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Manual de Usuario de Matrices de Riesgos</w:t>
      </w:r>
    </w:p>
    <w:p>
      <w:pPr>
        <w:pStyle w:val="Subtitle"/>
      </w:pPr>
      <w:r>
        <w:t>Referencia funcional para consulta, registro, seguimiento y exportación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Manual de Usuario de Matrices de Riesgos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Title"/>
      </w:pPr>
      <w:r>
        <w:rPr>
          <w:sz w:val="40"/>
        </w:rPr>
        <w:t>Contenido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pPr>
        <w:pStyle w:val="Caption"/>
      </w:pPr>
      <w:r>
        <w:t>La tabla de contenido se actualiza al abrir el documento en Microsoft Word.</w:t>
      </w:r>
    </w:p>
    <w:p>
      <w:r>
        <w:br w:type="page"/>
      </w:r>
    </w:p>
    <w:p>
      <w:pPr>
        <w:pStyle w:val="Heading1"/>
      </w:pPr>
      <w:r>
        <w:t>1. Presentación</w:t>
      </w:r>
    </w:p>
    <w:p>
      <w:r>
        <w:t>Este manual orienta a las personas autorizadas del IHSS en el uso del módulo Matrices de Riesgos del Sistema de Gestión de Riesgos LA/FT. Cubre el trabajo con evaluaciones, controles, seguimiento y consulta consolidada. Las opciones disponibles dependen de los permisos asignados y de la configuración vigente.</w:t>
      </w:r>
    </w:p>
    <w:p>
      <w:pPr>
        <w:pStyle w:val="Heading1"/>
      </w:pPr>
      <w:r>
        <w:t>2. Objetivo, alcance y audiencia</w:t>
      </w:r>
    </w:p>
    <w:p>
      <w:r>
        <w:t>El módulo permite registrar y consultar evaluaciones, documentar controles y respuestas, dar seguimiento a acciones y revisar información consolidada. Está dirigido a personal que participa en identificación, análisis, seguimiento, revisión, aprobación, auditoría o soporte, según las funciones institucionales asignadas. Los nombres de funciones no conceden permisos por sí mismos.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3B5D"/>
              </w:rPr>
              <w:t>El acceso efectivo depende de la cuenta y los permisos institucionales vigentes. Si una opción no aparece o se deniega, solicite revisión por el canal institucional de administración de accesos.</w:t>
            </w:r>
          </w:p>
        </w:tc>
      </w:tr>
    </w:tbl>
    <w:p>
      <w:pPr>
        <w:pStyle w:val="Heading1"/>
      </w:pPr>
      <w:r>
        <w:t>3. Requisitos de acceso</w:t>
      </w:r>
    </w:p>
    <w:p>
      <w:pPr>
        <w:pStyle w:val="ListBullet"/>
      </w:pPr>
      <w:r>
        <w:t>Cuenta personal habilitada y permiso vigente para el módulo y las acciones requeridas.</w:t>
      </w:r>
    </w:p>
    <w:p>
      <w:pPr>
        <w:pStyle w:val="ListBullet"/>
      </w:pPr>
      <w:r>
        <w:t>Navegador y red aprobados por la institución.</w:t>
      </w:r>
    </w:p>
    <w:p>
      <w:pPr>
        <w:pStyle w:val="ListBullet"/>
      </w:pPr>
      <w:r>
        <w:t>Para práctica, cuenta y datos de un entorno autorizado de capacitación.</w:t>
      </w:r>
    </w:p>
    <w:p>
      <w:pPr>
        <w:pStyle w:val="Heading1"/>
      </w:pPr>
      <w:r>
        <w:t>4. Inicio y cierre de sesión</w:t>
      </w:r>
    </w:p>
    <w:p>
      <w:pPr>
        <w:ind w:left="403" w:hanging="403"/>
      </w:pPr>
      <w:r>
        <w:t>1.  Abra el acceso institucional comunicado por el administrador.</w:t>
      </w:r>
    </w:p>
    <w:p>
      <w:pPr>
        <w:ind w:left="403" w:hanging="403"/>
      </w:pPr>
      <w:r>
        <w:t>2.  Inicie sesión con sus propias credenciales; no comparta contraseña, códigos ni sesión.</w:t>
      </w:r>
    </w:p>
    <w:p>
      <w:pPr>
        <w:ind w:left="403" w:hanging="403"/>
      </w:pPr>
      <w:r>
        <w:t>3.  Compruebe que puede acceder al módulo y que el registro corresponde a la tarea autorizada.</w:t>
      </w:r>
    </w:p>
    <w:p>
      <w:pPr>
        <w:ind w:left="403" w:hanging="403"/>
      </w:pPr>
      <w:r>
        <w:t>4.  Al finalizar, cierre la sesión y el navegador si el equipo es compartido.</w:t>
      </w:r>
    </w:p>
    <w:p>
      <w:pPr>
        <w:pStyle w:val="Heading1"/>
      </w:pPr>
      <w:r>
        <w:t>5. Seguridad y confidencialidad</w:t>
      </w:r>
    </w:p>
    <w:p>
      <w:pPr>
        <w:pStyle w:val="ListBullet"/>
      </w:pPr>
      <w:r>
        <w:t>Acceda sólo a registros necesarios para sus funciones.</w:t>
      </w:r>
    </w:p>
    <w:p>
      <w:pPr>
        <w:pStyle w:val="ListBullet"/>
      </w:pPr>
      <w:r>
        <w:t>No comparta cuentas ni descargue evidencia ajena sin autorización.</w:t>
      </w:r>
    </w:p>
    <w:p>
      <w:pPr>
        <w:pStyle w:val="ListBullet"/>
      </w:pPr>
      <w:r>
        <w:t>Proteja archivos exportados según la clasificación institucional.</w:t>
      </w:r>
    </w:p>
    <w:p>
      <w:pPr>
        <w:pStyle w:val="ListBullet"/>
      </w:pPr>
      <w:r>
        <w:t>Reporte acceso inesperado, exposición de información o comportamiento anómalo al canal institucional.</w:t>
      </w:r>
    </w:p>
    <w:p>
      <w:pPr>
        <w:pStyle w:val="Heading1"/>
      </w:pPr>
      <w:r>
        <w:t>6. Navegación del módulo</w:t>
      </w:r>
    </w:p>
    <w:p>
      <w:r>
        <w:t>Entre a Matrices de Riesgos desde la navegación institucional disponible para su cuenta. Las acciones visibles pueden variar por permisos. Las superficies funcionales incluyen evaluación, Seguimiento, consulta consolidada y Matriz completa. Use los nombres que muestre la versión habilitada.</w:t>
      </w:r>
    </w:p>
    <w:p>
      <w:pPr>
        <w:pStyle w:val="Heading1"/>
      </w:pPr>
      <w:r>
        <w:t>7. Conceptos de trabajo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Riesgo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Evento o condición que puede afectar objetivos institucionales.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Registro que identifica y analiza un riesgo en un contexto definido.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Control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Medida preventiva, detectiva o correctiva que ayuda a gestionar el riesgo.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Riesgo inherente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Exposición valorada antes de considerar controles.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Riesgo residual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Exposición resultante después de considerar controles según el método configurado.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Seguimiento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Superficie autorizada para gestionar cambios de estado y su trazabilidad.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Consolidado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Consulta con una fila por evaluación y filtros vigentes.</w:t>
            </w:r>
          </w:p>
        </w:tc>
      </w:tr>
    </w:tbl>
    <w:p>
      <w:pPr>
        <w:spacing w:after="0"/>
      </w:pPr>
    </w:p>
    <w:p>
      <w:pPr>
        <w:pStyle w:val="Heading1"/>
      </w:pPr>
      <w:r>
        <w:t>8. Identificación del riesgo</w:t>
      </w:r>
    </w:p>
    <w:p>
      <w:r>
        <w:t>Antes de iniciar, confirme contexto, factor pertinente e información institucional disponible. Registre hechos verificables, use catálogos presentados por el sistema y distinga datos confirmados de supuestos.</w:t>
      </w:r>
    </w:p>
    <w:p>
      <w:pPr>
        <w:pStyle w:val="ListBullet"/>
      </w:pPr>
      <w:r>
        <w:t>Describa el evento de riesgo con lenguaje concreto.</w:t>
      </w:r>
    </w:p>
    <w:p>
      <w:pPr>
        <w:pStyle w:val="ListBullet"/>
      </w:pPr>
      <w:r>
        <w:t>Identifique proceso, unidad y ámbito con los campos disponibles.</w:t>
      </w:r>
    </w:p>
    <w:p>
      <w:pPr>
        <w:pStyle w:val="ListBullet"/>
      </w:pPr>
      <w:r>
        <w:t>Registre causa, consecuencia y contexto según la estructura vigente.</w:t>
      </w:r>
    </w:p>
    <w:p>
      <w:pPr>
        <w:pStyle w:val="ListBullet"/>
      </w:pPr>
      <w:r>
        <w:t>No invente valores cuando el dato sea desconocido o no aplique.</w:t>
      </w:r>
    </w:p>
    <w:p>
      <w:pPr>
        <w:pStyle w:val="Heading1"/>
      </w:pPr>
      <w:r>
        <w:t>9. Editor de evaluación</w:t>
      </w:r>
    </w:p>
    <w:p>
      <w:r>
        <w:t>El editor organiza el trabajo en seis bloques funcionales. La disponibilidad y obligatoriedad de los campos dependen de la plantilla vigente. Avance bloque por bloque y revise antes de guardar.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 Identificación y Riesgo Inherente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Contexto, descripción y valoración inicial.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2. Controles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Controles preventivos, detectivos y correctivos cuando correspondan.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3. Respuesta al Riesgo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Respuesta seleccionada entre las opciones institucionales disponibles.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4. Plan de Mitigación / Acciones Correctivas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Planes, actividades, responsables y fechas cuando el caso lo requiera.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5. Cálculos Auxiliares y Verificaciones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Resultados de apoyo calculados por el sistema.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6. Monitoreo, Efectividad y Observaciones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Efectividad, monitoreo y observaciones disponibles.</w:t>
            </w:r>
          </w:p>
        </w:tc>
      </w:tr>
    </w:tbl>
    <w:p>
      <w:pPr>
        <w:spacing w:after="0"/>
      </w:pPr>
    </w:p>
    <w:p>
      <w:pPr>
        <w:pStyle w:val="Heading1"/>
      </w:pPr>
      <w:r>
        <w:t>10. Datos inherentes y controles</w:t>
      </w:r>
    </w:p>
    <w:p>
      <w:r>
        <w:t>Use la metodología y catálogos institucionales vigentes para valorar probabilidad/frecuencia e impacto inherentes. Describa controles de forma que se entienda qué hacen y cómo se comprueba su operación.</w:t>
      </w:r>
    </w:p>
    <w:p>
      <w:pPr>
        <w:pStyle w:val="ListBullet"/>
      </w:pPr>
      <w:r>
        <w:t>Clasifique cada control según la opción disponible y su finalidad real.</w:t>
      </w:r>
    </w:p>
    <w:p>
      <w:pPr>
        <w:pStyle w:val="ListBullet"/>
      </w:pPr>
      <w:r>
        <w:t>Incluya evidencia o verificación cuando el formulario la solicite.</w:t>
      </w:r>
    </w:p>
    <w:p>
      <w:pPr>
        <w:pStyle w:val="ListBullet"/>
      </w:pPr>
      <w:r>
        <w:t>No declare eficacia sólo porque el control exista en un procedimiento.</w:t>
      </w:r>
    </w:p>
    <w:p>
      <w:pPr>
        <w:pStyle w:val="ListBullet"/>
      </w:pPr>
      <w:r>
        <w:t>No altere manualmente campos calculados.</w:t>
      </w:r>
    </w:p>
    <w:p>
      <w:pPr>
        <w:pStyle w:val="Heading1"/>
      </w:pPr>
      <w:r>
        <w:t>11. Respuesta, planes, actividades y evidencias</w:t>
      </w:r>
    </w:p>
    <w:p>
      <w:r>
        <w:t>Seleccione la respuesta conforme a opciones autorizadas. Si se requiere un plan o acción correctiva, documente actividades, responsables, recursos y plazos conforme a política institucional. Adjunte sólo archivos permitidos, pertinentes y sin datos de terceros innecesarios. Si el archivo se rechaza, revise el mensaje y escale; no evada validaciones.</w:t>
      </w:r>
    </w:p>
    <w:p>
      <w:pPr>
        <w:pStyle w:val="Heading1"/>
      </w:pPr>
      <w:r>
        <w:t>12. Cálculos automáticos</w:t>
      </w:r>
    </w:p>
    <w:p>
      <w:r>
        <w:t>El sistema calcula según la configuración metodológica vigente. Revise que las entradas estén completas y que el resultado sea coherente; no manipule los valores calculados ni use hojas paralelas como fuente oficial.</w:t>
      </w:r>
    </w:p>
    <w:p>
      <w:pPr>
        <w:pStyle w:val="ListBullet"/>
      </w:pPr>
      <w:r>
        <w:t>El riesgo inherente y residual se muestran por el flujo normal.</w:t>
      </w:r>
    </w:p>
    <w:p>
      <w:pPr>
        <w:pStyle w:val="ListBullet"/>
      </w:pPr>
      <w:r>
        <w:t>Los cálculos auxiliares apoyan la revisión.</w:t>
      </w:r>
    </w:p>
    <w:p>
      <w:pPr>
        <w:pStyle w:val="ListBullet"/>
      </w:pPr>
      <w:r>
        <w:t>Ante un resultado inesperado, conserve contexto e identificador y reporte el incidente con mensaje sanitizado.</w:t>
      </w:r>
    </w:p>
    <w:p>
      <w:pPr>
        <w:pStyle w:val="Heading1"/>
      </w:pPr>
      <w:r>
        <w:t>13. Guardado explícito y navegación</w:t>
      </w:r>
    </w:p>
    <w:p>
      <w:r>
        <w:t>La navegación entre bloques conserva los cambios no guardados en memoria; navegar no guarda y no hay autosave. Use la acción explícita de guardado y espere confirmación. Al cerrar con cambios pendientes, lea la confirmación de descarte.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3B5D"/>
              </w:rPr>
              <w:t>Si necesita conservar el trabajo, guárdelo explícitamente antes de abandonar el editor. No confíe en recargar para recuperar cambios no guardados.</w:t>
            </w:r>
          </w:p>
        </w:tc>
      </w:tr>
    </w:tbl>
    <w:p>
      <w:pPr>
        <w:pStyle w:val="Heading1"/>
      </w:pPr>
      <w:r>
        <w:t>14. Estados y workflow</w:t>
      </w:r>
    </w:p>
    <w:p>
      <w:r>
        <w:t>Los estados vigentes son exactamente: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Lectura operativa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Aprobada por el flujo autorizado.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BORRADOR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 elaboración.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CERRADA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Cerrada conforme a las reglas vigentes.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EN_REVISION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Sometida a revisión dentro del flujo autorizado.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OBSERVADA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Devuelta con observaciones para atender.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RECHAZADA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Rechazada conforme al flujo autorizado.</w:t>
            </w:r>
          </w:p>
        </w:tc>
      </w:tr>
    </w:tbl>
    <w:p>
      <w:pPr>
        <w:spacing w:after="0"/>
      </w:pPr>
    </w:p>
    <w:p>
      <w:r>
        <w:t>Las auto-transiciones están prohibidas. El cambio pertenece a Seguimiento y depende del estado de origen y de los permisos asignados. No use vías directas, SQL ni mecanismos alternos para cambiar estados.</w:t>
      </w:r>
    </w:p>
    <w:p>
      <w:pPr>
        <w:pStyle w:val="Heading1"/>
      </w:pPr>
      <w:r>
        <w:t>15. Seguimiento, histórico y auditoría</w:t>
      </w:r>
    </w:p>
    <w:p>
      <w:r>
        <w:t>Use Seguimiento para consultar estado, atender observaciones y ejecutar acciones de workflow disponibles para su cuenta. Revise identificador y secuencia de eventos en el histórico/auditoría. No interprete la ausencia de una opción como permiso para usar otro canal.</w:t>
      </w:r>
    </w:p>
    <w:p>
      <w:pPr>
        <w:pStyle w:val="Heading1"/>
      </w:pPr>
      <w:r>
        <w:t>16. Evaluaciones consolidadas</w:t>
      </w:r>
    </w:p>
    <w:p>
      <w:r>
        <w:t>La vista presenta una fila por evaluación e incluye todos los estados. La identidad y estado deben permitir distinguir cada registro; el resultado no se limita a la última aprobada e incluye registros sin historial cuando corresponda.</w:t>
      </w:r>
    </w:p>
    <w:p>
      <w:pPr>
        <w:ind w:left="403" w:hanging="403"/>
      </w:pPr>
      <w:r>
        <w:t>1.  Aplique el filtro necesario sin excluir estados que deba revisar.</w:t>
      </w:r>
    </w:p>
    <w:p>
      <w:pPr>
        <w:ind w:left="403" w:hanging="403"/>
      </w:pPr>
      <w:r>
        <w:t>2.  Compruebe identificador, contexto y estado.</w:t>
      </w:r>
    </w:p>
    <w:p>
      <w:pPr>
        <w:ind w:left="403" w:hanging="403"/>
      </w:pPr>
      <w:r>
        <w:t>3.  Abra la Matriz completa del registro confirmado.</w:t>
      </w:r>
    </w:p>
    <w:p>
      <w:pPr>
        <w:ind w:left="403" w:hanging="403"/>
      </w:pPr>
      <w:r>
        <w:t>4.  Revise el conjunto visible antes de exportar.</w:t>
      </w:r>
    </w:p>
    <w:p>
      <w:pPr>
        <w:pStyle w:val="Heading1"/>
      </w:pPr>
      <w:r>
        <w:t>17. Matriz completa</w:t>
      </w:r>
    </w:p>
    <w:p>
      <w:r>
        <w:t>Confirme que abrió la evaluación correcta y que los campos y valores corresponden al registro. Si ve cuerpo vacío, campos ausentes, conflicto inesperado o identidad distinta, detenga la revisión y escale el incidente.</w:t>
      </w:r>
    </w:p>
    <w:p>
      <w:pPr>
        <w:pStyle w:val="Heading1"/>
      </w:pPr>
      <w:r>
        <w:t>18. Filtros, preview y exportación</w:t>
      </w:r>
    </w:p>
    <w:p>
      <w:r>
        <w:t>Cuando la pantalla ofrezca filtros y preview, revise el dataset visible antes de descargar. XLSX/PDF deben corresponder al mismo conjunto filtrado que se está revisando. Proteja las exportaciones institucionales.</w:t>
      </w:r>
    </w:p>
    <w:p>
      <w:pPr>
        <w:ind w:left="403" w:hanging="403"/>
      </w:pPr>
      <w:r>
        <w:t>1.  Aplique filtros necesarios para el propósito autorizado.</w:t>
      </w:r>
    </w:p>
    <w:p>
      <w:pPr>
        <w:ind w:left="403" w:hanging="403"/>
      </w:pPr>
      <w:r>
        <w:t>2.  Revise la vista previa cuando esté disponible.</w:t>
      </w:r>
    </w:p>
    <w:p>
      <w:pPr>
        <w:ind w:left="403" w:hanging="403"/>
      </w:pPr>
      <w:r>
        <w:t>3.  Confirme estados y alcance del conjunto.</w:t>
      </w:r>
    </w:p>
    <w:p>
      <w:pPr>
        <w:ind w:left="403" w:hanging="403"/>
      </w:pPr>
      <w:r>
        <w:t>4.  Descargue el formato autorizado y coteje con el dataset visible.</w:t>
      </w:r>
    </w:p>
    <w:p>
      <w:pPr>
        <w:ind w:left="403" w:hanging="403"/>
      </w:pPr>
      <w:r>
        <w:t>5.  Reporte discrepancias antes de distribuir.</w:t>
      </w:r>
    </w:p>
    <w:p>
      <w:pPr>
        <w:pStyle w:val="Heading1"/>
      </w:pPr>
      <w:r>
        <w:t>19. Errores comunes y escalamiento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segura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No aparece módulo u opción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Solicite revisión de permisos por el canal institucional.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401 o sesión expirada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Vuelva a autenticarse por el acceso oficial.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403 o acceso denegado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No pruebe otra ruta; solicite validación de permisos.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409 o conflicto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Lea el mensaje, confirme el registro y escale si persiste; no sobrescriba a ciegas.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422 o validación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Revise campos señalados y ayuda del formulario.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5xx o vista incompleta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Evite repetir escrituras; registre fecha/hora e identificador sanitizado y escale.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Exportación discrepante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Detenga su distribución y reporte el filtro y evidencia sanitizada.</w:t>
            </w:r>
          </w:p>
        </w:tc>
      </w:tr>
    </w:tbl>
    <w:p>
      <w:pPr>
        <w:spacing w:after="0"/>
      </w:pPr>
    </w:p>
    <w:p>
      <w:pPr>
        <w:pStyle w:val="Heading1"/>
      </w:pPr>
      <w:r>
        <w:t>20. Soporte</w:t>
      </w:r>
    </w:p>
    <w:p>
      <w:r>
        <w:t>Reporte fecha/hora, módulo, identificador autorizado, pasos, resultado esperado y observado y mensaje sin secretos ni datos personales innecesarios. Use el canal vigente; escale acceso a administración de identidades, fallas a soporte técnico y dudas metodológicas a la unidad responsable.</w:t>
      </w:r>
    </w:p>
    <w:p>
      <w:pPr>
        <w:pStyle w:val="Heading1"/>
      </w:pPr>
      <w:r>
        <w:t>21. Preguntas frecuentes</w:t>
      </w:r>
    </w:p>
    <w:p>
      <w:pPr>
        <w:pStyle w:val="Heading2"/>
      </w:pPr>
      <w:r>
        <w:t>¿Cambiar de bloque guarda los datos?</w:t>
      </w:r>
    </w:p>
    <w:p>
      <w:r>
        <w:t>No. Los cambios quedan en memoria; ejecute el guardado explícito.</w:t>
      </w:r>
    </w:p>
    <w:p>
      <w:pPr>
        <w:pStyle w:val="Heading2"/>
      </w:pPr>
      <w:r>
        <w:t>¿Dónde cambio el estado?</w:t>
      </w:r>
    </w:p>
    <w:p>
      <w:r>
        <w:t>En Seguimiento, cuando la transición y permisos estén disponibles.</w:t>
      </w:r>
    </w:p>
    <w:p>
      <w:pPr>
        <w:pStyle w:val="Heading2"/>
      </w:pPr>
      <w:r>
        <w:t>¿Puedo corregir un cálculo manualmente?</w:t>
      </w:r>
    </w:p>
    <w:p>
      <w:r>
        <w:t>No. Revise entradas y reporte discrepancias.</w:t>
      </w:r>
    </w:p>
    <w:p>
      <w:pPr>
        <w:pStyle w:val="Heading2"/>
      </w:pPr>
      <w:r>
        <w:t>¿El consolidado muestra sólo aprobadas?</w:t>
      </w:r>
    </w:p>
    <w:p>
      <w:r>
        <w:t>No. Incluye una fila por evaluación y todos los estados.</w:t>
      </w:r>
    </w:p>
    <w:p>
      <w:pPr>
        <w:pStyle w:val="Heading2"/>
      </w:pPr>
      <w:r>
        <w:t>¿Qué hago si exportación y vista no coinciden?</w:t>
      </w:r>
    </w:p>
    <w:p>
      <w:r>
        <w:t>No distribuya el archivo hasta aclarar y reportar la diferencia.</w:t>
      </w:r>
    </w:p>
    <w:p>
      <w:pPr>
        <w:pStyle w:val="Heading1"/>
      </w:pPr>
      <w:r>
        <w:t>22.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Auditoría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Trazabilidad de acciones presentada por el sistema.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Control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Medida que modifica o detecta exposición al riesgo.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Registro de análisis de un riesgo en contexto definido.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Matriz completa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Vista de consulta de los campos de una evaluación.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Riesgo inherente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Valoración antes de considerar controles.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Riesgo residual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Valoración después de considerar controles según el método.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Seguimiento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Superficie para workflow y trazabilidad.</w:t>
            </w:r>
          </w:p>
        </w:tc>
      </w:tr>
    </w:tbl>
    <w:p>
      <w:pPr>
        <w:spacing w:after="0"/>
      </w:pPr>
    </w:p>
    <w:p>
      <w:pPr>
        <w:pStyle w:val="Heading1"/>
      </w:pPr>
      <w:r>
        <w:t>23. Lista de comprobación</w:t>
      </w:r>
    </w:p>
    <w:p>
      <w:pPr>
        <w:pStyle w:val="ListBullet"/>
      </w:pPr>
      <w:r>
        <w:t>Usé mi cuenta y permisos propios.</w:t>
      </w:r>
    </w:p>
    <w:p>
      <w:pPr>
        <w:pStyle w:val="ListBullet"/>
      </w:pPr>
      <w:r>
        <w:t>Confirmé identidad del registro antes de editar o exportar.</w:t>
      </w:r>
    </w:p>
    <w:p>
      <w:pPr>
        <w:pStyle w:val="ListBullet"/>
      </w:pPr>
      <w:r>
        <w:t>Registré información verificable y no alteré resultados calculados.</w:t>
      </w:r>
    </w:p>
    <w:p>
      <w:pPr>
        <w:pStyle w:val="ListBullet"/>
      </w:pPr>
      <w:r>
        <w:t>Guardé explícitamente y esperé confirmación.</w:t>
      </w:r>
    </w:p>
    <w:p>
      <w:pPr>
        <w:pStyle w:val="ListBullet"/>
      </w:pPr>
      <w:r>
        <w:t>Usé Seguimiento para acciones de workflow permitidas.</w:t>
      </w:r>
    </w:p>
    <w:p>
      <w:pPr>
        <w:pStyle w:val="ListBullet"/>
      </w:pPr>
      <w:r>
        <w:t>Revisé filtros y alcance antes de exportar.</w:t>
      </w:r>
    </w:p>
    <w:p>
      <w:pPr>
        <w:pStyle w:val="ListBullet"/>
      </w:pPr>
      <w:r>
        <w:t>Protegí información y cerré sesión.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Manual de Usuario de Matrices de Riesgos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