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36"/>
        </w:rPr>
        <w:t>Fase 12. Mejora Ejecutiva del Módulo Monitoreo de Listas</w:t>
      </w:r>
    </w:p>
    <w:p>
      <w:pPr>
        <w:jc w:val="center"/>
      </w:pPr>
      <w:r>
        <w:rPr>
          <w:rFonts w:ascii="Calibri" w:hAnsi="Calibri"/>
          <w:color w:val="1F4D78"/>
          <w:sz w:val="24"/>
        </w:rPr>
        <w:t>Sistema de Gestión de Riesgos LA/FT - IHSS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6912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Versión</w:t>
            </w:r>
          </w:p>
        </w:tc>
        <w:tc>
          <w:tcPr>
            <w:tcW w:type="dxa" w:w="6912"/>
            <w:vAlign w:val="center"/>
          </w:tcPr>
          <w:p>
            <w:r>
              <w:t>1.1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Estado</w:t>
            </w:r>
          </w:p>
        </w:tc>
        <w:tc>
          <w:tcPr>
            <w:tcW w:type="dxa" w:w="6912"/>
            <w:vAlign w:val="center"/>
          </w:tcPr>
          <w:p>
            <w:r>
              <w:t>Documento técnico ajustado para validación funcional de Fase 12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Responsable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Javier Mejía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Fecha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20/07/2026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Módulo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Monitoreo de Listas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Repositorio base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C:/RIESGO_LAVADO</w:t>
            </w:r>
          </w:p>
        </w:tc>
      </w:tr>
    </w:tbl>
    <w:p>
      <w:pPr>
        <w:pStyle w:val="Heading1"/>
      </w:pPr>
      <w:r>
        <w:rPr>
          <w:rFonts w:ascii="Calibri" w:hAnsi="Calibri"/>
        </w:rPr>
        <w:t>1. Objetivo</w:t>
      </w:r>
    </w:p>
    <w:p>
      <w:r>
        <w:rPr>
          <w:rFonts w:ascii="Calibri" w:hAnsi="Calibri"/>
        </w:rPr>
        <w:t>Implementar una vista ejecutiva interna para el módulo Monitoreo de Listas, mejorando la lectura operativa de coincidencias, positivos manuales, motivos, estados y exportaciones, sin modificar la lógica de negocio aprobada ni conectar este módulo con Matrices de Riesgos.</w:t>
      </w:r>
    </w:p>
    <w:p>
      <w:pPr>
        <w:pStyle w:val="Heading1"/>
      </w:pPr>
      <w:r>
        <w:rPr>
          <w:rFonts w:ascii="Calibri" w:hAnsi="Calibri"/>
        </w:rPr>
        <w:t>2. Alcance de la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Componente</w:t>
            </w:r>
          </w:p>
        </w:tc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Alcance aprobado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Resumen ejecutivo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Tarjetas KPI consolidadas y vista seleccionada por tipo de sujeto.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Filtros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Búsqueda automática, estado, fechas, limpieza de filtros y paginación.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Exportaciones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Excel existente conservado y exportación PDF filtrada con auditoría obligatoria.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Indicadores por lista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Distribución simple de listas con mayor presencia dentro de la vista seleccionada.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Independencia modular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No se genera cálculo de riesgo, no se alimenta Matrices de Riesgos y no se comparte flujo operativo con ese módulo.</w:t>
            </w:r>
          </w:p>
        </w:tc>
      </w:tr>
    </w:tbl>
    <w:p>
      <w:pPr>
        <w:pStyle w:val="Heading1"/>
      </w:pPr>
      <w:r>
        <w:rPr>
          <w:rFonts w:ascii="Calibri" w:hAnsi="Calibri"/>
        </w:rPr>
        <w:t>3. Cambios realizados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Ambiente</w:t>
            </w:r>
          </w:p>
        </w:tc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Cambio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 agregó resumen ejecutivo con coincidencias activas, pendientes de motivo, coincidencias con motivo y positivos manuales.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 agregó bloque de vista seleccionada con totales operativos y distribución por lista de coincidencia.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 incorporó botón Generar PDF junto al botón Exportar Excel para mantener el patrón visual de reportes.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 ajustó el botón Limpiar para habilitarse únicamente cuando existan filtros activos.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No se modificó estructura backend; se reutilizó el servicio de auditoría de exportaciones ya existente.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Base de datos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No se modificaron tablas, secuencias, restricciones ni permisos.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4. Reglas funcionales confirmadas</w:t>
      </w:r>
    </w:p>
    <w:p>
      <w:pPr>
        <w:pStyle w:val="ListBullet"/>
      </w:pPr>
      <w:r>
        <w:rPr>
          <w:rFonts w:ascii="Calibri" w:hAnsi="Calibri"/>
        </w:rPr>
        <w:t>Monitoreo de Listas gestiona coincidencias, positivos manuales, motivos, seguimientos y evidencias.</w:t>
      </w:r>
    </w:p>
    <w:p>
      <w:pPr>
        <w:pStyle w:val="ListBullet"/>
      </w:pPr>
      <w:r>
        <w:rPr>
          <w:rFonts w:ascii="Calibri" w:hAnsi="Calibri"/>
        </w:rPr>
        <w:t>Matrices de Riesgos no consume registros de Monitoreo de Listas para crear matrices ni calcular riesgo.</w:t>
      </w:r>
    </w:p>
    <w:p>
      <w:pPr>
        <w:pStyle w:val="ListBullet"/>
      </w:pPr>
      <w:r>
        <w:rPr>
          <w:rFonts w:ascii="Calibri" w:hAnsi="Calibri"/>
        </w:rPr>
        <w:t>Las exportaciones deben respetar la vista filtrada vigente del usuario.</w:t>
      </w:r>
    </w:p>
    <w:p>
      <w:pPr>
        <w:pStyle w:val="ListBullet"/>
      </w:pPr>
      <w:r>
        <w:rPr>
          <w:rFonts w:ascii="Calibri" w:hAnsi="Calibri"/>
        </w:rPr>
        <w:t>Toda exportación debe registrar auditoría antes de entregar el archivo.</w:t>
      </w:r>
    </w:p>
    <w:p>
      <w:pPr>
        <w:pStyle w:val="ListBullet"/>
      </w:pPr>
      <w:r>
        <w:rPr>
          <w:rFonts w:ascii="Calibri" w:hAnsi="Calibri"/>
        </w:rPr>
        <w:t>La búsqueda se mantiene automática para evitar botones innecesarios y mejorar la operación.</w:t>
      </w:r>
    </w:p>
    <w:p>
      <w:pPr>
        <w:pStyle w:val="Heading1"/>
      </w:pPr>
      <w:r>
        <w:rPr>
          <w:rFonts w:ascii="Calibri" w:hAnsi="Calibri"/>
        </w:rPr>
        <w:t>5. Validaciones requeridas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Validación</w:t>
            </w:r>
          </w:p>
        </w:tc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Resultado esperado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Carga inicial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El módulo muestra tarjetas KPI y listado sin errores visuales.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Cambio de categoría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Jurídicas, naturales y empleados actualizan la vista y sus indicadores.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Filtro automático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La tabla cambia al escribir, seleccionar estado o fechas.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Exportar Excel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El archivo respeta la vista filtrada y registra auditoría.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Generar PDF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El archivo PDF respeta la vista filtrada y registra auditoría.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Separación modular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No existe dependencia funcional con Matrices de Riesgos.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6. Pendientes controlados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Pendiente</w:t>
            </w:r>
          </w:p>
        </w:tc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Tratamiento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Prueba navegada final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Validar en navegador con usuario autorizado y datos reales o de prueba.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Capturas oficiales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Tomar capturas actualizadas cuando la fase sea aprobada funcionalmente.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Reporte ejecutivo ampliado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Evaluar en una fase posterior si se requiere incluir detalle de seguimientos y evidencias en PDF.</w:t>
            </w:r>
          </w:p>
        </w:tc>
      </w:tr>
    </w:tbl>
    <w:p>
      <w:pPr>
        <w:pStyle w:val="Heading1"/>
      </w:pPr>
      <w:r>
        <w:rPr>
          <w:rFonts w:ascii="Calibri" w:hAnsi="Calibri"/>
        </w:rPr>
        <w:t>7. Cierre provisional</w:t>
      </w:r>
    </w:p>
    <w:p>
      <w:r>
        <w:rPr>
          <w:rFonts w:ascii="Calibri" w:hAnsi="Calibri"/>
        </w:rPr>
        <w:t>La Fase 12 queda documentada como mejora ejecutiva de Monitoreo de Listas. Su cierre formal depende de la validación funcional final en navegador y de la aprobación de Javier Mejía. Esta fase no reabre fases anteriores ni modifica la independencia entre Monitoreo de Listas y Matrices de Riesgos.</w:t>
      </w:r>
    </w:p>
    <w:p>
      <w:pPr>
        <w:pStyle w:val="Heading1"/>
      </w:pPr>
      <w:r>
        <w:rPr>
          <w:rFonts w:ascii="Calibri" w:hAnsi="Calibri"/>
        </w:rPr>
        <w:t>8. Ajuste de exportaci?n PDF formal</w:t>
      </w:r>
    </w:p>
    <w:p>
      <w:r>
        <w:rPr>
          <w:rFonts w:ascii="Calibri" w:hAnsi="Calibri"/>
        </w:rPr>
        <w:t>Se corrigi? el formato del PDF principal del listado de Monitoreo de Listas. El encabezado ahora ocupa todo el ancho de la p?gina en orientaci?n horizontal, incluye filtros aplicados, resumen ejecutivo y una tabla con mejor jerarqu?a visual.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Elemento corregido</w:t>
            </w:r>
          </w:p>
        </w:tc>
        <w:tc>
          <w:tcPr>
            <w:tcW w:type="dxa" w:w="4680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Resultado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Encabezado del PDF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Banda institucional completa, sin bloque visual cortado ni espacio blanco desbalanceado.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Resumen ejecutivo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Incluye registros filtrados, pendientes, registros con motivo y cerrados/pasivos.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Tabla principal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Encabezado azul, filas alternadas, salto de l?nea interno y pie de p?gina consistente.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Auditor?a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20"/>
              </w:rPr>
              <w:t>Se conserva el registro obligatorio de exportaci?n antes de guardar el archivo.</w:t>
            </w:r>
          </w:p>
        </w:tc>
      </w:tr>
    </w:tbl>
    <w:p>
      <w:pPr>
        <w:pStyle w:val="Heading1"/>
      </w:pPr>
      <w:r>
        <w:rPr>
          <w:rFonts w:ascii="Calibri" w:hAnsi="Calibri"/>
        </w:rPr>
        <w:t>9. Continuidad recomendada</w:t>
      </w:r>
    </w:p>
    <w:p>
      <w:r>
        <w:rPr>
          <w:rFonts w:ascii="Calibri" w:hAnsi="Calibri"/>
        </w:rPr>
        <w:t>La siguiente continuidad de esta mejora debe enfocarse en la vista de detalle lateral de Monitoreo de Listas: mostrar datos del sujeto, motivo registrado, seguimientos, evidencias y acciones disponibles en tarjetas separadas, manteniendo la b?squeda autom?tica y la exportaci?n filtrada.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Fase 12 - Monitoreo de Listas | Javier Mej?a | Versi?n 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