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14EE" w14:textId="5139A259" w:rsidR="00EB1997" w:rsidRPr="00841E11" w:rsidRDefault="0075102D" w:rsidP="0075102D">
      <w:pPr>
        <w:jc w:val="right"/>
        <w:rPr>
          <w:rFonts w:ascii="Times New Roman" w:hAnsi="Times New Roman" w:cs="Times New Roman"/>
          <w:sz w:val="22"/>
          <w:szCs w:val="22"/>
        </w:rPr>
      </w:pPr>
      <w:r w:rsidRPr="00841E11">
        <w:rPr>
          <w:rFonts w:ascii="Times New Roman" w:hAnsi="Times New Roman" w:cs="Times New Roman"/>
          <w:sz w:val="22"/>
          <w:szCs w:val="22"/>
        </w:rPr>
        <w:t>Jenna Melanson</w:t>
      </w:r>
    </w:p>
    <w:p w14:paraId="55E0605C" w14:textId="5F28C616" w:rsidR="0075102D" w:rsidRPr="00841E11" w:rsidRDefault="0075102D" w:rsidP="00E52444">
      <w:pPr>
        <w:jc w:val="right"/>
        <w:rPr>
          <w:rFonts w:ascii="Times New Roman" w:hAnsi="Times New Roman" w:cs="Times New Roman"/>
          <w:sz w:val="22"/>
          <w:szCs w:val="22"/>
        </w:rPr>
      </w:pPr>
      <w:r w:rsidRPr="00841E11">
        <w:rPr>
          <w:rFonts w:ascii="Times New Roman" w:hAnsi="Times New Roman" w:cs="Times New Roman"/>
          <w:sz w:val="22"/>
          <w:szCs w:val="22"/>
        </w:rPr>
        <w:t xml:space="preserve">STAT 547 – </w:t>
      </w:r>
      <w:r w:rsidR="00E52444" w:rsidRPr="00841E11">
        <w:rPr>
          <w:rFonts w:ascii="Times New Roman" w:hAnsi="Times New Roman" w:cs="Times New Roman"/>
          <w:sz w:val="22"/>
          <w:szCs w:val="22"/>
        </w:rPr>
        <w:t>Reading Week 5</w:t>
      </w:r>
    </w:p>
    <w:p w14:paraId="62185445" w14:textId="77777777" w:rsidR="00E52444" w:rsidRPr="00841E11" w:rsidRDefault="00E52444" w:rsidP="00E52444">
      <w:pPr>
        <w:jc w:val="right"/>
        <w:rPr>
          <w:rFonts w:ascii="Times New Roman" w:hAnsi="Times New Roman" w:cs="Times New Roman"/>
          <w:sz w:val="22"/>
          <w:szCs w:val="22"/>
        </w:rPr>
      </w:pPr>
    </w:p>
    <w:p w14:paraId="0FED3F80" w14:textId="42CE356F" w:rsidR="00E52444" w:rsidRPr="00841E11" w:rsidRDefault="00E52444" w:rsidP="00E52444">
      <w:pPr>
        <w:rPr>
          <w:rFonts w:ascii="Times New Roman" w:hAnsi="Times New Roman" w:cs="Times New Roman"/>
          <w:sz w:val="22"/>
          <w:szCs w:val="22"/>
        </w:rPr>
      </w:pPr>
      <w:r w:rsidRPr="00841E11">
        <w:rPr>
          <w:rFonts w:ascii="Times New Roman" w:hAnsi="Times New Roman" w:cs="Times New Roman"/>
          <w:sz w:val="22"/>
          <w:szCs w:val="22"/>
        </w:rPr>
        <w:t xml:space="preserve">Variational inference is a tool for </w:t>
      </w:r>
      <w:r w:rsidR="00AD2823" w:rsidRPr="00841E11">
        <w:rPr>
          <w:rFonts w:ascii="Times New Roman" w:hAnsi="Times New Roman" w:cs="Times New Roman"/>
          <w:sz w:val="22"/>
          <w:szCs w:val="22"/>
        </w:rPr>
        <w:t xml:space="preserve">approximating probability densities through optimization, rather than by sampling the distribution via MCMC. It is less exact than MCMC but can be much faster, particularly for large datasets. It is most useful when the dataset is very large and/or we would like to fit many models, such that sampling each by MCMC would take too long or be too computationally intensive. In VI, we pick a family of distributions (e.g., multivariate Gaussian with diagonal covariance matrix!) and use optimization to identify the distribution from that family which is most </w:t>
      </w:r>
      <w:proofErr w:type="gramStart"/>
      <w:r w:rsidR="00AD2823" w:rsidRPr="00841E11">
        <w:rPr>
          <w:rFonts w:ascii="Times New Roman" w:hAnsi="Times New Roman" w:cs="Times New Roman"/>
          <w:sz w:val="22"/>
          <w:szCs w:val="22"/>
        </w:rPr>
        <w:t>similar to</w:t>
      </w:r>
      <w:proofErr w:type="gramEnd"/>
      <w:r w:rsidR="00AD2823" w:rsidRPr="00841E11">
        <w:rPr>
          <w:rFonts w:ascii="Times New Roman" w:hAnsi="Times New Roman" w:cs="Times New Roman"/>
          <w:sz w:val="22"/>
          <w:szCs w:val="22"/>
        </w:rPr>
        <w:t xml:space="preserve"> the target distribution. This is done by minimizing the </w:t>
      </w:r>
      <w:proofErr w:type="spellStart"/>
      <w:r w:rsidR="00AD2823" w:rsidRPr="00841E11">
        <w:rPr>
          <w:rFonts w:ascii="Times New Roman" w:hAnsi="Times New Roman" w:cs="Times New Roman"/>
          <w:sz w:val="22"/>
          <w:szCs w:val="22"/>
        </w:rPr>
        <w:t>Kullback</w:t>
      </w:r>
      <w:proofErr w:type="spellEnd"/>
      <w:r w:rsidR="00AD2823" w:rsidRPr="00841E11">
        <w:rPr>
          <w:rFonts w:ascii="Times New Roman" w:hAnsi="Times New Roman" w:cs="Times New Roman"/>
          <w:sz w:val="22"/>
          <w:szCs w:val="22"/>
        </w:rPr>
        <w:t xml:space="preserve">-Liebler divergence, or more precisely by maximizing the ELBO (evidence lower bound) because certain terms within the KL divergence (namely the “evidence,” log p(x)) are not computable in most cases (if they were </w:t>
      </w:r>
      <w:proofErr w:type="gramStart"/>
      <w:r w:rsidR="00AD2823" w:rsidRPr="00841E11">
        <w:rPr>
          <w:rFonts w:ascii="Times New Roman" w:hAnsi="Times New Roman" w:cs="Times New Roman"/>
          <w:sz w:val="22"/>
          <w:szCs w:val="22"/>
        </w:rPr>
        <w:t>computable</w:t>
      </w:r>
      <w:proofErr w:type="gramEnd"/>
      <w:r w:rsidR="00AD2823" w:rsidRPr="00841E11">
        <w:rPr>
          <w:rFonts w:ascii="Times New Roman" w:hAnsi="Times New Roman" w:cs="Times New Roman"/>
          <w:sz w:val="22"/>
          <w:szCs w:val="22"/>
        </w:rPr>
        <w:t xml:space="preserve"> we would not need to rely upon an approximate solution). The ELBO is equal to the negative KL divergence + log (p(x)), where log(p(x)) is constant with respect to q(z), the distribution we are using to approximate p(x).</w:t>
      </w:r>
    </w:p>
    <w:p w14:paraId="1181A2B3" w14:textId="5A3AE180" w:rsidR="00AD2823" w:rsidRPr="00841E11" w:rsidRDefault="00AD2823" w:rsidP="00E52444">
      <w:pPr>
        <w:rPr>
          <w:rFonts w:ascii="Times New Roman" w:hAnsi="Times New Roman" w:cs="Times New Roman"/>
          <w:sz w:val="22"/>
          <w:szCs w:val="22"/>
        </w:rPr>
      </w:pPr>
      <w:r w:rsidRPr="00841E11">
        <w:rPr>
          <w:rFonts w:ascii="Times New Roman" w:hAnsi="Times New Roman" w:cs="Times New Roman"/>
          <w:sz w:val="22"/>
          <w:szCs w:val="22"/>
        </w:rPr>
        <w:t xml:space="preserve">A common family in VI is the “mean field variational family,” which assumes that latent variables are independent and uses </w:t>
      </w:r>
      <w:r w:rsidR="005027BF" w:rsidRPr="00841E11">
        <w:rPr>
          <w:rFonts w:ascii="Times New Roman" w:hAnsi="Times New Roman" w:cs="Times New Roman"/>
          <w:sz w:val="22"/>
          <w:szCs w:val="22"/>
        </w:rPr>
        <w:t>a distinct factor in the variational approximation to represent each. It can capture any marginal density of the latent parameters, but it cannot capture correlation between them. As we saw in the homework, this approach (e.g., using a multivariate Gaussian with diagonal covariance matrix to approximate a multivariate Gaussian with non-diagonal covariance matrix) will result in an underestimation of the marginal variance of the target distribution.</w:t>
      </w:r>
      <w:r w:rsidRPr="00841E11">
        <w:rPr>
          <w:rFonts w:ascii="Times New Roman" w:hAnsi="Times New Roman" w:cs="Times New Roman"/>
          <w:sz w:val="22"/>
          <w:szCs w:val="22"/>
        </w:rPr>
        <w:t xml:space="preserve"> </w:t>
      </w:r>
      <w:r w:rsidR="005027BF" w:rsidRPr="00841E11">
        <w:rPr>
          <w:rFonts w:ascii="Times New Roman" w:hAnsi="Times New Roman" w:cs="Times New Roman"/>
          <w:sz w:val="22"/>
          <w:szCs w:val="22"/>
        </w:rPr>
        <w:t>This is because the KL divergence penalizes putting mass of q(z) in areas where there is no mass of p(z</w:t>
      </w:r>
      <w:proofErr w:type="gramStart"/>
      <w:r w:rsidR="005027BF" w:rsidRPr="00841E11">
        <w:rPr>
          <w:rFonts w:ascii="Times New Roman" w:hAnsi="Times New Roman" w:cs="Times New Roman"/>
          <w:sz w:val="22"/>
          <w:szCs w:val="22"/>
        </w:rPr>
        <w:t>), but</w:t>
      </w:r>
      <w:proofErr w:type="gramEnd"/>
      <w:r w:rsidR="005027BF" w:rsidRPr="00841E11">
        <w:rPr>
          <w:rFonts w:ascii="Times New Roman" w:hAnsi="Times New Roman" w:cs="Times New Roman"/>
          <w:sz w:val="22"/>
          <w:szCs w:val="22"/>
        </w:rPr>
        <w:t xml:space="preserve"> penalizes less the reverse situation (no mass of q(z) where there is mass of p(z)).</w:t>
      </w:r>
    </w:p>
    <w:p w14:paraId="655B96C0" w14:textId="052FC958" w:rsidR="005027BF" w:rsidRPr="00841E11" w:rsidRDefault="005027BF" w:rsidP="00E52444">
      <w:pPr>
        <w:rPr>
          <w:rFonts w:ascii="Times New Roman" w:hAnsi="Times New Roman" w:cs="Times New Roman"/>
          <w:sz w:val="22"/>
          <w:szCs w:val="22"/>
        </w:rPr>
      </w:pPr>
      <w:r w:rsidRPr="00841E11">
        <w:rPr>
          <w:rFonts w:ascii="Times New Roman" w:hAnsi="Times New Roman" w:cs="Times New Roman"/>
          <w:sz w:val="22"/>
          <w:szCs w:val="22"/>
        </w:rPr>
        <w:t>A common method for maximizing the ELBO is via coordinate ascent variational inference (CAVI), which optimizes each independent factor in the approximation individually while holding the others constant, and climbs to a local optimum. Multiple runs of CAVI can result in multiple optima, which can sometimes be due to “label switching” – switching cluster assignments leads to symmetrical posterior modes. The authors recommend holding out part of the dataset and assessing posterior predictive capacity rather than simply maximizing ELBO—while ELBO will monotonically increase throughout optimization, out of sample predictive capacity (which is what we care about in many cases) won’t necessarily do the same.</w:t>
      </w:r>
    </w:p>
    <w:p w14:paraId="2D4A0917" w14:textId="4DD8C199" w:rsidR="00366602" w:rsidRPr="00841E11" w:rsidRDefault="00366602" w:rsidP="00E52444">
      <w:pPr>
        <w:rPr>
          <w:rFonts w:ascii="Times New Roman" w:hAnsi="Times New Roman" w:cs="Times New Roman"/>
          <w:sz w:val="22"/>
          <w:szCs w:val="22"/>
        </w:rPr>
      </w:pPr>
      <w:r w:rsidRPr="00841E11">
        <w:rPr>
          <w:rFonts w:ascii="Times New Roman" w:hAnsi="Times New Roman" w:cs="Times New Roman"/>
          <w:sz w:val="22"/>
          <w:szCs w:val="22"/>
        </w:rPr>
        <w:t xml:space="preserve">When </w:t>
      </w:r>
      <w:r w:rsidR="00841E11" w:rsidRPr="00841E11">
        <w:rPr>
          <w:rFonts w:ascii="Times New Roman" w:hAnsi="Times New Roman" w:cs="Times New Roman"/>
          <w:sz w:val="22"/>
          <w:szCs w:val="22"/>
        </w:rPr>
        <w:t xml:space="preserve">performing gradient based optimization, it’s common to use the natural gradient, which is a gradient that </w:t>
      </w:r>
      <w:proofErr w:type="gramStart"/>
      <w:r w:rsidR="00841E11" w:rsidRPr="00841E11">
        <w:rPr>
          <w:rFonts w:ascii="Times New Roman" w:hAnsi="Times New Roman" w:cs="Times New Roman"/>
          <w:sz w:val="22"/>
          <w:szCs w:val="22"/>
        </w:rPr>
        <w:t>takes into account</w:t>
      </w:r>
      <w:proofErr w:type="gramEnd"/>
      <w:r w:rsidR="00841E11" w:rsidRPr="00841E11">
        <w:rPr>
          <w:rFonts w:ascii="Times New Roman" w:hAnsi="Times New Roman" w:cs="Times New Roman"/>
          <w:sz w:val="22"/>
          <w:szCs w:val="22"/>
        </w:rPr>
        <w:t xml:space="preserve"> the differing sensitivity of model parameters in shaping the whole distribution—like rescaling a Euclidean gradient by the inverse covariance of the parameters. This allows for a certain sized step in any direction in parameter space to have the same impact on the KL divergence (which we are using for optimization). This is not a property of the Euclidean gradient!</w:t>
      </w:r>
    </w:p>
    <w:p w14:paraId="6DBFB8F8" w14:textId="3604204D" w:rsidR="00841E11" w:rsidRPr="00841E11" w:rsidRDefault="00841E11" w:rsidP="00E52444">
      <w:pPr>
        <w:rPr>
          <w:rFonts w:ascii="Times New Roman" w:hAnsi="Times New Roman" w:cs="Times New Roman"/>
          <w:sz w:val="22"/>
          <w:szCs w:val="22"/>
        </w:rPr>
      </w:pPr>
      <w:r w:rsidRPr="00841E11">
        <w:rPr>
          <w:rFonts w:ascii="Times New Roman" w:hAnsi="Times New Roman" w:cs="Times New Roman"/>
          <w:sz w:val="22"/>
          <w:szCs w:val="22"/>
        </w:rPr>
        <w:t>In stochastic variational inference, the data set is too big to iterate through every point during each variational parameter update, so we instead subsample data from the full dataset, use the current global parameters to compute optimal local parameters for those datapoints, and then update the global parameters accordingly.</w:t>
      </w:r>
    </w:p>
    <w:sectPr w:rsidR="00841E11" w:rsidRPr="00841E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860"/>
    <w:multiLevelType w:val="hybridMultilevel"/>
    <w:tmpl w:val="47308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E74BF8"/>
    <w:multiLevelType w:val="hybridMultilevel"/>
    <w:tmpl w:val="ECE0F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908555">
    <w:abstractNumId w:val="0"/>
  </w:num>
  <w:num w:numId="2" w16cid:durableId="2048331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2D"/>
    <w:rsid w:val="000C42E6"/>
    <w:rsid w:val="002C1DB2"/>
    <w:rsid w:val="00366602"/>
    <w:rsid w:val="004B3D3A"/>
    <w:rsid w:val="005027BF"/>
    <w:rsid w:val="0075102D"/>
    <w:rsid w:val="00841E11"/>
    <w:rsid w:val="008921C7"/>
    <w:rsid w:val="00A3457E"/>
    <w:rsid w:val="00AD2823"/>
    <w:rsid w:val="00C36C20"/>
    <w:rsid w:val="00D52E25"/>
    <w:rsid w:val="00E52444"/>
    <w:rsid w:val="00EB19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515E8C"/>
  <w15:chartTrackingRefBased/>
  <w15:docId w15:val="{A4B22381-D4E6-5A4A-95DA-FD466C08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02D"/>
    <w:rPr>
      <w:rFonts w:eastAsiaTheme="majorEastAsia" w:cstheme="majorBidi"/>
      <w:color w:val="272727" w:themeColor="text1" w:themeTint="D8"/>
    </w:rPr>
  </w:style>
  <w:style w:type="paragraph" w:styleId="Title">
    <w:name w:val="Title"/>
    <w:basedOn w:val="Normal"/>
    <w:next w:val="Normal"/>
    <w:link w:val="TitleChar"/>
    <w:uiPriority w:val="10"/>
    <w:qFormat/>
    <w:rsid w:val="00751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2D"/>
    <w:pPr>
      <w:spacing w:before="160"/>
      <w:jc w:val="center"/>
    </w:pPr>
    <w:rPr>
      <w:i/>
      <w:iCs/>
      <w:color w:val="404040" w:themeColor="text1" w:themeTint="BF"/>
    </w:rPr>
  </w:style>
  <w:style w:type="character" w:customStyle="1" w:styleId="QuoteChar">
    <w:name w:val="Quote Char"/>
    <w:basedOn w:val="DefaultParagraphFont"/>
    <w:link w:val="Quote"/>
    <w:uiPriority w:val="29"/>
    <w:rsid w:val="0075102D"/>
    <w:rPr>
      <w:i/>
      <w:iCs/>
      <w:color w:val="404040" w:themeColor="text1" w:themeTint="BF"/>
    </w:rPr>
  </w:style>
  <w:style w:type="paragraph" w:styleId="ListParagraph">
    <w:name w:val="List Paragraph"/>
    <w:basedOn w:val="Normal"/>
    <w:uiPriority w:val="34"/>
    <w:qFormat/>
    <w:rsid w:val="0075102D"/>
    <w:pPr>
      <w:ind w:left="720"/>
      <w:contextualSpacing/>
    </w:pPr>
  </w:style>
  <w:style w:type="character" w:styleId="IntenseEmphasis">
    <w:name w:val="Intense Emphasis"/>
    <w:basedOn w:val="DefaultParagraphFont"/>
    <w:uiPriority w:val="21"/>
    <w:qFormat/>
    <w:rsid w:val="0075102D"/>
    <w:rPr>
      <w:i/>
      <w:iCs/>
      <w:color w:val="0F4761" w:themeColor="accent1" w:themeShade="BF"/>
    </w:rPr>
  </w:style>
  <w:style w:type="paragraph" w:styleId="IntenseQuote">
    <w:name w:val="Intense Quote"/>
    <w:basedOn w:val="Normal"/>
    <w:next w:val="Normal"/>
    <w:link w:val="IntenseQuoteChar"/>
    <w:uiPriority w:val="30"/>
    <w:qFormat/>
    <w:rsid w:val="00751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02D"/>
    <w:rPr>
      <w:i/>
      <w:iCs/>
      <w:color w:val="0F4761" w:themeColor="accent1" w:themeShade="BF"/>
    </w:rPr>
  </w:style>
  <w:style w:type="character" w:styleId="IntenseReference">
    <w:name w:val="Intense Reference"/>
    <w:basedOn w:val="DefaultParagraphFont"/>
    <w:uiPriority w:val="32"/>
    <w:qFormat/>
    <w:rsid w:val="00751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jennamel@student.ubc.ca</dc:creator>
  <cp:keywords/>
  <dc:description/>
  <cp:lastModifiedBy>jennamel@student.ubc.ca</cp:lastModifiedBy>
  <cp:revision>1</cp:revision>
  <dcterms:created xsi:type="dcterms:W3CDTF">2026-01-28T01:03:00Z</dcterms:created>
  <dcterms:modified xsi:type="dcterms:W3CDTF">2026-02-01T03:10:00Z</dcterms:modified>
</cp:coreProperties>
</file>