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CDA9" w14:textId="111C7526" w:rsidR="00D14B24" w:rsidRDefault="00D14B24" w:rsidP="00D14B24">
      <w:pPr>
        <w:autoSpaceDE w:val="0"/>
        <w:autoSpaceDN w:val="0"/>
        <w:adjustRightInd w:val="0"/>
        <w:spacing w:after="0" w:line="240" w:lineRule="auto"/>
        <w:jc w:val="right"/>
        <w:rPr>
          <w:rFonts w:ascii="Times New Roman" w:hAnsi="Times New Roman" w:cs="Times New Roman"/>
          <w:kern w:val="0"/>
          <w:sz w:val="22"/>
          <w:szCs w:val="22"/>
          <w:lang w:val="en-US"/>
        </w:rPr>
      </w:pPr>
      <w:r>
        <w:rPr>
          <w:rFonts w:ascii="Times New Roman" w:hAnsi="Times New Roman" w:cs="Times New Roman"/>
          <w:kern w:val="0"/>
          <w:sz w:val="22"/>
          <w:szCs w:val="22"/>
          <w:lang w:val="en-US"/>
        </w:rPr>
        <w:t>Jenna Melanson</w:t>
      </w:r>
    </w:p>
    <w:p w14:paraId="6AB65038" w14:textId="76F7D033" w:rsidR="00D14B24" w:rsidRDefault="00D14B24" w:rsidP="00D14B24">
      <w:pPr>
        <w:autoSpaceDE w:val="0"/>
        <w:autoSpaceDN w:val="0"/>
        <w:adjustRightInd w:val="0"/>
        <w:spacing w:after="0" w:line="240" w:lineRule="auto"/>
        <w:jc w:val="right"/>
        <w:rPr>
          <w:rFonts w:ascii="Times New Roman" w:hAnsi="Times New Roman" w:cs="Times New Roman"/>
          <w:kern w:val="0"/>
          <w:sz w:val="22"/>
          <w:szCs w:val="22"/>
          <w:lang w:val="en-US"/>
        </w:rPr>
      </w:pPr>
      <w:r>
        <w:rPr>
          <w:rFonts w:ascii="Times New Roman" w:hAnsi="Times New Roman" w:cs="Times New Roman"/>
          <w:kern w:val="0"/>
          <w:sz w:val="22"/>
          <w:szCs w:val="22"/>
          <w:lang w:val="en-US"/>
        </w:rPr>
        <w:t>STAT 547 – Reading 2</w:t>
      </w:r>
    </w:p>
    <w:p w14:paraId="0DBE4BB8" w14:textId="4F364B36" w:rsidR="00D14B24" w:rsidRDefault="00D14B24" w:rsidP="00D14B24">
      <w:pPr>
        <w:autoSpaceDE w:val="0"/>
        <w:autoSpaceDN w:val="0"/>
        <w:adjustRightInd w:val="0"/>
        <w:spacing w:after="0" w:line="240" w:lineRule="auto"/>
        <w:jc w:val="center"/>
        <w:rPr>
          <w:rFonts w:ascii="Times New Roman" w:hAnsi="Times New Roman" w:cs="Times New Roman"/>
          <w:kern w:val="0"/>
          <w:sz w:val="22"/>
          <w:szCs w:val="22"/>
          <w:lang w:val="en-US"/>
        </w:rPr>
      </w:pPr>
      <w:r>
        <w:rPr>
          <w:rFonts w:ascii="Times New Roman" w:hAnsi="Times New Roman" w:cs="Times New Roman"/>
          <w:kern w:val="0"/>
          <w:sz w:val="22"/>
          <w:szCs w:val="22"/>
          <w:lang w:val="en-US"/>
        </w:rPr>
        <w:t>A Conceptual Introduction to Hamiltonian Monte Carlo – Michael Betancourt</w:t>
      </w:r>
    </w:p>
    <w:p w14:paraId="4D11E10D" w14:textId="77777777" w:rsidR="00D14B24" w:rsidRDefault="00D14B24" w:rsidP="00D14B24">
      <w:pPr>
        <w:autoSpaceDE w:val="0"/>
        <w:autoSpaceDN w:val="0"/>
        <w:adjustRightInd w:val="0"/>
        <w:spacing w:after="0" w:line="240" w:lineRule="auto"/>
        <w:jc w:val="center"/>
        <w:rPr>
          <w:rFonts w:ascii="Times New Roman" w:hAnsi="Times New Roman" w:cs="Times New Roman"/>
          <w:kern w:val="0"/>
          <w:sz w:val="22"/>
          <w:szCs w:val="22"/>
          <w:lang w:val="en-US"/>
        </w:rPr>
      </w:pPr>
    </w:p>
    <w:p w14:paraId="35F4365E" w14:textId="395E20FC" w:rsidR="00D14B24" w:rsidRPr="00D14B24" w:rsidRDefault="00D14B24" w:rsidP="00D14B24">
      <w:pPr>
        <w:autoSpaceDE w:val="0"/>
        <w:autoSpaceDN w:val="0"/>
        <w:adjustRightInd w:val="0"/>
        <w:spacing w:after="0" w:line="240" w:lineRule="auto"/>
        <w:rPr>
          <w:rFonts w:ascii="Times New Roman" w:hAnsi="Times New Roman" w:cs="Times New Roman"/>
          <w:i/>
          <w:iCs/>
          <w:kern w:val="0"/>
          <w:sz w:val="22"/>
          <w:szCs w:val="22"/>
          <w:lang w:val="en-US"/>
        </w:rPr>
      </w:pPr>
      <w:proofErr w:type="gramStart"/>
      <w:r>
        <w:rPr>
          <w:rFonts w:ascii="Times New Roman" w:hAnsi="Times New Roman" w:cs="Times New Roman"/>
          <w:i/>
          <w:iCs/>
          <w:kern w:val="0"/>
          <w:sz w:val="22"/>
          <w:szCs w:val="22"/>
          <w:lang w:val="en-US"/>
        </w:rPr>
        <w:t>Sorry</w:t>
      </w:r>
      <w:proofErr w:type="gramEnd"/>
      <w:r>
        <w:rPr>
          <w:rFonts w:ascii="Times New Roman" w:hAnsi="Times New Roman" w:cs="Times New Roman"/>
          <w:i/>
          <w:iCs/>
          <w:kern w:val="0"/>
          <w:sz w:val="22"/>
          <w:szCs w:val="22"/>
          <w:lang w:val="en-US"/>
        </w:rPr>
        <w:t xml:space="preserve"> this is a bit long…the article was quite </w:t>
      </w:r>
      <w:proofErr w:type="gramStart"/>
      <w:r>
        <w:rPr>
          <w:rFonts w:ascii="Times New Roman" w:hAnsi="Times New Roman" w:cs="Times New Roman"/>
          <w:i/>
          <w:iCs/>
          <w:kern w:val="0"/>
          <w:sz w:val="22"/>
          <w:szCs w:val="22"/>
          <w:lang w:val="en-US"/>
        </w:rPr>
        <w:t>long</w:t>
      </w:r>
      <w:proofErr w:type="gramEnd"/>
      <w:r>
        <w:rPr>
          <w:rFonts w:ascii="Times New Roman" w:hAnsi="Times New Roman" w:cs="Times New Roman"/>
          <w:i/>
          <w:iCs/>
          <w:kern w:val="0"/>
          <w:sz w:val="22"/>
          <w:szCs w:val="22"/>
          <w:lang w:val="en-US"/>
        </w:rPr>
        <w:t xml:space="preserve"> and I was taking notes that I thought might be useful </w:t>
      </w:r>
      <w:proofErr w:type="gramStart"/>
      <w:r>
        <w:rPr>
          <w:rFonts w:ascii="Times New Roman" w:hAnsi="Times New Roman" w:cs="Times New Roman"/>
          <w:i/>
          <w:iCs/>
          <w:kern w:val="0"/>
          <w:sz w:val="22"/>
          <w:szCs w:val="22"/>
          <w:lang w:val="en-US"/>
        </w:rPr>
        <w:t>later on</w:t>
      </w:r>
      <w:proofErr w:type="gramEnd"/>
      <w:r>
        <w:rPr>
          <w:rFonts w:ascii="Times New Roman" w:hAnsi="Times New Roman" w:cs="Times New Roman"/>
          <w:i/>
          <w:iCs/>
          <w:kern w:val="0"/>
          <w:sz w:val="22"/>
          <w:szCs w:val="22"/>
          <w:lang w:val="en-US"/>
        </w:rPr>
        <w:t>!</w:t>
      </w:r>
      <w:r w:rsidR="00465602">
        <w:rPr>
          <w:rFonts w:ascii="Times New Roman" w:hAnsi="Times New Roman" w:cs="Times New Roman"/>
          <w:i/>
          <w:iCs/>
          <w:kern w:val="0"/>
          <w:sz w:val="22"/>
          <w:szCs w:val="22"/>
          <w:lang w:val="en-US"/>
        </w:rPr>
        <w:t xml:space="preserve"> Sources of general confusion are in italics.</w:t>
      </w:r>
    </w:p>
    <w:p w14:paraId="1E62F4E6" w14:textId="4CD9A08B" w:rsidR="007F5CEE" w:rsidRPr="00B93A1D" w:rsidRDefault="007F5CEE" w:rsidP="007F5CEE">
      <w:pPr>
        <w:autoSpaceDE w:val="0"/>
        <w:autoSpaceDN w:val="0"/>
        <w:adjustRightInd w:val="0"/>
        <w:spacing w:after="0" w:line="240" w:lineRule="auto"/>
        <w:rPr>
          <w:rFonts w:ascii="Times New Roman" w:hAnsi="Times New Roman" w:cs="Times New Roman"/>
          <w:kern w:val="0"/>
          <w:sz w:val="22"/>
          <w:szCs w:val="22"/>
          <w:lang w:val="en-US"/>
        </w:rPr>
      </w:pPr>
      <w:r w:rsidRPr="00B93A1D">
        <w:rPr>
          <w:rFonts w:ascii="Times New Roman" w:hAnsi="Times New Roman" w:cs="Times New Roman"/>
          <w:kern w:val="0"/>
          <w:sz w:val="22"/>
          <w:szCs w:val="22"/>
          <w:lang w:val="en-US"/>
        </w:rPr>
        <w:t>To compute an expected value of a target density distribution, we integrate the density across the</w:t>
      </w:r>
      <w:r w:rsidR="00B93A1D">
        <w:rPr>
          <w:rFonts w:ascii="Times New Roman" w:hAnsi="Times New Roman" w:cs="Times New Roman"/>
          <w:kern w:val="0"/>
          <w:sz w:val="22"/>
          <w:szCs w:val="22"/>
          <w:lang w:val="en-US"/>
        </w:rPr>
        <w:t xml:space="preserve"> </w:t>
      </w:r>
      <w:r w:rsidRPr="00B93A1D">
        <w:rPr>
          <w:rFonts w:ascii="Times New Roman" w:hAnsi="Times New Roman" w:cs="Times New Roman"/>
          <w:kern w:val="0"/>
          <w:sz w:val="22"/>
          <w:szCs w:val="22"/>
          <w:lang w:val="en-US"/>
        </w:rPr>
        <w:t>parameter space and compute some expectation function. Unfortunately, for highly dimensional problems it is not computationally feasible to explore the entire parameter space, so we should focus our efforts on the volume of parameter space which contributes most to the integrand. The integrand is a function of the target distribution (pi(q)) multiplied by the volume of the parameter space which we integrate over (</w:t>
      </w:r>
      <w:proofErr w:type="spellStart"/>
      <w:r w:rsidRPr="00B93A1D">
        <w:rPr>
          <w:rFonts w:ascii="Times New Roman" w:hAnsi="Times New Roman" w:cs="Times New Roman"/>
          <w:kern w:val="0"/>
          <w:sz w:val="22"/>
          <w:szCs w:val="22"/>
          <w:lang w:val="en-US"/>
        </w:rPr>
        <w:t>dq</w:t>
      </w:r>
      <w:proofErr w:type="spellEnd"/>
      <w:r w:rsidRPr="00B93A1D">
        <w:rPr>
          <w:rFonts w:ascii="Times New Roman" w:hAnsi="Times New Roman" w:cs="Times New Roman"/>
          <w:kern w:val="0"/>
          <w:sz w:val="22"/>
          <w:szCs w:val="22"/>
          <w:lang w:val="en-US"/>
        </w:rPr>
        <w:t>), so we want to focus on an area which maximizes this product. This area is called the typical set, and it’s a multidimensional shell surrounding the target distribution mode</w:t>
      </w:r>
      <w:r w:rsidR="00B93A1D">
        <w:rPr>
          <w:rFonts w:ascii="Times New Roman" w:hAnsi="Times New Roman" w:cs="Times New Roman"/>
          <w:kern w:val="0"/>
          <w:sz w:val="22"/>
          <w:szCs w:val="22"/>
          <w:lang w:val="en-US"/>
        </w:rPr>
        <w:t xml:space="preserve">. Using </w:t>
      </w:r>
      <w:r w:rsidRPr="00B93A1D">
        <w:rPr>
          <w:rFonts w:ascii="Times New Roman" w:hAnsi="Times New Roman" w:cs="Times New Roman"/>
          <w:kern w:val="0"/>
          <w:sz w:val="22"/>
          <w:szCs w:val="22"/>
          <w:lang w:val="en-US"/>
        </w:rPr>
        <w:t>Metropolis-Hastings to explore the typical set</w:t>
      </w:r>
      <w:r w:rsidR="00B93A1D">
        <w:rPr>
          <w:rFonts w:ascii="Times New Roman" w:hAnsi="Times New Roman" w:cs="Times New Roman"/>
          <w:kern w:val="0"/>
          <w:sz w:val="22"/>
          <w:szCs w:val="22"/>
          <w:lang w:val="en-US"/>
        </w:rPr>
        <w:t xml:space="preserve"> is very slow </w:t>
      </w:r>
      <w:r w:rsidRPr="00B93A1D">
        <w:rPr>
          <w:rFonts w:ascii="Times New Roman" w:hAnsi="Times New Roman" w:cs="Times New Roman"/>
          <w:kern w:val="0"/>
          <w:sz w:val="22"/>
          <w:szCs w:val="22"/>
          <w:lang w:val="en-US"/>
        </w:rPr>
        <w:t>and autocorrelated</w:t>
      </w:r>
      <w:r w:rsidR="00B93A1D">
        <w:rPr>
          <w:rFonts w:ascii="Times New Roman" w:hAnsi="Times New Roman" w:cs="Times New Roman"/>
          <w:kern w:val="0"/>
          <w:sz w:val="22"/>
          <w:szCs w:val="22"/>
          <w:lang w:val="en-US"/>
        </w:rPr>
        <w:t xml:space="preserve"> because if we are moving randomly, we must take very small steps to avoid leaving the typical set</w:t>
      </w:r>
      <w:r w:rsidRPr="00B93A1D">
        <w:rPr>
          <w:rFonts w:ascii="Times New Roman" w:hAnsi="Times New Roman" w:cs="Times New Roman"/>
          <w:kern w:val="0"/>
          <w:sz w:val="22"/>
          <w:szCs w:val="22"/>
          <w:lang w:val="en-US"/>
        </w:rPr>
        <w:t>. Instead</w:t>
      </w:r>
      <w:r w:rsidR="00B93A1D">
        <w:rPr>
          <w:rFonts w:ascii="Times New Roman" w:hAnsi="Times New Roman" w:cs="Times New Roman"/>
          <w:kern w:val="0"/>
          <w:sz w:val="22"/>
          <w:szCs w:val="22"/>
          <w:lang w:val="en-US"/>
        </w:rPr>
        <w:t>,</w:t>
      </w:r>
      <w:r w:rsidRPr="00B93A1D">
        <w:rPr>
          <w:rFonts w:ascii="Times New Roman" w:hAnsi="Times New Roman" w:cs="Times New Roman"/>
          <w:kern w:val="0"/>
          <w:sz w:val="22"/>
          <w:szCs w:val="22"/>
          <w:lang w:val="en-US"/>
        </w:rPr>
        <w:t xml:space="preserve"> we want a heuristic which </w:t>
      </w:r>
      <w:r w:rsidR="00B93A1D">
        <w:rPr>
          <w:rFonts w:ascii="Times New Roman" w:hAnsi="Times New Roman" w:cs="Times New Roman"/>
          <w:kern w:val="0"/>
          <w:sz w:val="22"/>
          <w:szCs w:val="22"/>
          <w:lang w:val="en-US"/>
        </w:rPr>
        <w:t xml:space="preserve">explores </w:t>
      </w:r>
      <w:r w:rsidRPr="00B93A1D">
        <w:rPr>
          <w:rFonts w:ascii="Times New Roman" w:hAnsi="Times New Roman" w:cs="Times New Roman"/>
          <w:kern w:val="0"/>
          <w:sz w:val="22"/>
          <w:szCs w:val="22"/>
          <w:lang w:val="en-US"/>
        </w:rPr>
        <w:t xml:space="preserve">rapidly by making long steps that don’t take us out of the </w:t>
      </w:r>
      <w:r w:rsidR="00B93A1D">
        <w:rPr>
          <w:rFonts w:ascii="Times New Roman" w:hAnsi="Times New Roman" w:cs="Times New Roman"/>
          <w:kern w:val="0"/>
          <w:sz w:val="22"/>
          <w:szCs w:val="22"/>
          <w:lang w:val="en-US"/>
        </w:rPr>
        <w:t xml:space="preserve">typical </w:t>
      </w:r>
      <w:r w:rsidRPr="00B93A1D">
        <w:rPr>
          <w:rFonts w:ascii="Times New Roman" w:hAnsi="Times New Roman" w:cs="Times New Roman"/>
          <w:kern w:val="0"/>
          <w:sz w:val="22"/>
          <w:szCs w:val="22"/>
          <w:lang w:val="en-US"/>
        </w:rPr>
        <w:t xml:space="preserve">set. To do this, we must use our knowledge about the geometry of the typical set, </w:t>
      </w:r>
      <w:proofErr w:type="gramStart"/>
      <w:r w:rsidRPr="00B93A1D">
        <w:rPr>
          <w:rFonts w:ascii="Times New Roman" w:hAnsi="Times New Roman" w:cs="Times New Roman"/>
          <w:kern w:val="0"/>
          <w:sz w:val="22"/>
          <w:szCs w:val="22"/>
          <w:lang w:val="en-US"/>
        </w:rPr>
        <w:t>in particular</w:t>
      </w:r>
      <w:proofErr w:type="gramEnd"/>
      <w:r w:rsidRPr="00B93A1D">
        <w:rPr>
          <w:rFonts w:ascii="Times New Roman" w:hAnsi="Times New Roman" w:cs="Times New Roman"/>
          <w:kern w:val="0"/>
          <w:sz w:val="22"/>
          <w:szCs w:val="22"/>
          <w:lang w:val="en-US"/>
        </w:rPr>
        <w:t xml:space="preserve"> the gradient of the target distribution.</w:t>
      </w:r>
    </w:p>
    <w:p w14:paraId="5559CFA1" w14:textId="77777777" w:rsidR="007F5CEE" w:rsidRPr="00B93A1D" w:rsidRDefault="007F5CEE" w:rsidP="007F5CEE">
      <w:pPr>
        <w:autoSpaceDE w:val="0"/>
        <w:autoSpaceDN w:val="0"/>
        <w:adjustRightInd w:val="0"/>
        <w:spacing w:after="0" w:line="240" w:lineRule="auto"/>
        <w:rPr>
          <w:rFonts w:ascii="Times New Roman" w:hAnsi="Times New Roman" w:cs="Times New Roman"/>
          <w:kern w:val="0"/>
          <w:sz w:val="22"/>
          <w:szCs w:val="22"/>
          <w:lang w:val="en-US"/>
        </w:rPr>
      </w:pPr>
    </w:p>
    <w:p w14:paraId="3C4FDFD1" w14:textId="79BABBB7" w:rsidR="007F5CEE" w:rsidRPr="00B93A1D" w:rsidRDefault="007F5CEE" w:rsidP="007F5CEE">
      <w:pPr>
        <w:autoSpaceDE w:val="0"/>
        <w:autoSpaceDN w:val="0"/>
        <w:adjustRightInd w:val="0"/>
        <w:spacing w:after="0" w:line="240" w:lineRule="auto"/>
        <w:rPr>
          <w:rFonts w:ascii="Times New Roman" w:hAnsi="Times New Roman" w:cs="Times New Roman"/>
          <w:kern w:val="0"/>
          <w:sz w:val="22"/>
          <w:szCs w:val="22"/>
          <w:lang w:val="en-US"/>
        </w:rPr>
      </w:pPr>
      <w:proofErr w:type="gramStart"/>
      <w:r w:rsidRPr="00B93A1D">
        <w:rPr>
          <w:rFonts w:ascii="Times New Roman" w:hAnsi="Times New Roman" w:cs="Times New Roman"/>
          <w:kern w:val="0"/>
          <w:sz w:val="22"/>
          <w:szCs w:val="22"/>
          <w:lang w:val="en-US"/>
        </w:rPr>
        <w:t>Unfortunately</w:t>
      </w:r>
      <w:proofErr w:type="gramEnd"/>
      <w:r w:rsidRPr="00B93A1D">
        <w:rPr>
          <w:rFonts w:ascii="Times New Roman" w:hAnsi="Times New Roman" w:cs="Times New Roman"/>
          <w:kern w:val="0"/>
          <w:sz w:val="22"/>
          <w:szCs w:val="22"/>
          <w:lang w:val="en-US"/>
        </w:rPr>
        <w:t xml:space="preserve"> we can’t </w:t>
      </w:r>
      <w:r w:rsidRPr="00B93A1D">
        <w:rPr>
          <w:rFonts w:ascii="Times New Roman" w:hAnsi="Times New Roman" w:cs="Times New Roman"/>
          <w:i/>
          <w:iCs/>
          <w:kern w:val="0"/>
          <w:sz w:val="22"/>
          <w:szCs w:val="22"/>
          <w:lang w:val="en-US"/>
        </w:rPr>
        <w:t>just</w:t>
      </w:r>
      <w:r w:rsidRPr="00B93A1D">
        <w:rPr>
          <w:rFonts w:ascii="Times New Roman" w:hAnsi="Times New Roman" w:cs="Times New Roman"/>
          <w:kern w:val="0"/>
          <w:sz w:val="22"/>
          <w:szCs w:val="22"/>
          <w:lang w:val="en-US"/>
        </w:rPr>
        <w:t xml:space="preserve"> rely upon the gradient of the target distribution, as following this vector will take us straight to the mode. Furthermore, the gradient is different for every target distribution so it can only take us to “parametrization-sensitive” regions (the mode) and not “parametrization-invariant” regions, like the typical set. (</w:t>
      </w:r>
      <w:r w:rsidRPr="00B93A1D">
        <w:rPr>
          <w:rFonts w:ascii="Times New Roman" w:hAnsi="Times New Roman" w:cs="Times New Roman"/>
          <w:i/>
          <w:iCs/>
          <w:kern w:val="0"/>
          <w:sz w:val="22"/>
          <w:szCs w:val="22"/>
          <w:lang w:val="en-US"/>
        </w:rPr>
        <w:t xml:space="preserve">I don’t understand why the typical set isn’t also </w:t>
      </w:r>
      <w:proofErr w:type="gramStart"/>
      <w:r w:rsidRPr="00B93A1D">
        <w:rPr>
          <w:rFonts w:ascii="Times New Roman" w:hAnsi="Times New Roman" w:cs="Times New Roman"/>
          <w:i/>
          <w:iCs/>
          <w:kern w:val="0"/>
          <w:sz w:val="22"/>
          <w:szCs w:val="22"/>
          <w:lang w:val="en-US"/>
        </w:rPr>
        <w:t>parametrization-sensitive</w:t>
      </w:r>
      <w:proofErr w:type="gramEnd"/>
      <w:r w:rsidRPr="00B93A1D">
        <w:rPr>
          <w:rFonts w:ascii="Times New Roman" w:hAnsi="Times New Roman" w:cs="Times New Roman"/>
          <w:kern w:val="0"/>
          <w:sz w:val="22"/>
          <w:szCs w:val="22"/>
          <w:lang w:val="en-US"/>
        </w:rPr>
        <w:t>.)</w:t>
      </w:r>
      <w:r w:rsidR="00B93A1D">
        <w:rPr>
          <w:rFonts w:ascii="Times New Roman" w:hAnsi="Times New Roman" w:cs="Times New Roman"/>
          <w:kern w:val="0"/>
          <w:sz w:val="22"/>
          <w:szCs w:val="22"/>
          <w:lang w:val="en-US"/>
        </w:rPr>
        <w:t xml:space="preserve"> </w:t>
      </w:r>
      <w:r w:rsidRPr="00B93A1D">
        <w:rPr>
          <w:rFonts w:ascii="Times New Roman" w:hAnsi="Times New Roman" w:cs="Times New Roman"/>
          <w:kern w:val="0"/>
          <w:sz w:val="22"/>
          <w:szCs w:val="22"/>
          <w:lang w:val="en-US"/>
        </w:rPr>
        <w:t xml:space="preserve">Fortunately for statisticians (and </w:t>
      </w:r>
      <w:r w:rsidR="00B93A1D">
        <w:rPr>
          <w:rFonts w:ascii="Times New Roman" w:hAnsi="Times New Roman" w:cs="Times New Roman"/>
          <w:kern w:val="0"/>
          <w:sz w:val="22"/>
          <w:szCs w:val="22"/>
          <w:lang w:val="en-US"/>
        </w:rPr>
        <w:t>bumble</w:t>
      </w:r>
      <w:r w:rsidRPr="00B93A1D">
        <w:rPr>
          <w:rFonts w:ascii="Times New Roman" w:hAnsi="Times New Roman" w:cs="Times New Roman"/>
          <w:kern w:val="0"/>
          <w:sz w:val="22"/>
          <w:szCs w:val="22"/>
          <w:lang w:val="en-US"/>
        </w:rPr>
        <w:t xml:space="preserve">bee ecologists) everywhere, this probabilistic system can be related to the conservation of phase (position-momentum) space. In our probabilistic system, parameter values correspond to position space, to which we add some “auxiliary” momentum parameters, one for each position parameter. These parameters must be “dual” to the target parameters, meaning that any transformation of the target parameter will have a reciprocal transformation on the momentum parameter. This way, any </w:t>
      </w:r>
      <w:r w:rsidR="00B93A1D" w:rsidRPr="00B93A1D">
        <w:rPr>
          <w:rFonts w:ascii="Times New Roman" w:hAnsi="Times New Roman" w:cs="Times New Roman"/>
          <w:kern w:val="0"/>
          <w:sz w:val="22"/>
          <w:szCs w:val="22"/>
          <w:lang w:val="en-US"/>
        </w:rPr>
        <w:t>reparameterization</w:t>
      </w:r>
      <w:r w:rsidRPr="00B93A1D">
        <w:rPr>
          <w:rFonts w:ascii="Times New Roman" w:hAnsi="Times New Roman" w:cs="Times New Roman"/>
          <w:kern w:val="0"/>
          <w:sz w:val="22"/>
          <w:szCs w:val="22"/>
          <w:lang w:val="en-US"/>
        </w:rPr>
        <w:t xml:space="preserve"> which transforms </w:t>
      </w:r>
      <w:proofErr w:type="spellStart"/>
      <w:r w:rsidRPr="00B93A1D">
        <w:rPr>
          <w:rFonts w:ascii="Times New Roman" w:hAnsi="Times New Roman" w:cs="Times New Roman"/>
          <w:kern w:val="0"/>
          <w:sz w:val="22"/>
          <w:szCs w:val="22"/>
          <w:lang w:val="en-US"/>
        </w:rPr>
        <w:t>q_n</w:t>
      </w:r>
      <w:proofErr w:type="spellEnd"/>
      <w:r w:rsidRPr="00B93A1D">
        <w:rPr>
          <w:rFonts w:ascii="Times New Roman" w:hAnsi="Times New Roman" w:cs="Times New Roman"/>
          <w:kern w:val="0"/>
          <w:sz w:val="22"/>
          <w:szCs w:val="22"/>
          <w:lang w:val="en-US"/>
        </w:rPr>
        <w:t xml:space="preserve"> will transform </w:t>
      </w:r>
      <w:proofErr w:type="spellStart"/>
      <w:r w:rsidRPr="00B93A1D">
        <w:rPr>
          <w:rFonts w:ascii="Times New Roman" w:hAnsi="Times New Roman" w:cs="Times New Roman"/>
          <w:kern w:val="0"/>
          <w:sz w:val="22"/>
          <w:szCs w:val="22"/>
          <w:lang w:val="en-US"/>
        </w:rPr>
        <w:t>p_n</w:t>
      </w:r>
      <w:proofErr w:type="spellEnd"/>
      <w:r w:rsidRPr="00B93A1D">
        <w:rPr>
          <w:rFonts w:ascii="Times New Roman" w:hAnsi="Times New Roman" w:cs="Times New Roman"/>
          <w:kern w:val="0"/>
          <w:sz w:val="22"/>
          <w:szCs w:val="22"/>
          <w:lang w:val="en-US"/>
        </w:rPr>
        <w:t xml:space="preserve"> in a reciprocal way so that their “phase space” doesn’t </w:t>
      </w:r>
      <w:r w:rsidR="00B93A1D">
        <w:rPr>
          <w:rFonts w:ascii="Times New Roman" w:hAnsi="Times New Roman" w:cs="Times New Roman"/>
          <w:kern w:val="0"/>
          <w:sz w:val="22"/>
          <w:szCs w:val="22"/>
          <w:lang w:val="en-US"/>
        </w:rPr>
        <w:t>change.</w:t>
      </w:r>
      <w:r w:rsidRPr="00B93A1D">
        <w:rPr>
          <w:rFonts w:ascii="Times New Roman" w:hAnsi="Times New Roman" w:cs="Times New Roman"/>
          <w:kern w:val="0"/>
          <w:sz w:val="22"/>
          <w:szCs w:val="22"/>
          <w:lang w:val="en-US"/>
        </w:rPr>
        <w:t xml:space="preserve"> Together these define a “canonical distribution”</w:t>
      </w:r>
      <w:r w:rsidR="00B93A1D">
        <w:rPr>
          <w:rFonts w:ascii="Times New Roman" w:hAnsi="Times New Roman" w:cs="Times New Roman"/>
          <w:kern w:val="0"/>
          <w:sz w:val="22"/>
          <w:szCs w:val="22"/>
          <w:lang w:val="en-US"/>
        </w:rPr>
        <w:t xml:space="preserve">: </w:t>
      </w:r>
      <w:proofErr w:type="gramStart"/>
      <w:r w:rsidRPr="00B93A1D">
        <w:rPr>
          <w:rFonts w:ascii="Times New Roman" w:hAnsi="Times New Roman" w:cs="Times New Roman"/>
          <w:kern w:val="0"/>
          <w:sz w:val="22"/>
          <w:szCs w:val="22"/>
          <w:lang w:val="en-US"/>
        </w:rPr>
        <w:t>pi(</w:t>
      </w:r>
      <w:proofErr w:type="gramEnd"/>
      <w:r w:rsidRPr="00B93A1D">
        <w:rPr>
          <w:rFonts w:ascii="Times New Roman" w:hAnsi="Times New Roman" w:cs="Times New Roman"/>
          <w:kern w:val="0"/>
          <w:sz w:val="22"/>
          <w:szCs w:val="22"/>
          <w:lang w:val="en-US"/>
        </w:rPr>
        <w:t>q, p) = pi(</w:t>
      </w:r>
      <w:proofErr w:type="spellStart"/>
      <w:r w:rsidRPr="00B93A1D">
        <w:rPr>
          <w:rFonts w:ascii="Times New Roman" w:hAnsi="Times New Roman" w:cs="Times New Roman"/>
          <w:kern w:val="0"/>
          <w:sz w:val="22"/>
          <w:szCs w:val="22"/>
          <w:lang w:val="en-US"/>
        </w:rPr>
        <w:t>p|</w:t>
      </w:r>
      <w:proofErr w:type="gramStart"/>
      <w:r w:rsidRPr="00B93A1D">
        <w:rPr>
          <w:rFonts w:ascii="Times New Roman" w:hAnsi="Times New Roman" w:cs="Times New Roman"/>
          <w:kern w:val="0"/>
          <w:sz w:val="22"/>
          <w:szCs w:val="22"/>
          <w:lang w:val="en-US"/>
        </w:rPr>
        <w:t>q</w:t>
      </w:r>
      <w:proofErr w:type="spellEnd"/>
      <w:r w:rsidRPr="00B93A1D">
        <w:rPr>
          <w:rFonts w:ascii="Times New Roman" w:hAnsi="Times New Roman" w:cs="Times New Roman"/>
          <w:kern w:val="0"/>
          <w:sz w:val="22"/>
          <w:szCs w:val="22"/>
          <w:lang w:val="en-US"/>
        </w:rPr>
        <w:t>)pi</w:t>
      </w:r>
      <w:proofErr w:type="gramEnd"/>
      <w:r w:rsidRPr="00B93A1D">
        <w:rPr>
          <w:rFonts w:ascii="Times New Roman" w:hAnsi="Times New Roman" w:cs="Times New Roman"/>
          <w:kern w:val="0"/>
          <w:sz w:val="22"/>
          <w:szCs w:val="22"/>
          <w:lang w:val="en-US"/>
        </w:rPr>
        <w:t>(q).</w:t>
      </w:r>
      <w:r w:rsidR="00B93A1D">
        <w:rPr>
          <w:rFonts w:ascii="Times New Roman" w:hAnsi="Times New Roman" w:cs="Times New Roman"/>
          <w:kern w:val="0"/>
          <w:sz w:val="22"/>
          <w:szCs w:val="22"/>
          <w:lang w:val="en-US"/>
        </w:rPr>
        <w:t xml:space="preserve"> I</w:t>
      </w:r>
      <w:r w:rsidRPr="00B93A1D">
        <w:rPr>
          <w:rFonts w:ascii="Times New Roman" w:hAnsi="Times New Roman" w:cs="Times New Roman"/>
          <w:kern w:val="0"/>
          <w:sz w:val="22"/>
          <w:szCs w:val="22"/>
          <w:lang w:val="en-US"/>
        </w:rPr>
        <w:t xml:space="preserve">f we marginalize over p we recover the target distribution. </w:t>
      </w:r>
      <w:proofErr w:type="gramStart"/>
      <w:r w:rsidRPr="00B93A1D">
        <w:rPr>
          <w:rFonts w:ascii="Times New Roman" w:hAnsi="Times New Roman" w:cs="Times New Roman"/>
          <w:kern w:val="0"/>
          <w:sz w:val="22"/>
          <w:szCs w:val="22"/>
          <w:lang w:val="en-US"/>
        </w:rPr>
        <w:t>So</w:t>
      </w:r>
      <w:proofErr w:type="gramEnd"/>
      <w:r w:rsidRPr="00B93A1D">
        <w:rPr>
          <w:rFonts w:ascii="Times New Roman" w:hAnsi="Times New Roman" w:cs="Times New Roman"/>
          <w:kern w:val="0"/>
          <w:sz w:val="22"/>
          <w:szCs w:val="22"/>
          <w:lang w:val="en-US"/>
        </w:rPr>
        <w:t xml:space="preserve"> sampling the typical set of the canonical distribution will project onto the typical set of the target distribution.</w:t>
      </w:r>
      <w:r w:rsidR="00B93A1D">
        <w:rPr>
          <w:rFonts w:ascii="Times New Roman" w:hAnsi="Times New Roman" w:cs="Times New Roman"/>
          <w:kern w:val="0"/>
          <w:sz w:val="22"/>
          <w:szCs w:val="22"/>
          <w:lang w:val="en-US"/>
        </w:rPr>
        <w:t xml:space="preserve"> (</w:t>
      </w:r>
      <w:r w:rsidRPr="00B93A1D">
        <w:rPr>
          <w:rFonts w:ascii="Times New Roman" w:hAnsi="Times New Roman" w:cs="Times New Roman"/>
          <w:i/>
          <w:iCs/>
          <w:kern w:val="0"/>
          <w:sz w:val="22"/>
          <w:szCs w:val="22"/>
          <w:lang w:val="en-US"/>
        </w:rPr>
        <w:t>I’m a little fuzzy as to how “duality” of the parameters is achieved. Is this enforced because of the application of Hamilton’s equations, or we “allowed” to use Hamilton’s equations because some other property of this formulation makes the target and auxiliary parameters “dual”?</w:t>
      </w:r>
      <w:r w:rsidR="00B93A1D">
        <w:rPr>
          <w:rFonts w:ascii="Times New Roman" w:hAnsi="Times New Roman" w:cs="Times New Roman"/>
          <w:i/>
          <w:iCs/>
          <w:kern w:val="0"/>
          <w:sz w:val="22"/>
          <w:szCs w:val="22"/>
          <w:lang w:val="en-US"/>
        </w:rPr>
        <w:t>)</w:t>
      </w:r>
      <w:r w:rsidR="00B93A1D">
        <w:rPr>
          <w:rFonts w:ascii="Times New Roman" w:hAnsi="Times New Roman" w:cs="Times New Roman"/>
          <w:kern w:val="0"/>
          <w:sz w:val="22"/>
          <w:szCs w:val="22"/>
          <w:lang w:val="en-US"/>
        </w:rPr>
        <w:t>. By</w:t>
      </w:r>
      <w:r w:rsidRPr="00B93A1D">
        <w:rPr>
          <w:rFonts w:ascii="Times New Roman" w:hAnsi="Times New Roman" w:cs="Times New Roman"/>
          <w:kern w:val="0"/>
          <w:sz w:val="22"/>
          <w:szCs w:val="22"/>
          <w:lang w:val="en-US"/>
        </w:rPr>
        <w:t xml:space="preserve"> applying Hamilton’s equations, the gradient of the target density now acts on the position of the trajectory indirectly (via </w:t>
      </w:r>
      <w:proofErr w:type="spellStart"/>
      <w:r w:rsidRPr="00B93A1D">
        <w:rPr>
          <w:rFonts w:ascii="Times New Roman" w:hAnsi="Times New Roman" w:cs="Times New Roman"/>
          <w:kern w:val="0"/>
          <w:sz w:val="22"/>
          <w:szCs w:val="22"/>
          <w:lang w:val="en-US"/>
        </w:rPr>
        <w:t>dp</w:t>
      </w:r>
      <w:proofErr w:type="spellEnd"/>
      <w:r w:rsidRPr="00B93A1D">
        <w:rPr>
          <w:rFonts w:ascii="Times New Roman" w:hAnsi="Times New Roman" w:cs="Times New Roman"/>
          <w:kern w:val="0"/>
          <w:sz w:val="22"/>
          <w:szCs w:val="22"/>
          <w:lang w:val="en-US"/>
        </w:rPr>
        <w:t xml:space="preserve">/dt) rather than directly (on </w:t>
      </w:r>
      <w:proofErr w:type="spellStart"/>
      <w:r w:rsidRPr="00B93A1D">
        <w:rPr>
          <w:rFonts w:ascii="Times New Roman" w:hAnsi="Times New Roman" w:cs="Times New Roman"/>
          <w:kern w:val="0"/>
          <w:sz w:val="22"/>
          <w:szCs w:val="22"/>
          <w:lang w:val="en-US"/>
        </w:rPr>
        <w:t>dq</w:t>
      </w:r>
      <w:proofErr w:type="spellEnd"/>
      <w:r w:rsidRPr="00B93A1D">
        <w:rPr>
          <w:rFonts w:ascii="Times New Roman" w:hAnsi="Times New Roman" w:cs="Times New Roman"/>
          <w:kern w:val="0"/>
          <w:sz w:val="22"/>
          <w:szCs w:val="22"/>
          <w:lang w:val="en-US"/>
        </w:rPr>
        <w:t xml:space="preserve">/dt). </w:t>
      </w:r>
      <w:r w:rsidR="00B93A1D">
        <w:rPr>
          <w:rFonts w:ascii="Times New Roman" w:hAnsi="Times New Roman" w:cs="Times New Roman"/>
          <w:kern w:val="0"/>
          <w:sz w:val="22"/>
          <w:szCs w:val="22"/>
          <w:lang w:val="en-US"/>
        </w:rPr>
        <w:t>Change in momentum</w:t>
      </w:r>
      <w:r w:rsidRPr="00B93A1D">
        <w:rPr>
          <w:rFonts w:ascii="Times New Roman" w:hAnsi="Times New Roman" w:cs="Times New Roman"/>
          <w:kern w:val="0"/>
          <w:sz w:val="22"/>
          <w:szCs w:val="22"/>
          <w:lang w:val="en-US"/>
        </w:rPr>
        <w:t xml:space="preserve">, </w:t>
      </w:r>
      <w:proofErr w:type="spellStart"/>
      <w:r w:rsidRPr="00B93A1D">
        <w:rPr>
          <w:rFonts w:ascii="Times New Roman" w:hAnsi="Times New Roman" w:cs="Times New Roman"/>
          <w:kern w:val="0"/>
          <w:sz w:val="22"/>
          <w:szCs w:val="22"/>
          <w:lang w:val="en-US"/>
        </w:rPr>
        <w:t>dp</w:t>
      </w:r>
      <w:proofErr w:type="spellEnd"/>
      <w:r w:rsidRPr="00B93A1D">
        <w:rPr>
          <w:rFonts w:ascii="Times New Roman" w:hAnsi="Times New Roman" w:cs="Times New Roman"/>
          <w:kern w:val="0"/>
          <w:sz w:val="22"/>
          <w:szCs w:val="22"/>
          <w:lang w:val="en-US"/>
        </w:rPr>
        <w:t>/dt is a function of -</w:t>
      </w:r>
      <w:proofErr w:type="spellStart"/>
      <w:r w:rsidRPr="00B93A1D">
        <w:rPr>
          <w:rFonts w:ascii="Times New Roman" w:hAnsi="Times New Roman" w:cs="Times New Roman"/>
          <w:kern w:val="0"/>
          <w:sz w:val="22"/>
          <w:szCs w:val="22"/>
          <w:lang w:val="en-US"/>
        </w:rPr>
        <w:t>dV</w:t>
      </w:r>
      <w:proofErr w:type="spellEnd"/>
      <w:r w:rsidRPr="00B93A1D">
        <w:rPr>
          <w:rFonts w:ascii="Times New Roman" w:hAnsi="Times New Roman" w:cs="Times New Roman"/>
          <w:kern w:val="0"/>
          <w:sz w:val="22"/>
          <w:szCs w:val="22"/>
          <w:lang w:val="en-US"/>
        </w:rPr>
        <w:t>/</w:t>
      </w:r>
      <w:proofErr w:type="spellStart"/>
      <w:r w:rsidRPr="00B93A1D">
        <w:rPr>
          <w:rFonts w:ascii="Times New Roman" w:hAnsi="Times New Roman" w:cs="Times New Roman"/>
          <w:kern w:val="0"/>
          <w:sz w:val="22"/>
          <w:szCs w:val="22"/>
          <w:lang w:val="en-US"/>
        </w:rPr>
        <w:t>dq</w:t>
      </w:r>
      <w:proofErr w:type="spellEnd"/>
      <w:r w:rsidRPr="00B93A1D">
        <w:rPr>
          <w:rFonts w:ascii="Times New Roman" w:hAnsi="Times New Roman" w:cs="Times New Roman"/>
          <w:kern w:val="0"/>
          <w:sz w:val="22"/>
          <w:szCs w:val="22"/>
          <w:lang w:val="en-US"/>
        </w:rPr>
        <w:t xml:space="preserve">. V(q) is -log(pi(q)) which would be lowest near the mode of pi(q) — so the gradient has a positive contribution to </w:t>
      </w:r>
      <w:proofErr w:type="spellStart"/>
      <w:r w:rsidRPr="00B93A1D">
        <w:rPr>
          <w:rFonts w:ascii="Times New Roman" w:hAnsi="Times New Roman" w:cs="Times New Roman"/>
          <w:kern w:val="0"/>
          <w:sz w:val="22"/>
          <w:szCs w:val="22"/>
          <w:lang w:val="en-US"/>
        </w:rPr>
        <w:t>dp</w:t>
      </w:r>
      <w:proofErr w:type="spellEnd"/>
      <w:r w:rsidRPr="00B93A1D">
        <w:rPr>
          <w:rFonts w:ascii="Times New Roman" w:hAnsi="Times New Roman" w:cs="Times New Roman"/>
          <w:kern w:val="0"/>
          <w:sz w:val="22"/>
          <w:szCs w:val="22"/>
          <w:lang w:val="en-US"/>
        </w:rPr>
        <w:t xml:space="preserve">/dt as we move </w:t>
      </w:r>
      <w:r w:rsidRPr="00B93A1D">
        <w:rPr>
          <w:rFonts w:ascii="Times New Roman" w:hAnsi="Times New Roman" w:cs="Times New Roman"/>
          <w:i/>
          <w:iCs/>
          <w:kern w:val="0"/>
          <w:sz w:val="22"/>
          <w:szCs w:val="22"/>
          <w:lang w:val="en-US"/>
        </w:rPr>
        <w:t xml:space="preserve">towards </w:t>
      </w:r>
      <w:r w:rsidRPr="00B93A1D">
        <w:rPr>
          <w:rFonts w:ascii="Times New Roman" w:hAnsi="Times New Roman" w:cs="Times New Roman"/>
          <w:kern w:val="0"/>
          <w:sz w:val="22"/>
          <w:szCs w:val="22"/>
          <w:lang w:val="en-US"/>
        </w:rPr>
        <w:t xml:space="preserve">the mode (closer to mode = higher momentum) and a negative contribution as we move </w:t>
      </w:r>
      <w:r w:rsidRPr="00B93A1D">
        <w:rPr>
          <w:rFonts w:ascii="Times New Roman" w:hAnsi="Times New Roman" w:cs="Times New Roman"/>
          <w:i/>
          <w:iCs/>
          <w:kern w:val="0"/>
          <w:sz w:val="22"/>
          <w:szCs w:val="22"/>
          <w:lang w:val="en-US"/>
        </w:rPr>
        <w:t xml:space="preserve">away </w:t>
      </w:r>
      <w:r w:rsidRPr="00B93A1D">
        <w:rPr>
          <w:rFonts w:ascii="Times New Roman" w:hAnsi="Times New Roman" w:cs="Times New Roman"/>
          <w:kern w:val="0"/>
          <w:sz w:val="22"/>
          <w:szCs w:val="22"/>
          <w:lang w:val="en-US"/>
        </w:rPr>
        <w:t>from the mode</w:t>
      </w:r>
      <w:r w:rsidR="00B93A1D">
        <w:rPr>
          <w:rFonts w:ascii="Times New Roman" w:hAnsi="Times New Roman" w:cs="Times New Roman"/>
          <w:kern w:val="0"/>
          <w:sz w:val="22"/>
          <w:szCs w:val="22"/>
          <w:lang w:val="en-US"/>
        </w:rPr>
        <w:t xml:space="preserve"> (similar to Mike’s satellite/planet/gravity example).</w:t>
      </w:r>
    </w:p>
    <w:p w14:paraId="47684217" w14:textId="77777777" w:rsidR="007F5CEE" w:rsidRPr="00B93A1D" w:rsidRDefault="007F5CEE" w:rsidP="007F5CEE">
      <w:pPr>
        <w:autoSpaceDE w:val="0"/>
        <w:autoSpaceDN w:val="0"/>
        <w:adjustRightInd w:val="0"/>
        <w:spacing w:after="0" w:line="240" w:lineRule="auto"/>
        <w:rPr>
          <w:rFonts w:ascii="Times New Roman" w:hAnsi="Times New Roman" w:cs="Times New Roman"/>
          <w:kern w:val="0"/>
          <w:sz w:val="22"/>
          <w:szCs w:val="22"/>
          <w:lang w:val="en-US"/>
        </w:rPr>
      </w:pPr>
    </w:p>
    <w:p w14:paraId="305A3DA3" w14:textId="07EB3E76" w:rsidR="007F5CEE" w:rsidRPr="00B93A1D" w:rsidRDefault="007F5CEE" w:rsidP="007F5CEE">
      <w:pPr>
        <w:autoSpaceDE w:val="0"/>
        <w:autoSpaceDN w:val="0"/>
        <w:adjustRightInd w:val="0"/>
        <w:spacing w:after="0" w:line="240" w:lineRule="auto"/>
        <w:rPr>
          <w:rFonts w:ascii="Times New Roman" w:hAnsi="Times New Roman" w:cs="Times New Roman"/>
          <w:kern w:val="0"/>
          <w:sz w:val="22"/>
          <w:szCs w:val="22"/>
          <w:lang w:val="en-US"/>
        </w:rPr>
      </w:pPr>
      <w:r w:rsidRPr="00B93A1D">
        <w:rPr>
          <w:rFonts w:ascii="Times New Roman" w:hAnsi="Times New Roman" w:cs="Times New Roman"/>
          <w:kern w:val="0"/>
          <w:sz w:val="22"/>
          <w:szCs w:val="22"/>
          <w:lang w:val="en-US"/>
        </w:rPr>
        <w:t xml:space="preserve">The actual integration using Hamilton’s equations is deterministic, but we avoid running the same trajectory </w:t>
      </w:r>
      <w:proofErr w:type="gramStart"/>
      <w:r w:rsidRPr="00B93A1D">
        <w:rPr>
          <w:rFonts w:ascii="Times New Roman" w:hAnsi="Times New Roman" w:cs="Times New Roman"/>
          <w:kern w:val="0"/>
          <w:sz w:val="22"/>
          <w:szCs w:val="22"/>
          <w:lang w:val="en-US"/>
        </w:rPr>
        <w:t>over and over again</w:t>
      </w:r>
      <w:proofErr w:type="gramEnd"/>
      <w:r w:rsidRPr="00B93A1D">
        <w:rPr>
          <w:rFonts w:ascii="Times New Roman" w:hAnsi="Times New Roman" w:cs="Times New Roman"/>
          <w:kern w:val="0"/>
          <w:sz w:val="22"/>
          <w:szCs w:val="22"/>
          <w:lang w:val="en-US"/>
        </w:rPr>
        <w:t xml:space="preserve"> by taking multiple steps where each step involves: (1) probabilistic draw of p from pi(</w:t>
      </w:r>
      <w:proofErr w:type="spellStart"/>
      <w:r w:rsidRPr="00B93A1D">
        <w:rPr>
          <w:rFonts w:ascii="Times New Roman" w:hAnsi="Times New Roman" w:cs="Times New Roman"/>
          <w:kern w:val="0"/>
          <w:sz w:val="22"/>
          <w:szCs w:val="22"/>
          <w:lang w:val="en-US"/>
        </w:rPr>
        <w:t>p|q</w:t>
      </w:r>
      <w:proofErr w:type="spellEnd"/>
      <w:r w:rsidRPr="00B93A1D">
        <w:rPr>
          <w:rFonts w:ascii="Times New Roman" w:hAnsi="Times New Roman" w:cs="Times New Roman"/>
          <w:kern w:val="0"/>
          <w:sz w:val="22"/>
          <w:szCs w:val="22"/>
          <w:lang w:val="en-US"/>
        </w:rPr>
        <w:t>), (2) deterministic Hamiltonian transition, (3) projection from phase space back to parameter space. Another way of thinking about this is to say that each trajectory explores a Hamiltonian level set (a surface in phase space which conserves the value of the Hamiltonian</w:t>
      </w:r>
      <w:r w:rsidR="00B93A1D">
        <w:rPr>
          <w:rFonts w:ascii="Times New Roman" w:hAnsi="Times New Roman" w:cs="Times New Roman"/>
          <w:kern w:val="0"/>
          <w:sz w:val="22"/>
          <w:szCs w:val="22"/>
          <w:lang w:val="en-US"/>
        </w:rPr>
        <w:t>) and w</w:t>
      </w:r>
      <w:r w:rsidRPr="00B93A1D">
        <w:rPr>
          <w:rFonts w:ascii="Times New Roman" w:hAnsi="Times New Roman" w:cs="Times New Roman"/>
          <w:kern w:val="0"/>
          <w:sz w:val="22"/>
          <w:szCs w:val="22"/>
          <w:lang w:val="en-US"/>
        </w:rPr>
        <w:t xml:space="preserve">hen we jump between parameter space and phase space, we </w:t>
      </w:r>
      <w:r w:rsidR="00B93A1D">
        <w:rPr>
          <w:rFonts w:ascii="Times New Roman" w:hAnsi="Times New Roman" w:cs="Times New Roman"/>
          <w:kern w:val="0"/>
          <w:sz w:val="22"/>
          <w:szCs w:val="22"/>
          <w:lang w:val="en-US"/>
        </w:rPr>
        <w:t>switch</w:t>
      </w:r>
      <w:r w:rsidRPr="00B93A1D">
        <w:rPr>
          <w:rFonts w:ascii="Times New Roman" w:hAnsi="Times New Roman" w:cs="Times New Roman"/>
          <w:kern w:val="0"/>
          <w:sz w:val="22"/>
          <w:szCs w:val="22"/>
          <w:lang w:val="en-US"/>
        </w:rPr>
        <w:t xml:space="preserve"> between different level sets. </w:t>
      </w:r>
      <w:r w:rsidR="00B93A1D">
        <w:rPr>
          <w:rFonts w:ascii="Times New Roman" w:hAnsi="Times New Roman" w:cs="Times New Roman"/>
          <w:kern w:val="0"/>
          <w:sz w:val="22"/>
          <w:szCs w:val="22"/>
          <w:lang w:val="en-US"/>
        </w:rPr>
        <w:t>Efficiency</w:t>
      </w:r>
      <w:r w:rsidRPr="00B93A1D">
        <w:rPr>
          <w:rFonts w:ascii="Times New Roman" w:hAnsi="Times New Roman" w:cs="Times New Roman"/>
          <w:kern w:val="0"/>
          <w:sz w:val="22"/>
          <w:szCs w:val="22"/>
          <w:lang w:val="en-US"/>
        </w:rPr>
        <w:t xml:space="preserve"> is determined by both the length of the trajectories within a level set (how thoroughly they explore that level set) and how quickly our chain can “diffuse” between level sets (determined by the relative width of the energy transition distribution vs the marginal energy distribution). (</w:t>
      </w:r>
      <w:r w:rsidRPr="00B93A1D">
        <w:rPr>
          <w:rFonts w:ascii="Times New Roman" w:hAnsi="Times New Roman" w:cs="Times New Roman"/>
          <w:i/>
          <w:iCs/>
          <w:kern w:val="0"/>
          <w:sz w:val="22"/>
          <w:szCs w:val="22"/>
          <w:lang w:val="en-US"/>
        </w:rPr>
        <w:t>Still lacking intuition for what the marginal energy distribution represents or how it related to pi(q)</w:t>
      </w:r>
      <w:r w:rsidRPr="00B93A1D">
        <w:rPr>
          <w:rFonts w:ascii="Times New Roman" w:hAnsi="Times New Roman" w:cs="Times New Roman"/>
          <w:kern w:val="0"/>
          <w:sz w:val="22"/>
          <w:szCs w:val="22"/>
          <w:lang w:val="en-US"/>
        </w:rPr>
        <w:t>).</w:t>
      </w:r>
      <w:r w:rsidR="00B93A1D">
        <w:rPr>
          <w:rFonts w:ascii="Times New Roman" w:hAnsi="Times New Roman" w:cs="Times New Roman"/>
          <w:kern w:val="0"/>
          <w:sz w:val="22"/>
          <w:szCs w:val="22"/>
          <w:lang w:val="en-US"/>
        </w:rPr>
        <w:t xml:space="preserve"> </w:t>
      </w:r>
      <w:r w:rsidRPr="00B93A1D">
        <w:rPr>
          <w:rFonts w:ascii="Times New Roman" w:hAnsi="Times New Roman" w:cs="Times New Roman"/>
          <w:kern w:val="0"/>
          <w:sz w:val="22"/>
          <w:szCs w:val="22"/>
          <w:lang w:val="en-US"/>
        </w:rPr>
        <w:t>Regular/uniform level sets require less integration time to explore and can therefore be explored more quickly.</w:t>
      </w:r>
      <w:r w:rsidR="00B93A1D">
        <w:rPr>
          <w:rFonts w:ascii="Times New Roman" w:hAnsi="Times New Roman" w:cs="Times New Roman"/>
          <w:kern w:val="0"/>
          <w:sz w:val="22"/>
          <w:szCs w:val="22"/>
          <w:lang w:val="en-US"/>
        </w:rPr>
        <w:t xml:space="preserve"> We complete our canonical </w:t>
      </w:r>
      <w:r w:rsidR="00B93A1D">
        <w:rPr>
          <w:rFonts w:ascii="Times New Roman" w:hAnsi="Times New Roman" w:cs="Times New Roman"/>
          <w:kern w:val="0"/>
          <w:sz w:val="22"/>
          <w:szCs w:val="22"/>
          <w:lang w:val="en-US"/>
        </w:rPr>
        <w:lastRenderedPageBreak/>
        <w:t>distribution by</w:t>
      </w:r>
      <w:r w:rsidRPr="00B93A1D">
        <w:rPr>
          <w:rFonts w:ascii="Times New Roman" w:hAnsi="Times New Roman" w:cs="Times New Roman"/>
          <w:kern w:val="0"/>
          <w:sz w:val="22"/>
          <w:szCs w:val="22"/>
          <w:lang w:val="en-US"/>
        </w:rPr>
        <w:t xml:space="preserve"> pick</w:t>
      </w:r>
      <w:r w:rsidR="00B93A1D">
        <w:rPr>
          <w:rFonts w:ascii="Times New Roman" w:hAnsi="Times New Roman" w:cs="Times New Roman"/>
          <w:kern w:val="0"/>
          <w:sz w:val="22"/>
          <w:szCs w:val="22"/>
          <w:lang w:val="en-US"/>
        </w:rPr>
        <w:t>ing</w:t>
      </w:r>
      <w:r w:rsidRPr="00B93A1D">
        <w:rPr>
          <w:rFonts w:ascii="Times New Roman" w:hAnsi="Times New Roman" w:cs="Times New Roman"/>
          <w:kern w:val="0"/>
          <w:sz w:val="22"/>
          <w:szCs w:val="22"/>
          <w:lang w:val="en-US"/>
        </w:rPr>
        <w:t xml:space="preserve"> a marginal energy distribution from a family of kinetic energy distribution, e.g., Euclidean-Gaussian Kinetic Energies. If we assign a distribution with an inverse Euclidean metric (also called an inverse mass matrix) which has similar covariance to the target distribution, some mathematical witchcraft that I do not understand will result in level sets that are more regular and uniform. To further improve the structure of the level sets for non-Gaussian target distributions, we can use </w:t>
      </w:r>
      <w:proofErr w:type="spellStart"/>
      <w:r w:rsidRPr="00B93A1D">
        <w:rPr>
          <w:rFonts w:ascii="Times New Roman" w:hAnsi="Times New Roman" w:cs="Times New Roman"/>
          <w:kern w:val="0"/>
          <w:sz w:val="22"/>
          <w:szCs w:val="22"/>
          <w:lang w:val="en-US"/>
        </w:rPr>
        <w:t>Reimannian</w:t>
      </w:r>
      <w:proofErr w:type="spellEnd"/>
      <w:r w:rsidRPr="00B93A1D">
        <w:rPr>
          <w:rFonts w:ascii="Times New Roman" w:hAnsi="Times New Roman" w:cs="Times New Roman"/>
          <w:kern w:val="0"/>
          <w:sz w:val="22"/>
          <w:szCs w:val="22"/>
          <w:lang w:val="en-US"/>
        </w:rPr>
        <w:t>-Gaussian Kinetic Energies (a Gaussian distribution whose mass matrix changes depending on our position in parameter space).</w:t>
      </w:r>
    </w:p>
    <w:p w14:paraId="10FB693D" w14:textId="77777777" w:rsidR="007F5CEE" w:rsidRPr="00B93A1D" w:rsidRDefault="007F5CEE" w:rsidP="007F5CEE">
      <w:pPr>
        <w:autoSpaceDE w:val="0"/>
        <w:autoSpaceDN w:val="0"/>
        <w:adjustRightInd w:val="0"/>
        <w:spacing w:after="0" w:line="240" w:lineRule="auto"/>
        <w:rPr>
          <w:rFonts w:ascii="Times New Roman" w:hAnsi="Times New Roman" w:cs="Times New Roman"/>
          <w:kern w:val="0"/>
          <w:sz w:val="22"/>
          <w:szCs w:val="22"/>
          <w:lang w:val="en-US"/>
        </w:rPr>
      </w:pPr>
    </w:p>
    <w:p w14:paraId="64A5860F" w14:textId="290CE739" w:rsidR="007F5CEE" w:rsidRPr="00B93A1D" w:rsidRDefault="00B93A1D" w:rsidP="00D14B24">
      <w:pPr>
        <w:autoSpaceDE w:val="0"/>
        <w:autoSpaceDN w:val="0"/>
        <w:adjustRightInd w:val="0"/>
        <w:spacing w:after="0" w:line="240" w:lineRule="auto"/>
        <w:rPr>
          <w:rFonts w:ascii="Times New Roman" w:hAnsi="Times New Roman" w:cs="Times New Roman"/>
          <w:kern w:val="0"/>
          <w:sz w:val="22"/>
          <w:szCs w:val="22"/>
          <w:lang w:val="en-US"/>
        </w:rPr>
      </w:pPr>
      <w:r>
        <w:rPr>
          <w:rFonts w:ascii="Times New Roman" w:hAnsi="Times New Roman" w:cs="Times New Roman"/>
          <w:kern w:val="0"/>
          <w:sz w:val="22"/>
          <w:szCs w:val="22"/>
          <w:lang w:val="en-US"/>
        </w:rPr>
        <w:t>We</w:t>
      </w:r>
      <w:r w:rsidR="007F5CEE" w:rsidRPr="00B93A1D">
        <w:rPr>
          <w:rFonts w:ascii="Times New Roman" w:hAnsi="Times New Roman" w:cs="Times New Roman"/>
          <w:kern w:val="0"/>
          <w:sz w:val="22"/>
          <w:szCs w:val="22"/>
          <w:lang w:val="en-US"/>
        </w:rPr>
        <w:t xml:space="preserve"> want to explore </w:t>
      </w:r>
      <w:r>
        <w:rPr>
          <w:rFonts w:ascii="Times New Roman" w:hAnsi="Times New Roman" w:cs="Times New Roman"/>
          <w:kern w:val="0"/>
          <w:sz w:val="22"/>
          <w:szCs w:val="22"/>
          <w:lang w:val="en-US"/>
        </w:rPr>
        <w:t>each level set long</w:t>
      </w:r>
      <w:r w:rsidR="007F5CEE" w:rsidRPr="00B93A1D">
        <w:rPr>
          <w:rFonts w:ascii="Times New Roman" w:hAnsi="Times New Roman" w:cs="Times New Roman"/>
          <w:kern w:val="0"/>
          <w:sz w:val="22"/>
          <w:szCs w:val="22"/>
          <w:lang w:val="en-US"/>
        </w:rPr>
        <w:t xml:space="preserve"> enough for the expected value of the trajectory (in time) </w:t>
      </w:r>
      <w:proofErr w:type="gramStart"/>
      <w:r>
        <w:rPr>
          <w:rFonts w:ascii="Times New Roman" w:hAnsi="Times New Roman" w:cs="Times New Roman"/>
          <w:kern w:val="0"/>
          <w:sz w:val="22"/>
          <w:szCs w:val="22"/>
          <w:lang w:val="en-US"/>
        </w:rPr>
        <w:t>too</w:t>
      </w:r>
      <w:proofErr w:type="gramEnd"/>
      <w:r>
        <w:rPr>
          <w:rFonts w:ascii="Times New Roman" w:hAnsi="Times New Roman" w:cs="Times New Roman"/>
          <w:kern w:val="0"/>
          <w:sz w:val="22"/>
          <w:szCs w:val="22"/>
          <w:lang w:val="en-US"/>
        </w:rPr>
        <w:t xml:space="preserve"> approach</w:t>
      </w:r>
      <w:r w:rsidR="007F5CEE" w:rsidRPr="00B93A1D">
        <w:rPr>
          <w:rFonts w:ascii="Times New Roman" w:hAnsi="Times New Roman" w:cs="Times New Roman"/>
          <w:kern w:val="0"/>
          <w:sz w:val="22"/>
          <w:szCs w:val="22"/>
          <w:lang w:val="en-US"/>
        </w:rPr>
        <w:t xml:space="preserve"> the expected value of the level set (in space) but stop when we begin to see diminishing returns (e.g., when the trajectory starts retracing its steps). </w:t>
      </w:r>
      <w:r>
        <w:rPr>
          <w:rFonts w:ascii="Times New Roman" w:hAnsi="Times New Roman" w:cs="Times New Roman"/>
          <w:kern w:val="0"/>
          <w:sz w:val="22"/>
          <w:szCs w:val="22"/>
          <w:lang w:val="en-US"/>
        </w:rPr>
        <w:t>The</w:t>
      </w:r>
      <w:r w:rsidR="007F5CEE" w:rsidRPr="00B93A1D">
        <w:rPr>
          <w:rFonts w:ascii="Times New Roman" w:hAnsi="Times New Roman" w:cs="Times New Roman"/>
          <w:kern w:val="0"/>
          <w:sz w:val="22"/>
          <w:szCs w:val="22"/>
          <w:lang w:val="en-US"/>
        </w:rPr>
        <w:t xml:space="preserve"> optimal time is a function of the level set you are on — level sets with lower energy (near the tails of the target distribution) take longer to explore. Using a single integration time would be very slow, so we must assess the integration time dynamically as we explore each level set. Various heuristics can be used to decide upon a stopping time.</w:t>
      </w:r>
      <w:r w:rsidR="00D14B24">
        <w:rPr>
          <w:rFonts w:ascii="Times New Roman" w:hAnsi="Times New Roman" w:cs="Times New Roman"/>
          <w:kern w:val="0"/>
          <w:sz w:val="22"/>
          <w:szCs w:val="22"/>
          <w:lang w:val="en-US"/>
        </w:rPr>
        <w:t xml:space="preserve"> </w:t>
      </w:r>
      <w:r w:rsidR="007F5CEE" w:rsidRPr="00B93A1D">
        <w:rPr>
          <w:rFonts w:ascii="Times New Roman" w:hAnsi="Times New Roman" w:cs="Times New Roman"/>
          <w:kern w:val="0"/>
          <w:sz w:val="22"/>
          <w:szCs w:val="22"/>
          <w:lang w:val="en-US"/>
        </w:rPr>
        <w:t xml:space="preserve">In practice, another issue is that numerical integrators introduce some error, so our “deterministic” trajectory tends to drift out of the typical set if we let it run for too long. To combat </w:t>
      </w:r>
      <w:proofErr w:type="gramStart"/>
      <w:r w:rsidR="007F5CEE" w:rsidRPr="00B93A1D">
        <w:rPr>
          <w:rFonts w:ascii="Times New Roman" w:hAnsi="Times New Roman" w:cs="Times New Roman"/>
          <w:kern w:val="0"/>
          <w:sz w:val="22"/>
          <w:szCs w:val="22"/>
          <w:lang w:val="en-US"/>
        </w:rPr>
        <w:t>this</w:t>
      </w:r>
      <w:proofErr w:type="gramEnd"/>
      <w:r w:rsidR="007F5CEE" w:rsidRPr="00B93A1D">
        <w:rPr>
          <w:rFonts w:ascii="Times New Roman" w:hAnsi="Times New Roman" w:cs="Times New Roman"/>
          <w:kern w:val="0"/>
          <w:sz w:val="22"/>
          <w:szCs w:val="22"/>
          <w:lang w:val="en-US"/>
        </w:rPr>
        <w:t xml:space="preserve"> we can take advantage of </w:t>
      </w:r>
      <w:proofErr w:type="spellStart"/>
      <w:r w:rsidR="007F5CEE" w:rsidRPr="00D14B24">
        <w:rPr>
          <w:rFonts w:ascii="Times New Roman" w:hAnsi="Times New Roman" w:cs="Times New Roman"/>
          <w:i/>
          <w:iCs/>
          <w:kern w:val="0"/>
          <w:sz w:val="22"/>
          <w:szCs w:val="22"/>
          <w:lang w:val="en-US"/>
        </w:rPr>
        <w:t>symplectic</w:t>
      </w:r>
      <w:proofErr w:type="spellEnd"/>
      <w:r w:rsidR="007F5CEE" w:rsidRPr="00B93A1D">
        <w:rPr>
          <w:rFonts w:ascii="Times New Roman" w:hAnsi="Times New Roman" w:cs="Times New Roman"/>
          <w:kern w:val="0"/>
          <w:sz w:val="22"/>
          <w:szCs w:val="22"/>
          <w:lang w:val="en-US"/>
        </w:rPr>
        <w:t xml:space="preserve"> integrators</w:t>
      </w:r>
      <w:r w:rsidR="00D14B24">
        <w:rPr>
          <w:rFonts w:ascii="Times New Roman" w:hAnsi="Times New Roman" w:cs="Times New Roman"/>
          <w:kern w:val="0"/>
          <w:sz w:val="22"/>
          <w:szCs w:val="22"/>
          <w:lang w:val="en-US"/>
        </w:rPr>
        <w:t xml:space="preserve">. </w:t>
      </w:r>
      <w:r w:rsidR="007F5CEE" w:rsidRPr="00B93A1D">
        <w:rPr>
          <w:rFonts w:ascii="Times New Roman" w:hAnsi="Times New Roman" w:cs="Times New Roman"/>
          <w:kern w:val="0"/>
          <w:sz w:val="22"/>
          <w:szCs w:val="22"/>
          <w:lang w:val="en-US"/>
        </w:rPr>
        <w:t>These integrators generate trajectories with conserve phase space volume (just like Hamiltonian trajectories!) so there is a limit to the degree to which they can deviate from the energy of the level set we are exploring. Instead of veering off into the abyss, they oscillate around the exact level set.</w:t>
      </w:r>
      <w:r w:rsidR="007F5CEE" w:rsidRPr="00B93A1D">
        <w:rPr>
          <w:rFonts w:ascii="Times New Roman" w:hAnsi="Times New Roman" w:cs="Times New Roman"/>
          <w:kern w:val="0"/>
          <w:sz w:val="22"/>
          <w:szCs w:val="22"/>
          <w:lang w:val="en-US"/>
        </w:rPr>
        <w:t xml:space="preserve"> The</w:t>
      </w:r>
      <w:r w:rsidR="00D14B24">
        <w:rPr>
          <w:rFonts w:ascii="Times New Roman" w:hAnsi="Times New Roman" w:cs="Times New Roman"/>
          <w:kern w:val="0"/>
          <w:sz w:val="22"/>
          <w:szCs w:val="22"/>
          <w:lang w:val="en-US"/>
        </w:rPr>
        <w:t xml:space="preserve"> </w:t>
      </w:r>
      <w:r w:rsidR="00D14B24">
        <w:rPr>
          <w:rFonts w:ascii="Times New Roman" w:hAnsi="Times New Roman" w:cs="Times New Roman"/>
          <w:i/>
          <w:iCs/>
          <w:kern w:val="0"/>
          <w:sz w:val="22"/>
          <w:szCs w:val="22"/>
          <w:lang w:val="en-US"/>
        </w:rPr>
        <w:t>leapfrog</w:t>
      </w:r>
      <w:r w:rsidR="007F5CEE" w:rsidRPr="00B93A1D">
        <w:rPr>
          <w:rFonts w:ascii="Times New Roman" w:hAnsi="Times New Roman" w:cs="Times New Roman"/>
          <w:kern w:val="0"/>
          <w:sz w:val="22"/>
          <w:szCs w:val="22"/>
          <w:lang w:val="en-US"/>
        </w:rPr>
        <w:t xml:space="preserve"> integrator works by discretizing time (presumably the total length of the trajectory?) into </w:t>
      </w:r>
      <w:r w:rsidR="00D14B24">
        <w:rPr>
          <w:rFonts w:ascii="Times New Roman" w:hAnsi="Times New Roman" w:cs="Times New Roman"/>
          <w:kern w:val="0"/>
          <w:sz w:val="22"/>
          <w:szCs w:val="22"/>
          <w:lang w:val="en-US"/>
        </w:rPr>
        <w:t>steps</w:t>
      </w:r>
      <w:r w:rsidR="007F5CEE" w:rsidRPr="00B93A1D">
        <w:rPr>
          <w:rFonts w:ascii="Times New Roman" w:hAnsi="Times New Roman" w:cs="Times New Roman"/>
          <w:kern w:val="0"/>
          <w:sz w:val="22"/>
          <w:szCs w:val="22"/>
          <w:lang w:val="en-US"/>
        </w:rPr>
        <w:t xml:space="preserve">. It then interleaves the computation of momentum and position updates (the leapfrog??) by applying Hamilton’s equations. This works quite well except in areas of very high curvature, where the discrete time steps are too large to resolve the curvature and the trajectory steps out of the level set – a </w:t>
      </w:r>
      <w:r w:rsidR="007F5CEE" w:rsidRPr="00B93A1D">
        <w:rPr>
          <w:rFonts w:ascii="Times New Roman" w:hAnsi="Times New Roman" w:cs="Times New Roman"/>
          <w:i/>
          <w:iCs/>
          <w:kern w:val="0"/>
          <w:sz w:val="22"/>
          <w:szCs w:val="22"/>
          <w:lang w:val="en-US"/>
        </w:rPr>
        <w:t xml:space="preserve">divergent transition! </w:t>
      </w:r>
      <w:r w:rsidR="007F5CEE" w:rsidRPr="00B93A1D">
        <w:rPr>
          <w:rFonts w:ascii="Times New Roman" w:hAnsi="Times New Roman" w:cs="Times New Roman"/>
          <w:kern w:val="0"/>
          <w:sz w:val="22"/>
          <w:szCs w:val="22"/>
          <w:lang w:val="en-US"/>
        </w:rPr>
        <w:t>(</w:t>
      </w:r>
      <w:r w:rsidR="007F5CEE" w:rsidRPr="00D14B24">
        <w:rPr>
          <w:rFonts w:ascii="Times New Roman" w:hAnsi="Times New Roman" w:cs="Times New Roman"/>
          <w:i/>
          <w:iCs/>
          <w:kern w:val="0"/>
          <w:sz w:val="22"/>
          <w:szCs w:val="22"/>
          <w:lang w:val="en-US"/>
        </w:rPr>
        <w:t>Would it ever be the case that a divergent transition causes the trajectory to step into an adjacent level set and get stuck there instead of shooting off into state space?</w:t>
      </w:r>
      <w:r w:rsidR="00D14B24">
        <w:rPr>
          <w:rFonts w:ascii="Times New Roman" w:hAnsi="Times New Roman" w:cs="Times New Roman"/>
          <w:kern w:val="0"/>
          <w:sz w:val="22"/>
          <w:szCs w:val="22"/>
          <w:lang w:val="en-US"/>
        </w:rPr>
        <w:t xml:space="preserve">) We </w:t>
      </w:r>
      <w:r w:rsidR="00465602">
        <w:rPr>
          <w:rFonts w:ascii="Times New Roman" w:hAnsi="Times New Roman" w:cs="Times New Roman"/>
          <w:kern w:val="0"/>
          <w:sz w:val="22"/>
          <w:szCs w:val="22"/>
          <w:lang w:val="en-US"/>
        </w:rPr>
        <w:t xml:space="preserve">must </w:t>
      </w:r>
      <w:r w:rsidR="00D14B24">
        <w:rPr>
          <w:rFonts w:ascii="Times New Roman" w:hAnsi="Times New Roman" w:cs="Times New Roman"/>
          <w:kern w:val="0"/>
          <w:sz w:val="22"/>
          <w:szCs w:val="22"/>
          <w:lang w:val="en-US"/>
        </w:rPr>
        <w:t>also</w:t>
      </w:r>
      <w:r w:rsidR="007F5CEE" w:rsidRPr="00B93A1D">
        <w:rPr>
          <w:rFonts w:ascii="Times New Roman" w:hAnsi="Times New Roman" w:cs="Times New Roman"/>
          <w:kern w:val="0"/>
          <w:sz w:val="22"/>
          <w:szCs w:val="22"/>
          <w:lang w:val="en-US"/>
        </w:rPr>
        <w:t xml:space="preserve"> correct for errors to avoid a biased trajectory.</w:t>
      </w:r>
      <w:r w:rsidR="00C9156D" w:rsidRPr="00B93A1D">
        <w:rPr>
          <w:rFonts w:ascii="Times New Roman" w:hAnsi="Times New Roman" w:cs="Times New Roman"/>
          <w:kern w:val="0"/>
          <w:sz w:val="22"/>
          <w:szCs w:val="22"/>
          <w:lang w:val="en-US"/>
        </w:rPr>
        <w:t xml:space="preserve"> This is achieved by calculating a Metropolis acceptance probability that will get us an exact sample from the canonical distribution (</w:t>
      </w:r>
      <w:r w:rsidR="00C9156D" w:rsidRPr="00D14B24">
        <w:rPr>
          <w:rFonts w:ascii="Times New Roman" w:hAnsi="Times New Roman" w:cs="Times New Roman"/>
          <w:i/>
          <w:iCs/>
          <w:kern w:val="0"/>
          <w:sz w:val="22"/>
          <w:szCs w:val="22"/>
          <w:lang w:val="en-US"/>
        </w:rPr>
        <w:t xml:space="preserve">this </w:t>
      </w:r>
      <w:r w:rsidRPr="00D14B24">
        <w:rPr>
          <w:rFonts w:ascii="Times New Roman" w:hAnsi="Times New Roman" w:cs="Times New Roman"/>
          <w:i/>
          <w:iCs/>
          <w:kern w:val="0"/>
          <w:sz w:val="22"/>
          <w:szCs w:val="22"/>
          <w:lang w:val="en-US"/>
        </w:rPr>
        <w:t>doesn’t really make sense for me</w:t>
      </w:r>
      <w:r w:rsidRPr="00B93A1D">
        <w:rPr>
          <w:rFonts w:ascii="Times New Roman" w:hAnsi="Times New Roman" w:cs="Times New Roman"/>
          <w:kern w:val="0"/>
          <w:sz w:val="22"/>
          <w:szCs w:val="22"/>
          <w:lang w:val="en-US"/>
        </w:rPr>
        <w:t>).</w:t>
      </w:r>
    </w:p>
    <w:p w14:paraId="2C9B5552" w14:textId="77777777" w:rsidR="007F5CEE" w:rsidRDefault="007F5CEE" w:rsidP="007F5CEE">
      <w:pPr>
        <w:autoSpaceDE w:val="0"/>
        <w:autoSpaceDN w:val="0"/>
        <w:adjustRightInd w:val="0"/>
        <w:spacing w:after="0" w:line="240" w:lineRule="auto"/>
        <w:rPr>
          <w:rFonts w:ascii="AppleSystemUIFont" w:hAnsi="AppleSystemUIFont" w:cs="AppleSystemUIFont"/>
          <w:kern w:val="0"/>
          <w:sz w:val="26"/>
          <w:szCs w:val="26"/>
          <w:lang w:val="en-US"/>
        </w:rPr>
      </w:pPr>
    </w:p>
    <w:p w14:paraId="2D011D7D" w14:textId="77777777" w:rsidR="00EB1997" w:rsidRDefault="00EB1997"/>
    <w:sectPr w:rsidR="00EB1997" w:rsidSect="007F5CE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CEE"/>
    <w:rsid w:val="002C1DB2"/>
    <w:rsid w:val="00465602"/>
    <w:rsid w:val="004B3D3A"/>
    <w:rsid w:val="007F5CEE"/>
    <w:rsid w:val="00A3457E"/>
    <w:rsid w:val="00B93A1D"/>
    <w:rsid w:val="00C9156D"/>
    <w:rsid w:val="00D14B24"/>
    <w:rsid w:val="00D52E25"/>
    <w:rsid w:val="00E66C1F"/>
    <w:rsid w:val="00EB19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969341A"/>
  <w15:chartTrackingRefBased/>
  <w15:docId w15:val="{0F0EEA8F-F2E4-B746-A20E-D8D99334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CEE"/>
    <w:rPr>
      <w:rFonts w:eastAsiaTheme="majorEastAsia" w:cstheme="majorBidi"/>
      <w:color w:val="272727" w:themeColor="text1" w:themeTint="D8"/>
    </w:rPr>
  </w:style>
  <w:style w:type="paragraph" w:styleId="Title">
    <w:name w:val="Title"/>
    <w:basedOn w:val="Normal"/>
    <w:next w:val="Normal"/>
    <w:link w:val="TitleChar"/>
    <w:uiPriority w:val="10"/>
    <w:qFormat/>
    <w:rsid w:val="007F5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CEE"/>
    <w:pPr>
      <w:spacing w:before="160"/>
      <w:jc w:val="center"/>
    </w:pPr>
    <w:rPr>
      <w:i/>
      <w:iCs/>
      <w:color w:val="404040" w:themeColor="text1" w:themeTint="BF"/>
    </w:rPr>
  </w:style>
  <w:style w:type="character" w:customStyle="1" w:styleId="QuoteChar">
    <w:name w:val="Quote Char"/>
    <w:basedOn w:val="DefaultParagraphFont"/>
    <w:link w:val="Quote"/>
    <w:uiPriority w:val="29"/>
    <w:rsid w:val="007F5CEE"/>
    <w:rPr>
      <w:i/>
      <w:iCs/>
      <w:color w:val="404040" w:themeColor="text1" w:themeTint="BF"/>
    </w:rPr>
  </w:style>
  <w:style w:type="paragraph" w:styleId="ListParagraph">
    <w:name w:val="List Paragraph"/>
    <w:basedOn w:val="Normal"/>
    <w:uiPriority w:val="34"/>
    <w:qFormat/>
    <w:rsid w:val="007F5CEE"/>
    <w:pPr>
      <w:ind w:left="720"/>
      <w:contextualSpacing/>
    </w:pPr>
  </w:style>
  <w:style w:type="character" w:styleId="IntenseEmphasis">
    <w:name w:val="Intense Emphasis"/>
    <w:basedOn w:val="DefaultParagraphFont"/>
    <w:uiPriority w:val="21"/>
    <w:qFormat/>
    <w:rsid w:val="007F5CEE"/>
    <w:rPr>
      <w:i/>
      <w:iCs/>
      <w:color w:val="0F4761" w:themeColor="accent1" w:themeShade="BF"/>
    </w:rPr>
  </w:style>
  <w:style w:type="paragraph" w:styleId="IntenseQuote">
    <w:name w:val="Intense Quote"/>
    <w:basedOn w:val="Normal"/>
    <w:next w:val="Normal"/>
    <w:link w:val="IntenseQuoteChar"/>
    <w:uiPriority w:val="30"/>
    <w:qFormat/>
    <w:rsid w:val="007F5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CEE"/>
    <w:rPr>
      <w:i/>
      <w:iCs/>
      <w:color w:val="0F4761" w:themeColor="accent1" w:themeShade="BF"/>
    </w:rPr>
  </w:style>
  <w:style w:type="character" w:styleId="IntenseReference">
    <w:name w:val="Intense Reference"/>
    <w:basedOn w:val="DefaultParagraphFont"/>
    <w:uiPriority w:val="32"/>
    <w:qFormat/>
    <w:rsid w:val="007F5C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1181</Words>
  <Characters>6144</Characters>
  <Application>Microsoft Office Word</Application>
  <DocSecurity>0</DocSecurity>
  <Lines>100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jennamel@student.ubc.ca</dc:creator>
  <cp:keywords/>
  <dc:description/>
  <cp:lastModifiedBy>jennamel@student.ubc.ca</cp:lastModifiedBy>
  <cp:revision>2</cp:revision>
  <dcterms:created xsi:type="dcterms:W3CDTF">2026-01-19T02:22:00Z</dcterms:created>
  <dcterms:modified xsi:type="dcterms:W3CDTF">2026-01-19T03:21:00Z</dcterms:modified>
</cp:coreProperties>
</file>