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80"/>
        <w:jc w:val="center"/>
      </w:pPr>
      <w:r>
        <w:rPr>
          <w:rFonts w:ascii="Arial" w:cs="Arial" w:eastAsia="Arial" w:hAnsi="Arial"/>
          <w:b/>
          <w:bCs/>
          <w:color w:val="718096"/>
          <w:spacing w:val="200"/>
          <w:sz w:val="20"/>
          <w:szCs w:val="20"/>
        </w:rPr>
        <w:t xml:space="preserve">PROJECT PARALLAX</w:t>
      </w:r>
    </w:p>
    <w:p>
      <w:pPr>
        <w:spacing w:after="40"/>
        <w:jc w:val="center"/>
      </w:pPr>
      <w:r>
        <w:rPr>
          <w:rFonts w:ascii="Arial" w:cs="Arial" w:eastAsia="Arial" w:hAnsi="Arial"/>
          <w:color w:val="A0AEC0"/>
          <w:sz w:val="20"/>
          <w:szCs w:val="20"/>
        </w:rPr>
        <w:t xml:space="preserve">Learning Platform</w:t>
      </w:r>
    </w:p>
    <w:p>
      <w:pPr>
        <w:spacing w:before="400" w:after="0"/>
      </w:pPr>
    </w:p>
    <w:p>
      <w:pPr>
        <w:spacing w:after="120"/>
        <w:jc w:val="center"/>
      </w:pPr>
      <w:r>
        <w:rPr>
          <w:rFonts w:ascii="Arial" w:cs="Arial" w:eastAsia="Arial" w:hAnsi="Arial"/>
          <w:b/>
          <w:bCs/>
          <w:color w:val="1A202C"/>
          <w:sz w:val="52"/>
          <w:szCs w:val="52"/>
        </w:rPr>
        <w:t xml:space="preserve">Pre-Launch Bible</w:t>
      </w:r>
    </w:p>
    <w:p>
      <w:pPr>
        <w:spacing w:before="80" w:after="0"/>
      </w:pPr>
    </w:p>
    <w:p>
      <w:pPr>
        <w:spacing w:after="40"/>
        <w:jc w:val="center"/>
      </w:pPr>
      <w:r>
        <w:rPr>
          <w:rFonts w:ascii="Arial" w:cs="Arial" w:eastAsia="Arial" w:hAnsi="Arial"/>
          <w:color w:val="718096"/>
          <w:sz w:val="22"/>
          <w:szCs w:val="22"/>
        </w:rPr>
        <w:t xml:space="preserve">Course Production • SEO &amp; Launch Checklist • Content Marketing</w:t>
      </w:r>
    </w:p>
    <w:p>
      <w:pPr>
        <w:spacing w:after="80"/>
        <w:jc w:val="center"/>
      </w:pPr>
      <w:r>
        <w:rPr>
          <w:rFonts w:ascii="Arial" w:cs="Arial" w:eastAsia="Arial" w:hAnsi="Arial"/>
          <w:color w:val="A0AEC0"/>
          <w:sz w:val="22"/>
          <w:szCs w:val="22"/>
        </w:rPr>
        <w:t xml:space="preserve">March 2026</w:t>
      </w:r>
    </w:p>
    <w:p>
      <w:pPr>
        <w:spacing w:before="200" w:after="0"/>
      </w:pPr>
    </w:p>
    <w:p>
      <w:pPr>
        <w:spacing w:after="40"/>
        <w:jc w:val="center"/>
      </w:pPr>
      <w:r>
        <w:rPr>
          <w:rFonts w:ascii="Arial" w:cs="Arial" w:eastAsia="Arial" w:hAnsi="Arial"/>
          <w:i/>
          <w:iCs/>
          <w:color w:val="A0AEC0"/>
          <w:sz w:val="18"/>
          <w:szCs w:val="18"/>
        </w:rPr>
        <w:t xml:space="preserve">Companion to: Pricing Strategy v1.2, Action Plan v2</w:t>
      </w:r>
    </w:p>
    <w:p>
      <w:pPr>
        <w:spacing w:before="1400" w:after="0"/>
      </w:pPr>
    </w:p>
    <w:p>
      <w:pPr>
        <w:spacing w:after="60"/>
        <w:jc w:val="center"/>
      </w:pPr>
      <w:r>
        <w:rPr>
          <w:rFonts w:ascii="Arial" w:cs="Arial" w:eastAsia="Arial" w:hAnsi="Arial"/>
          <w:b/>
          <w:bCs/>
          <w:color w:val="E53E3E"/>
          <w:spacing w:val="150"/>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1A"/>
          <w:sz w:val="32"/>
          <w:szCs w:val="32"/>
        </w:rPr>
        <w:t xml:space="preserve">Part 1: Course Production Roadmap</w:t>
      </w:r>
    </w:p>
    <w:p>
      <w:pPr>
        <w:spacing w:after="140" w:line="320"/>
      </w:pPr>
      <w:r>
        <w:rPr>
          <w:rFonts w:ascii="Arial" w:cs="Arial" w:eastAsia="Arial" w:hAnsi="Arial"/>
          <w:color w:val="333333"/>
          <w:sz w:val="21"/>
          <w:szCs w:val="21"/>
        </w:rPr>
        <w:t xml:space="preserve">This section defines which courses to build first, the standardized format for all courses, and the production pipeline from outline to published course.</w:t>
      </w:r>
    </w:p>
    <w:p>
      <w:pPr>
        <w:spacing w:before="60" w:after="0"/>
      </w:pPr>
    </w:p>
    <w:p>
      <w:pPr>
        <w:pStyle w:val="Heading2"/>
        <w:spacing w:before="280" w:after="160"/>
      </w:pPr>
      <w:r>
        <w:rPr>
          <w:rFonts w:ascii="Arial" w:cs="Arial" w:eastAsia="Arial" w:hAnsi="Arial"/>
          <w:b/>
          <w:bCs/>
          <w:color w:val="2A2A2A"/>
          <w:sz w:val="26"/>
          <w:szCs w:val="26"/>
        </w:rPr>
        <w:t xml:space="preserve">1.1 Launch Priority: Which Courses to Build First</w:t>
      </w:r>
    </w:p>
    <w:p>
      <w:pPr>
        <w:spacing w:after="140" w:line="320"/>
      </w:pPr>
      <w:r>
        <w:rPr>
          <w:rFonts w:ascii="Arial" w:cs="Arial" w:eastAsia="Arial" w:hAnsi="Arial"/>
          <w:color w:val="333333"/>
          <w:sz w:val="21"/>
          <w:szCs w:val="21"/>
        </w:rPr>
        <w:t xml:space="preserve">Not all 15 courses need to exist at launch. The MVP course set should demonstrate the platform’s methodology, provide enough depth to sustain a 7-day trial and first month of Scholar engagement, and include at least one course with strong external shareability.</w:t>
      </w:r>
    </w:p>
    <w:p>
      <w:pPr>
        <w:spacing w:before="40" w:after="0"/>
      </w:pPr>
    </w:p>
    <w:p>
      <w:pPr>
        <w:pStyle w:val="Heading3"/>
        <w:spacing w:before="200" w:after="120"/>
      </w:pPr>
      <w:r>
        <w:rPr>
          <w:rFonts w:ascii="Arial" w:cs="Arial" w:eastAsia="Arial" w:hAnsi="Arial"/>
          <w:b/>
          <w:bCs/>
          <w:color w:val="3A3A3A"/>
          <w:sz w:val="22"/>
          <w:szCs w:val="22"/>
        </w:rPr>
        <w:t xml:space="preserve">MVP Launch Set (3 courses)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c>
          <w:tcPr>
            <w:tcW w:type="dxa" w:w="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Course</w:t>
            </w:r>
          </w:p>
        </w:tc>
        <w:tc>
          <w:tcPr>
            <w:tcW w:type="dxa" w:w="2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c>
          <w:tcPr>
            <w:tcW w:type="dxa" w:w="32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Launch Role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How Humans Know What They Know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The foundational epistemology course. Teaches the grammar that all other courses speak through. Must exist for the platform to make sense.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Gateway course. First course every new user sees. Trial conversion driver.</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5</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The Map Is Not the Territory</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Completes the foundational arc by teaching comfort with paradox and model-dependence. Works as a standalone intellectual experience.</w:t>
            </w:r>
          </w:p>
        </w:tc>
        <w:tc>
          <w:tcPr>
            <w:tcW w:type="dxa" w:w="32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Retention course. Deepens engagement after Course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Technology as Modern Myth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The most shareable course. “What do we actually worship now?” applied to AI and progress narratives. Appeals beyond the existing seeker audience.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Growth course. Content marketing engine. Gateway for tech-adjacent audience.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Why These Three</w:t>
            </w:r>
          </w:p>
          <w:p>
            <w:pPr>
              <w:spacing w:after="0" w:line="300"/>
            </w:pPr>
            <w:r>
              <w:rPr>
                <w:rFonts w:ascii="Arial" w:cs="Arial" w:eastAsia="Arial" w:hAnsi="Arial"/>
                <w:color w:val="4A5568"/>
                <w:sz w:val="19"/>
                <w:szCs w:val="19"/>
              </w:rPr>
              <w:t xml:space="preserve">Course 1 is non-negotiable — it is the platform’s identity. Course 5 gives returning users depth without requiring them to take 2 through 4 first. Course 12 is the growth engine: its questions (“Is AI a god?” “What myths does Silicon Valley tell itself?”) are the kind of content that gets shared on social media, discussed in philosophy communities, and linked from tech blogs. It is the course most likely to bring people who would never search for “esoteric education” to the platform.</w:t>
            </w:r>
          </w:p>
        </w:tc>
      </w:tr>
    </w:tbl>
    <w:p>
      <w:pPr>
        <w:spacing w:before="100" w:after="0"/>
      </w:pPr>
    </w:p>
    <w:p>
      <w:pPr>
        <w:pStyle w:val="Heading3"/>
        <w:spacing w:before="200" w:after="120"/>
      </w:pPr>
      <w:r>
        <w:rPr>
          <w:rFonts w:ascii="Arial" w:cs="Arial" w:eastAsia="Arial" w:hAnsi="Arial"/>
          <w:b/>
          <w:bCs/>
          <w:color w:val="3A3A3A"/>
          <w:sz w:val="22"/>
          <w:szCs w:val="22"/>
        </w:rPr>
        <w:t xml:space="preserve">Wave 2 (Months 2–4, add 3–4 courses)</w:t>
      </w:r>
    </w:p>
    <w:p>
      <w:pPr>
        <w:pStyle w:val="ListParagraph"/>
        <w:numPr>
          <w:ilvl w:val="0"/>
          <w:numId w:val="2"/>
        </w:numPr>
        <w:spacing w:after="80" w:line="300"/>
      </w:pPr>
      <w:r>
        <w:rPr>
          <w:rFonts w:ascii="Arial" w:cs="Arial" w:eastAsia="Arial" w:hAnsi="Arial"/>
          <w:color w:val="333333"/>
          <w:sz w:val="21"/>
          <w:szCs w:val="21"/>
        </w:rPr>
        <w:t xml:space="preserve">Course 2 or 3 (Symbol/Myth): Folded into a single deeper course — “Symbol, Myth, and Psychotechnology” — combining the best of both outlines.</w:t>
      </w:r>
    </w:p>
    <w:p>
      <w:pPr>
        <w:pStyle w:val="ListParagraph"/>
        <w:numPr>
          <w:ilvl w:val="0"/>
          <w:numId w:val="2"/>
        </w:numPr>
        <w:spacing w:after="80" w:line="300"/>
      </w:pPr>
      <w:r>
        <w:rPr>
          <w:rFonts w:ascii="Arial" w:cs="Arial" w:eastAsia="Arial" w:hAnsi="Arial"/>
          <w:color w:val="333333"/>
          <w:sz w:val="21"/>
          <w:szCs w:val="21"/>
        </w:rPr>
        <w:t xml:space="preserve">Course 4 (Science, Reduction, and Meaning): Completes the Foundational Synthesis arc.</w:t>
      </w:r>
    </w:p>
    <w:p>
      <w:pPr>
        <w:pStyle w:val="ListParagraph"/>
        <w:numPr>
          <w:ilvl w:val="0"/>
          <w:numId w:val="2"/>
        </w:numPr>
        <w:spacing w:after="80" w:line="300"/>
      </w:pPr>
      <w:r>
        <w:rPr>
          <w:rFonts w:ascii="Arial" w:cs="Arial" w:eastAsia="Arial" w:hAnsi="Arial"/>
          <w:color w:val="333333"/>
          <w:sz w:val="21"/>
          <w:szCs w:val="21"/>
        </w:rPr>
        <w:t xml:space="preserve">Course 6 (Alchemy: Inner, Outer, Psychological): Opens the Transformation arc and is one of the most attractive topics for the practitioner audience.</w:t>
      </w:r>
    </w:p>
    <w:p>
      <w:pPr>
        <w:pStyle w:val="ListParagraph"/>
        <w:numPr>
          <w:ilvl w:val="0"/>
          <w:numId w:val="2"/>
        </w:numPr>
        <w:spacing w:after="80" w:line="300"/>
      </w:pPr>
      <w:r>
        <w:rPr>
          <w:rFonts w:ascii="Arial" w:cs="Arial" w:eastAsia="Arial" w:hAnsi="Arial"/>
          <w:color w:val="333333"/>
          <w:sz w:val="21"/>
          <w:szCs w:val="21"/>
        </w:rPr>
        <w:t xml:space="preserve">Course 8 (Gnosis vs Belief): Strong standalone course that deepens the epistemological foundation.</w:t>
      </w:r>
    </w:p>
    <w:p>
      <w:pPr>
        <w:spacing w:before="60" w:after="0"/>
      </w:pPr>
    </w:p>
    <w:p>
      <w:pPr>
        <w:pStyle w:val="Heading3"/>
        <w:spacing w:before="200" w:after="120"/>
      </w:pPr>
      <w:r>
        <w:rPr>
          <w:rFonts w:ascii="Arial" w:cs="Arial" w:eastAsia="Arial" w:hAnsi="Arial"/>
          <w:b/>
          <w:bCs/>
          <w:color w:val="3A3A3A"/>
          <w:sz w:val="22"/>
          <w:szCs w:val="22"/>
        </w:rPr>
        <w:t xml:space="preserve">Wave 3 (Months 4–8, complete the catalog)</w:t>
      </w:r>
    </w:p>
    <w:p>
      <w:pPr>
        <w:spacing w:after="140" w:line="320"/>
      </w:pPr>
      <w:r>
        <w:rPr>
          <w:rFonts w:ascii="Arial" w:cs="Arial" w:eastAsia="Arial" w:hAnsi="Arial"/>
          <w:color w:val="333333"/>
          <w:sz w:val="21"/>
          <w:szCs w:val="21"/>
        </w:rPr>
        <w:t xml:space="preserve">Remaining courses from the 15-course outline, prioritized by user demand data from Wave 1 and 2 engagement. The Thematic Constellations also begin in this phase.</w:t>
      </w:r>
    </w:p>
    <w:p>
      <w:pPr>
        <w:spacing w:before="100" w:after="0"/>
      </w:pPr>
    </w:p>
    <w:p>
      <w:pPr>
        <w:pStyle w:val="Heading2"/>
        <w:spacing w:before="280" w:after="160"/>
      </w:pPr>
      <w:r>
        <w:rPr>
          <w:rFonts w:ascii="Arial" w:cs="Arial" w:eastAsia="Arial" w:hAnsi="Arial"/>
          <w:b/>
          <w:bCs/>
          <w:color w:val="2A2A2A"/>
          <w:sz w:val="26"/>
          <w:szCs w:val="26"/>
        </w:rPr>
        <w:t xml:space="preserve">1.2 Constellation Launch Plan</w:t>
      </w:r>
    </w:p>
    <w:p>
      <w:pPr>
        <w:spacing w:after="140" w:line="320"/>
      </w:pPr>
      <w:r>
        <w:rPr>
          <w:rFonts w:ascii="Arial" w:cs="Arial" w:eastAsia="Arial" w:hAnsi="Arial"/>
          <w:color w:val="333333"/>
          <w:sz w:val="21"/>
          <w:szCs w:val="21"/>
        </w:rPr>
        <w:t xml:space="preserve">Thematic Constellations launch after the first 6–8 courses are live, when enough library texts are tagged and enough users are engaged in courses to form a cohort.</w:t>
      </w:r>
    </w:p>
    <w:p>
      <w:pPr>
        <w:spacing w:before="40" w:after="0"/>
      </w:pPr>
    </w:p>
    <w:p>
      <w:pPr>
        <w:pStyle w:val="Heading3"/>
        <w:spacing w:before="200" w:after="120"/>
      </w:pPr>
      <w:r>
        <w:rPr>
          <w:rFonts w:ascii="Arial" w:cs="Arial" w:eastAsia="Arial" w:hAnsi="Arial"/>
          <w:b/>
          <w:bCs/>
          <w:color w:val="3A3A3A"/>
          <w:sz w:val="22"/>
          <w:szCs w:val="22"/>
        </w:rPr>
        <w:t xml:space="preserve">First Constellation: Cosmogenesis</w:t>
      </w:r>
    </w:p>
    <w:p>
      <w:pPr>
        <w:spacing w:after="140" w:line="320"/>
      </w:pPr>
      <w:r>
        <w:rPr>
          <w:rFonts w:ascii="Arial" w:cs="Arial" w:eastAsia="Arial" w:hAnsi="Arial"/>
          <w:color w:val="333333"/>
          <w:sz w:val="21"/>
          <w:szCs w:val="21"/>
        </w:rPr>
        <w:t xml:space="preserve">“How does something come from nothing?” — this is the most cross-disciplinary question and the one that draws from the widest range of library texts (creation myths, quantum physics, emanation theology, philosophical ontology). It is also the constellation most likely to produce the kind of synthesis artifacts that demonstrate the platform’s unique value.</w:t>
      </w:r>
    </w:p>
    <w:p>
      <w:pPr>
        <w:spacing w:before="40" w:after="0"/>
      </w:pPr>
    </w:p>
    <w:p>
      <w:pPr>
        <w:pStyle w:val="ListParagraph"/>
        <w:numPr>
          <w:ilvl w:val="0"/>
          <w:numId w:val="2"/>
        </w:numPr>
        <w:spacing w:after="80" w:line="300"/>
      </w:pPr>
      <w:r>
        <w:rPr>
          <w:rFonts w:ascii="Arial" w:cs="Arial" w:eastAsia="Arial" w:hAnsi="Arial"/>
          <w:color w:val="333333"/>
          <w:sz w:val="21"/>
          <w:szCs w:val="21"/>
        </w:rPr>
        <w:t xml:space="preserve">First cycle: 6 weeks, 4–6 rotating texts, cross-lens dialogue each week.</w:t>
      </w:r>
    </w:p>
    <w:p>
      <w:pPr>
        <w:pStyle w:val="ListParagraph"/>
        <w:numPr>
          <w:ilvl w:val="0"/>
          <w:numId w:val="2"/>
        </w:numPr>
        <w:spacing w:after="80" w:line="300"/>
      </w:pPr>
      <w:r>
        <w:rPr>
          <w:rFonts w:ascii="Arial" w:cs="Arial" w:eastAsia="Arial" w:hAnsi="Arial"/>
          <w:color w:val="333333"/>
          <w:sz w:val="21"/>
          <w:szCs w:val="21"/>
        </w:rPr>
        <w:t xml:space="preserve">Each cycle produces a shared cohort artifact: a collectively annotated “state of the question” document passed to the next cohort.</w:t>
      </w:r>
    </w:p>
    <w:p>
      <w:pPr>
        <w:pStyle w:val="ListParagraph"/>
        <w:numPr>
          <w:ilvl w:val="0"/>
          <w:numId w:val="2"/>
        </w:numPr>
        <w:spacing w:after="80" w:line="300"/>
      </w:pPr>
      <w:r>
        <w:rPr>
          <w:rFonts w:ascii="Arial" w:cs="Arial" w:eastAsia="Arial" w:hAnsi="Arial"/>
          <w:color w:val="333333"/>
          <w:sz w:val="21"/>
          <w:szCs w:val="21"/>
        </w:rPr>
        <w:t xml:space="preserve">Individual participants produce a personal synthesis update that builds on their Course 1 epistemological map.</w:t>
      </w:r>
    </w:p>
    <w:p>
      <w:pPr>
        <w:spacing w:before="60" w:after="0"/>
      </w:pPr>
    </w:p>
    <w:p>
      <w:pPr>
        <w:pStyle w:val="Heading3"/>
        <w:spacing w:before="200" w:after="120"/>
      </w:pPr>
      <w:r>
        <w:rPr>
          <w:rFonts w:ascii="Arial" w:cs="Arial" w:eastAsia="Arial" w:hAnsi="Arial"/>
          <w:b/>
          <w:bCs/>
          <w:color w:val="3A3A3A"/>
          <w:sz w:val="22"/>
          <w:szCs w:val="22"/>
        </w:rPr>
        <w:t xml:space="preserve">Second Constellation (Month 6+): Prayer, Meditation, and Inner Technology</w:t>
      </w:r>
    </w:p>
    <w:p>
      <w:pPr>
        <w:spacing w:after="140" w:line="320"/>
      </w:pPr>
      <w:r>
        <w:rPr>
          <w:rFonts w:ascii="Arial" w:cs="Arial" w:eastAsia="Arial" w:hAnsi="Arial"/>
          <w:color w:val="333333"/>
          <w:sz w:val="21"/>
          <w:szCs w:val="21"/>
        </w:rPr>
        <w:t xml:space="preserve">This constellation has strong appeal for the practitioner audience and connects naturally to the Workbench tools (Ritual Machine, ritual planning). It also draws from a different set of library texts than Cosmogenesis, ensuring the constellations feel distinct.</w:t>
      </w:r>
    </w:p>
    <w:p>
      <w:pPr>
        <w:spacing w:before="100" w:after="0"/>
      </w:pPr>
    </w:p>
    <w:p>
      <w:pPr>
        <w:pStyle w:val="Heading2"/>
        <w:spacing w:before="280" w:after="160"/>
      </w:pPr>
      <w:r>
        <w:rPr>
          <w:rFonts w:ascii="Arial" w:cs="Arial" w:eastAsia="Arial" w:hAnsi="Arial"/>
          <w:b/>
          <w:bCs/>
          <w:color w:val="2A2A2A"/>
          <w:sz w:val="26"/>
          <w:szCs w:val="26"/>
        </w:rPr>
        <w:t xml:space="preserve">1.3 Standardized Course Format</w:t>
      </w:r>
    </w:p>
    <w:p>
      <w:pPr>
        <w:spacing w:after="140" w:line="320"/>
      </w:pPr>
      <w:r>
        <w:rPr>
          <w:rFonts w:ascii="Arial" w:cs="Arial" w:eastAsia="Arial" w:hAnsi="Arial"/>
          <w:color w:val="333333"/>
          <w:sz w:val="21"/>
          <w:szCs w:val="21"/>
        </w:rPr>
        <w:t xml:space="preserve">Every course, whether creator-made or eventually AI-generated, follows this structure. This is the production spec.</w:t>
      </w:r>
    </w:p>
    <w:p>
      <w:pPr>
        <w:spacing w:before="40" w:after="0"/>
      </w:pPr>
    </w:p>
    <w:p>
      <w:pPr>
        <w:pStyle w:val="Heading3"/>
        <w:spacing w:before="200" w:after="120"/>
      </w:pPr>
      <w:r>
        <w:rPr>
          <w:rFonts w:ascii="Arial" w:cs="Arial" w:eastAsia="Arial" w:hAnsi="Arial"/>
          <w:b/>
          <w:bCs/>
          <w:color w:val="3A3A3A"/>
          <w:sz w:val="22"/>
          <w:szCs w:val="22"/>
        </w:rPr>
        <w:t xml:space="preserve">Course Metadata (Top of Every Course Page)</w:t>
      </w:r>
    </w:p>
    <w:p>
      <w:pPr>
        <w:pStyle w:val="ListParagraph"/>
        <w:numPr>
          <w:ilvl w:val="0"/>
          <w:numId w:val="2"/>
        </w:numPr>
        <w:spacing w:after="80" w:line="300"/>
      </w:pPr>
      <w:r>
        <w:rPr>
          <w:rFonts w:ascii="Arial" w:cs="Arial" w:eastAsia="Arial" w:hAnsi="Arial"/>
          <w:color w:val="333333"/>
          <w:sz w:val="21"/>
          <w:szCs w:val="21"/>
        </w:rPr>
        <w:t xml:space="preserve">Course Length: 6–8 weeks</w:t>
      </w:r>
    </w:p>
    <w:p>
      <w:pPr>
        <w:pStyle w:val="ListParagraph"/>
        <w:numPr>
          <w:ilvl w:val="0"/>
          <w:numId w:val="2"/>
        </w:numPr>
        <w:spacing w:after="80" w:line="300"/>
      </w:pPr>
      <w:r>
        <w:rPr>
          <w:rFonts w:ascii="Arial" w:cs="Arial" w:eastAsia="Arial" w:hAnsi="Arial"/>
          <w:color w:val="333333"/>
          <w:sz w:val="21"/>
          <w:szCs w:val="21"/>
        </w:rPr>
        <w:t xml:space="preserve">Level: Foundational / Intermediate / Advanced</w:t>
      </w:r>
    </w:p>
    <w:p>
      <w:pPr>
        <w:pStyle w:val="ListParagraph"/>
        <w:numPr>
          <w:ilvl w:val="0"/>
          <w:numId w:val="2"/>
        </w:numPr>
        <w:spacing w:after="80" w:line="300"/>
      </w:pPr>
      <w:r>
        <w:rPr>
          <w:rFonts w:ascii="Arial" w:cs="Arial" w:eastAsia="Arial" w:hAnsi="Arial"/>
          <w:color w:val="333333"/>
          <w:sz w:val="21"/>
          <w:szCs w:val="21"/>
        </w:rPr>
        <w:t xml:space="preserve">Orientation: One sentence describing the course’s mode (e.g., “Bridge between academic rigor and esoteric insight”)</w:t>
      </w:r>
    </w:p>
    <w:p>
      <w:pPr>
        <w:pStyle w:val="ListParagraph"/>
        <w:numPr>
          <w:ilvl w:val="0"/>
          <w:numId w:val="2"/>
        </w:numPr>
        <w:spacing w:after="80" w:line="300"/>
      </w:pPr>
      <w:r>
        <w:rPr>
          <w:rFonts w:ascii="Arial" w:cs="Arial" w:eastAsia="Arial" w:hAnsi="Arial"/>
          <w:color w:val="333333"/>
          <w:sz w:val="21"/>
          <w:szCs w:val="21"/>
        </w:rPr>
        <w:t xml:space="preserve">Core Question: The question that drives the entire inquiry</w:t>
      </w:r>
    </w:p>
    <w:p>
      <w:pPr>
        <w:pStyle w:val="ListParagraph"/>
        <w:numPr>
          <w:ilvl w:val="0"/>
          <w:numId w:val="2"/>
        </w:numPr>
        <w:spacing w:after="80" w:line="300"/>
      </w:pPr>
      <w:r>
        <w:rPr>
          <w:rFonts w:ascii="Arial" w:cs="Arial" w:eastAsia="Arial" w:hAnsi="Arial"/>
          <w:color w:val="333333"/>
          <w:sz w:val="21"/>
          <w:szCs w:val="21"/>
        </w:rPr>
        <w:t xml:space="preserve">Key Tensions: 3–5 explicit “A vs B” tensions that structure the course spine</w:t>
      </w:r>
    </w:p>
    <w:p>
      <w:pPr>
        <w:pStyle w:val="ListParagraph"/>
        <w:numPr>
          <w:ilvl w:val="0"/>
          <w:numId w:val="2"/>
        </w:numPr>
        <w:spacing w:after="80" w:line="300"/>
      </w:pPr>
      <w:r>
        <w:rPr>
          <w:rFonts w:ascii="Arial" w:cs="Arial" w:eastAsia="Arial" w:hAnsi="Arial"/>
          <w:color w:val="333333"/>
          <w:sz w:val="21"/>
          <w:szCs w:val="21"/>
        </w:rPr>
        <w:t xml:space="preserve">Outcome: What the student can DO by the end (not what they will know)</w:t>
      </w:r>
    </w:p>
    <w:p>
      <w:pPr>
        <w:spacing w:before="60" w:after="0"/>
      </w:pPr>
    </w:p>
    <w:p>
      <w:pPr>
        <w:pStyle w:val="Heading3"/>
        <w:spacing w:before="200" w:after="120"/>
      </w:pPr>
      <w:r>
        <w:rPr>
          <w:rFonts w:ascii="Arial" w:cs="Arial" w:eastAsia="Arial" w:hAnsi="Arial"/>
          <w:b/>
          <w:bCs/>
          <w:color w:val="3A3A3A"/>
          <w:sz w:val="22"/>
          <w:szCs w:val="22"/>
        </w:rPr>
        <w:t xml:space="preserve">Weekly Structure (Every Week)</w:t>
      </w:r>
    </w:p>
    <w:p>
      <w:pPr>
        <w:pStyle w:val="ListParagraph"/>
        <w:numPr>
          <w:ilvl w:val="0"/>
          <w:numId w:val="2"/>
        </w:numPr>
        <w:spacing w:after="80" w:line="300"/>
      </w:pPr>
      <w:r>
        <w:rPr>
          <w:rFonts w:ascii="Arial" w:cs="Arial" w:eastAsia="Arial" w:hAnsi="Arial"/>
          <w:color w:val="333333"/>
          <w:sz w:val="21"/>
          <w:szCs w:val="21"/>
        </w:rPr>
        <w:t xml:space="preserve">Core Question: never a topic, always a question</w:t>
      </w:r>
    </w:p>
    <w:p>
      <w:pPr>
        <w:pStyle w:val="ListParagraph"/>
        <w:numPr>
          <w:ilvl w:val="0"/>
          <w:numId w:val="2"/>
        </w:numPr>
        <w:spacing w:after="80" w:line="300"/>
      </w:pPr>
      <w:r>
        <w:rPr>
          <w:rFonts w:ascii="Arial" w:cs="Arial" w:eastAsia="Arial" w:hAnsi="Arial"/>
          <w:color w:val="333333"/>
          <w:sz w:val="21"/>
          <w:szCs w:val="21"/>
        </w:rPr>
        <w:t xml:space="preserve">Key Tension + Lens Focus: which lenses are in dialogue this week</w:t>
      </w:r>
    </w:p>
    <w:p>
      <w:pPr>
        <w:pStyle w:val="ListParagraph"/>
        <w:numPr>
          <w:ilvl w:val="0"/>
          <w:numId w:val="2"/>
        </w:numPr>
        <w:spacing w:after="80" w:line="300"/>
      </w:pPr>
      <w:r>
        <w:rPr>
          <w:rFonts w:ascii="Arial" w:cs="Arial" w:eastAsia="Arial" w:hAnsi="Arial"/>
          <w:color w:val="333333"/>
          <w:sz w:val="21"/>
          <w:szCs w:val="21"/>
        </w:rPr>
        <w:t xml:space="preserve">Texts in Tension: 2–4 short selections that do not agree with each other</w:t>
      </w:r>
    </w:p>
    <w:p>
      <w:pPr>
        <w:pStyle w:val="ListParagraph"/>
        <w:numPr>
          <w:ilvl w:val="0"/>
          <w:numId w:val="2"/>
        </w:numPr>
        <w:spacing w:after="80" w:line="300"/>
      </w:pPr>
      <w:r>
        <w:rPr>
          <w:rFonts w:ascii="Arial" w:cs="Arial" w:eastAsia="Arial" w:hAnsi="Arial"/>
          <w:color w:val="333333"/>
          <w:sz w:val="21"/>
          <w:szCs w:val="21"/>
        </w:rPr>
        <w:t xml:space="preserve">Lens Shift Exercise: a practice activity that requires moving between perspectives</w:t>
      </w:r>
    </w:p>
    <w:p>
      <w:pPr>
        <w:pStyle w:val="ListParagraph"/>
        <w:numPr>
          <w:ilvl w:val="0"/>
          <w:numId w:val="2"/>
        </w:numPr>
        <w:spacing w:after="80" w:line="300"/>
      </w:pPr>
      <w:r>
        <w:rPr>
          <w:rFonts w:ascii="Arial" w:cs="Arial" w:eastAsia="Arial" w:hAnsi="Arial"/>
          <w:color w:val="333333"/>
          <w:sz w:val="21"/>
          <w:szCs w:val="21"/>
        </w:rPr>
        <w:t xml:space="preserve">Synthesis Prompt: an integration question (not a summary question)</w:t>
      </w:r>
    </w:p>
    <w:p>
      <w:pPr>
        <w:pStyle w:val="ListParagraph"/>
        <w:numPr>
          <w:ilvl w:val="0"/>
          <w:numId w:val="2"/>
        </w:numPr>
        <w:spacing w:after="80" w:line="300"/>
      </w:pPr>
      <w:r>
        <w:rPr>
          <w:rFonts w:ascii="Arial" w:cs="Arial" w:eastAsia="Arial" w:hAnsi="Arial"/>
          <w:color w:val="333333"/>
          <w:sz w:val="21"/>
          <w:szCs w:val="21"/>
        </w:rPr>
        <w:t xml:space="preserve">Convergence Micro-Artifact: a small output that rolls up into the capstone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What Courses Avoid</w:t>
            </w:r>
          </w:p>
          <w:p>
            <w:pPr>
              <w:spacing w:after="0" w:line="300"/>
            </w:pPr>
            <w:r>
              <w:rPr>
                <w:rFonts w:ascii="Arial" w:cs="Arial" w:eastAsia="Arial" w:hAnsi="Arial"/>
                <w:color w:val="4A5568"/>
                <w:sz w:val="19"/>
                <w:szCs w:val="19"/>
              </w:rPr>
              <w:t xml:space="preserve">Exams. Quizzes. Claims of final truth. Induced altered states. Destabilization for its own sake. Ranking traditions against each other. The tone is calm, precise, and invitational — serious but not academic, reflective but not persuasive.</w:t>
            </w:r>
          </w:p>
        </w:tc>
      </w:tr>
    </w:tbl>
    <w:p>
      <w:pPr>
        <w:spacing w:before="60" w:after="0"/>
      </w:pPr>
    </w:p>
    <w:p>
      <w:pPr>
        <w:pStyle w:val="Heading3"/>
        <w:spacing w:before="200" w:after="120"/>
      </w:pPr>
      <w:r>
        <w:rPr>
          <w:rFonts w:ascii="Arial" w:cs="Arial" w:eastAsia="Arial" w:hAnsi="Arial"/>
          <w:b/>
          <w:bCs/>
          <w:color w:val="3A3A3A"/>
          <w:sz w:val="22"/>
          <w:szCs w:val="22"/>
        </w:rPr>
        <w:t xml:space="preserve">Capstone Structure</w:t>
      </w:r>
    </w:p>
    <w:p>
      <w:pPr>
        <w:pStyle w:val="ListParagraph"/>
        <w:numPr>
          <w:ilvl w:val="0"/>
          <w:numId w:val="2"/>
        </w:numPr>
        <w:spacing w:after="80" w:line="300"/>
      </w:pPr>
      <w:r>
        <w:rPr>
          <w:rFonts w:ascii="Arial" w:cs="Arial" w:eastAsia="Arial" w:hAnsi="Arial"/>
          <w:color w:val="333333"/>
          <w:sz w:val="21"/>
          <w:szCs w:val="21"/>
        </w:rPr>
        <w:t xml:space="preserve">A Personal Artifact: not a test, but something the student creates (an epistemological map, a synthesis document, a pattern annotation, a personal framework).</w:t>
      </w:r>
    </w:p>
    <w:p>
      <w:pPr>
        <w:pStyle w:val="ListParagraph"/>
        <w:numPr>
          <w:ilvl w:val="0"/>
          <w:numId w:val="2"/>
        </w:numPr>
        <w:spacing w:after="80" w:line="300"/>
      </w:pPr>
      <w:r>
        <w:rPr>
          <w:rFonts w:ascii="Arial" w:cs="Arial" w:eastAsia="Arial" w:hAnsi="Arial"/>
          <w:color w:val="333333"/>
          <w:sz w:val="21"/>
          <w:szCs w:val="21"/>
        </w:rPr>
        <w:t xml:space="preserve">Final Reflection: “What kind of seeker are you now, and what kind are you becoming?”</w:t>
      </w:r>
    </w:p>
    <w:p>
      <w:pPr>
        <w:pStyle w:val="ListParagraph"/>
        <w:numPr>
          <w:ilvl w:val="0"/>
          <w:numId w:val="2"/>
        </w:numPr>
        <w:spacing w:after="80" w:line="300"/>
      </w:pPr>
      <w:r>
        <w:rPr>
          <w:rFonts w:ascii="Arial" w:cs="Arial" w:eastAsia="Arial" w:hAnsi="Arial"/>
          <w:color w:val="333333"/>
          <w:sz w:val="21"/>
          <w:szCs w:val="21"/>
        </w:rPr>
        <w:t xml:space="preserve">Path Forward: which courses or constellations naturally follow.</w:t>
      </w:r>
    </w:p>
    <w:p>
      <w:pPr>
        <w:spacing w:before="100" w:after="0"/>
      </w:pPr>
    </w:p>
    <w:p>
      <w:pPr>
        <w:pStyle w:val="Heading2"/>
        <w:spacing w:before="280" w:after="160"/>
      </w:pPr>
      <w:r>
        <w:rPr>
          <w:rFonts w:ascii="Arial" w:cs="Arial" w:eastAsia="Arial" w:hAnsi="Arial"/>
          <w:b/>
          <w:bCs/>
          <w:color w:val="2A2A2A"/>
          <w:sz w:val="26"/>
          <w:szCs w:val="26"/>
        </w:rPr>
        <w:t xml:space="preserve">1.4 Course Production Pipeline</w:t>
      </w:r>
    </w:p>
    <w:p>
      <w:pPr>
        <w:spacing w:after="140" w:line="320"/>
      </w:pPr>
      <w:r>
        <w:rPr>
          <w:rFonts w:ascii="Arial" w:cs="Arial" w:eastAsia="Arial" w:hAnsi="Arial"/>
          <w:color w:val="333333"/>
          <w:sz w:val="21"/>
          <w:szCs w:val="21"/>
        </w:rPr>
        <w:t xml:space="preserve">For creator-made courses (Phase 1), this is the workflow from concept to published course.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4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Outline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Write the core question, key tensions, weekly arc, and capstone structure. This is the intellectual design phase.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Course outline document (like the one provided for Course 1)</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Text selection</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Choose 2–4 readings per week from the library. Each week’s readings must be in tension with each other. Verify all texts are in the library and properly tagged.</w:t>
            </w:r>
          </w:p>
        </w:tc>
        <w:tc>
          <w:tcPr>
            <w:tcW w:type="dxa" w:w="3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Reading list with rationale per selection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Exercise design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Write the Lens Shift Exercise and Synthesis Prompt for each week. These are the product’s secret weapon — they must be specific, challenging, and genuinely perspective-shifting.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Exercise + prompt per week</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Micro-artifact spec</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Define what each week’s micro-artifact is, how it connects to the capstone, and what format it takes (map, chart, annotation, reflection, protocol).</w:t>
            </w:r>
          </w:p>
        </w:tc>
        <w:tc>
          <w:tcPr>
            <w:tcW w:type="dxa" w:w="3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Artifact spec per week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in 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Create the course page, link readings, add exercises, set up the weekly flow. Test the reading links and artifact submission.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Published course (draft)</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Review + publish</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Review the full course as a student would experience it. Check flow, tone, reading load, exercise clarity. Publish.</w:t>
            </w:r>
          </w:p>
        </w:tc>
        <w:tc>
          <w:tcPr>
            <w:tcW w:type="dxa" w:w="34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Live course</w:t>
            </w:r>
          </w:p>
        </w:tc>
      </w:tr>
    </w:tbl>
    <w:p>
      <w:pPr>
        <w:spacing w:before="40" w:after="0"/>
      </w:pPr>
    </w:p>
    <w:p>
      <w:pPr>
        <w:spacing w:after="140" w:line="320"/>
      </w:pPr>
      <w:r>
        <w:rPr>
          <w:rFonts w:ascii="Arial" w:cs="Arial" w:eastAsia="Arial" w:hAnsi="Arial"/>
          <w:b/>
          <w:bCs/>
          <w:color w:val="333333"/>
          <w:sz w:val="21"/>
          <w:szCs w:val="21"/>
        </w:rPr>
        <w:t xml:space="preserve">Estimated time per course: </w:t>
      </w:r>
      <w:r>
        <w:rPr>
          <w:rFonts w:ascii="Arial" w:cs="Arial" w:eastAsia="Arial" w:hAnsi="Arial"/>
          <w:color w:val="333333"/>
          <w:sz w:val="21"/>
          <w:szCs w:val="21"/>
        </w:rPr>
        <w:t xml:space="preserve">8–15 hours for a creator-made course (outline through publish). The intellectual design (steps 1–4) takes most of the time. The platform build (steps 5–6) is faster once a template exists.</w:t>
      </w:r>
    </w:p>
    <w:p>
      <w:r>
        <w:br w:type="page"/>
      </w:r>
    </w:p>
    <w:p>
      <w:pPr>
        <w:pStyle w:val="Heading2"/>
        <w:spacing w:before="280" w:after="160"/>
      </w:pPr>
      <w:r>
        <w:rPr>
          <w:rFonts w:ascii="Arial" w:cs="Arial" w:eastAsia="Arial" w:hAnsi="Arial"/>
          <w:b/>
          <w:bCs/>
          <w:color w:val="2A2A2A"/>
          <w:sz w:val="26"/>
          <w:szCs w:val="26"/>
        </w:rPr>
        <w:t xml:space="preserve">1.5 Course 1 Format Refinements</w:t>
      </w:r>
    </w:p>
    <w:p>
      <w:pPr>
        <w:spacing w:after="140" w:line="320"/>
      </w:pPr>
      <w:r>
        <w:rPr>
          <w:rFonts w:ascii="Arial" w:cs="Arial" w:eastAsia="Arial" w:hAnsi="Arial"/>
          <w:color w:val="333333"/>
          <w:sz w:val="21"/>
          <w:szCs w:val="21"/>
        </w:rPr>
        <w:t xml:space="preserve">The Course 1 outline provided is strong. These are specific refinements based on the platform’s current philosophical guardrails:</w:t>
      </w:r>
    </w:p>
    <w:p>
      <w:pPr>
        <w:spacing w:before="40" w:after="0"/>
      </w:pPr>
    </w:p>
    <w:p>
      <w:pPr>
        <w:pStyle w:val="ListParagraph"/>
        <w:numPr>
          <w:ilvl w:val="0"/>
          <w:numId w:val="2"/>
        </w:numPr>
        <w:spacing w:after="80" w:line="300"/>
      </w:pPr>
      <w:r>
        <w:rPr>
          <w:rFonts w:ascii="Arial" w:cs="Arial" w:eastAsia="Arial" w:hAnsi="Arial"/>
          <w:color w:val="333333"/>
          <w:sz w:val="21"/>
          <w:szCs w:val="21"/>
        </w:rPr>
        <w:t xml:space="preserve">Week 8 capstone: Replace “Blind spots” in the Personal Epistemological Map with “Lenses you use less naturally” or “Perspectives you visit last.” Same insight, no deficit framing. Consistent with the updated engine prompt philosophy.</w:t>
      </w:r>
    </w:p>
    <w:p>
      <w:pPr>
        <w:pStyle w:val="ListParagraph"/>
        <w:numPr>
          <w:ilvl w:val="0"/>
          <w:numId w:val="2"/>
        </w:numPr>
        <w:spacing w:after="80" w:line="300"/>
      </w:pPr>
      <w:r>
        <w:rPr>
          <w:rFonts w:ascii="Arial" w:cs="Arial" w:eastAsia="Arial" w:hAnsi="Arial"/>
          <w:color w:val="333333"/>
          <w:sz w:val="21"/>
          <w:szCs w:val="21"/>
        </w:rPr>
        <w:t xml:space="preserve">Week 6 (“Conflict Between Lenses”): Retitle to “When Lenses Meet” or “Where Perspectives Diverge.” The word “conflict” implies the lenses are opponents. The platform’s philosophy is that they are instruments looking at the same reality from different positions. Divergence is not conflict.</w:t>
      </w:r>
    </w:p>
    <w:p>
      <w:pPr>
        <w:pStyle w:val="ListParagraph"/>
        <w:numPr>
          <w:ilvl w:val="0"/>
          <w:numId w:val="2"/>
        </w:numPr>
        <w:spacing w:after="80" w:line="300"/>
      </w:pPr>
      <w:r>
        <w:rPr>
          <w:rFonts w:ascii="Arial" w:cs="Arial" w:eastAsia="Arial" w:hAnsi="Arial"/>
          <w:color w:val="333333"/>
          <w:sz w:val="21"/>
          <w:szCs w:val="21"/>
        </w:rPr>
        <w:t xml:space="preserve">The Lens Shift Exercises are the strongest component. Protect them in every course. They should never be optional or compressed. “Identify one belief you hold that feels scientific but is actually philosophical” is the kind of exercise that permanently changes how someone thinks.</w:t>
      </w:r>
    </w:p>
    <w:p>
      <w:pPr>
        <w:pStyle w:val="ListParagraph"/>
        <w:numPr>
          <w:ilvl w:val="0"/>
          <w:numId w:val="2"/>
        </w:numPr>
        <w:spacing w:after="80" w:line="300"/>
      </w:pPr>
      <w:r>
        <w:rPr>
          <w:rFonts w:ascii="Arial" w:cs="Arial" w:eastAsia="Arial" w:hAnsi="Arial"/>
          <w:color w:val="333333"/>
          <w:sz w:val="21"/>
          <w:szCs w:val="21"/>
        </w:rPr>
        <w:t xml:space="preserve">The synthesis prompts are excellent. “What breaks when your definition of truth is challenged?” and “Is not-knowing a weakness or a discipline?” are the questions that make someone come back next week.</w:t>
      </w:r>
    </w:p>
    <w:p>
      <w:pPr>
        <w:pStyle w:val="ListParagraph"/>
        <w:numPr>
          <w:ilvl w:val="0"/>
          <w:numId w:val="2"/>
        </w:numPr>
        <w:spacing w:after="80" w:line="300"/>
      </w:pPr>
      <w:r>
        <w:rPr>
          <w:rFonts w:ascii="Arial" w:cs="Arial" w:eastAsia="Arial" w:hAnsi="Arial"/>
          <w:color w:val="333333"/>
          <w:sz w:val="21"/>
          <w:szCs w:val="21"/>
        </w:rPr>
        <w:t xml:space="preserve">Course 2 (“Symbol Is Not Metaphor”) and Course 3 (“Myth, Psyche, and Reality”) should be combined into a single deeper course for Wave 2. The distinction (symbol as functional cognition vs. myth as psychotechnology) is real but subtle enough to confuse students taking them back-to-back.</w:t>
      </w:r>
    </w:p>
    <w:p>
      <w:r>
        <w:br w:type="page"/>
      </w:r>
    </w:p>
    <w:p>
      <w:pPr>
        <w:pStyle w:val="Heading1"/>
        <w:spacing w:before="360" w:after="200"/>
      </w:pPr>
      <w:r>
        <w:rPr>
          <w:rFonts w:ascii="Arial" w:cs="Arial" w:eastAsia="Arial" w:hAnsi="Arial"/>
          <w:b/>
          <w:bCs/>
          <w:color w:val="1A1A1A"/>
          <w:sz w:val="32"/>
          <w:szCs w:val="32"/>
        </w:rPr>
        <w:t xml:space="preserve">Part 2: SEO &amp; Technical Launch Checklist</w:t>
      </w:r>
    </w:p>
    <w:p>
      <w:pPr>
        <w:spacing w:after="140" w:line="320"/>
      </w:pPr>
      <w:r>
        <w:rPr>
          <w:rFonts w:ascii="Arial" w:cs="Arial" w:eastAsia="Arial" w:hAnsi="Arial"/>
          <w:color w:val="333333"/>
          <w:sz w:val="21"/>
          <w:szCs w:val="21"/>
        </w:rPr>
        <w:t xml:space="preserve">Everything that needs to be in place before the platform goes live. This covers technical SEO, social presence, and the launch sequence.</w:t>
      </w:r>
    </w:p>
    <w:p>
      <w:pPr>
        <w:spacing w:before="60" w:after="0"/>
      </w:pPr>
    </w:p>
    <w:p>
      <w:pPr>
        <w:pStyle w:val="Heading2"/>
        <w:spacing w:before="280" w:after="160"/>
      </w:pPr>
      <w:r>
        <w:rPr>
          <w:rFonts w:ascii="Arial" w:cs="Arial" w:eastAsia="Arial" w:hAnsi="Arial"/>
          <w:b/>
          <w:bCs/>
          <w:color w:val="2A2A2A"/>
          <w:sz w:val="26"/>
          <w:szCs w:val="26"/>
        </w:rPr>
        <w:t xml:space="preserve">2.1 Technical SEO</w:t>
      </w:r>
    </w:p>
    <w:p>
      <w:pPr>
        <w:spacing w:before="40" w:after="0"/>
      </w:pPr>
    </w:p>
    <w:p>
      <w:pPr>
        <w:pStyle w:val="Heading3"/>
        <w:spacing w:before="200" w:after="120"/>
      </w:pPr>
      <w:r>
        <w:rPr>
          <w:rFonts w:ascii="Arial" w:cs="Arial" w:eastAsia="Arial" w:hAnsi="Arial"/>
          <w:b/>
          <w:bCs/>
          <w:color w:val="3A3A3A"/>
          <w:sz w:val="22"/>
          <w:szCs w:val="22"/>
        </w:rPr>
        <w:t xml:space="preserve">Meta Tags (Every Page)</w:t>
      </w:r>
    </w:p>
    <w:p>
      <w:pPr>
        <w:pStyle w:val="ListParagraph"/>
        <w:numPr>
          <w:ilvl w:val="0"/>
          <w:numId w:val="2"/>
        </w:numPr>
        <w:spacing w:after="80" w:line="300"/>
      </w:pPr>
      <w:r>
        <w:rPr>
          <w:rFonts w:ascii="Arial" w:cs="Arial" w:eastAsia="Arial" w:hAnsi="Arial"/>
          <w:color w:val="333333"/>
          <w:sz w:val="21"/>
          <w:szCs w:val="21"/>
        </w:rPr>
        <w:t xml:space="preserve">Title tag: Unique per page, under 60 characters, includes primary keyword. Format: “[Page Name] | Project Parallax”</w:t>
      </w:r>
    </w:p>
    <w:p>
      <w:pPr>
        <w:pStyle w:val="ListParagraph"/>
        <w:numPr>
          <w:ilvl w:val="0"/>
          <w:numId w:val="2"/>
        </w:numPr>
        <w:spacing w:after="80" w:line="300"/>
      </w:pPr>
      <w:r>
        <w:rPr>
          <w:rFonts w:ascii="Arial" w:cs="Arial" w:eastAsia="Arial" w:hAnsi="Arial"/>
          <w:color w:val="333333"/>
          <w:sz w:val="21"/>
          <w:szCs w:val="21"/>
        </w:rPr>
        <w:t xml:space="preserve">Meta description: Unique per page, under 155 characters, includes a call to curiosity (not a call to action). Example: “Explore the Bhagavad Gita through seven analytical lenses. What does science see that mysticism doesn’t?”</w:t>
      </w:r>
    </w:p>
    <w:p>
      <w:pPr>
        <w:pStyle w:val="ListParagraph"/>
        <w:numPr>
          <w:ilvl w:val="0"/>
          <w:numId w:val="2"/>
        </w:numPr>
        <w:spacing w:after="80" w:line="300"/>
      </w:pPr>
      <w:r>
        <w:rPr>
          <w:rFonts w:ascii="Arial" w:cs="Arial" w:eastAsia="Arial" w:hAnsi="Arial"/>
          <w:color w:val="333333"/>
          <w:sz w:val="21"/>
          <w:szCs w:val="21"/>
        </w:rPr>
        <w:t xml:space="preserve">Canonical URL: Set on every page to prevent duplicate content issues.</w:t>
      </w:r>
    </w:p>
    <w:p>
      <w:pPr>
        <w:pStyle w:val="ListParagraph"/>
        <w:numPr>
          <w:ilvl w:val="0"/>
          <w:numId w:val="2"/>
        </w:numPr>
        <w:spacing w:after="80" w:line="300"/>
      </w:pPr>
      <w:r>
        <w:rPr>
          <w:rFonts w:ascii="Arial" w:cs="Arial" w:eastAsia="Arial" w:hAnsi="Arial"/>
          <w:color w:val="333333"/>
          <w:sz w:val="21"/>
          <w:szCs w:val="21"/>
        </w:rPr>
        <w:t xml:space="preserve">Viewport meta tag: Already set if using Next.js defaults. Verify: &lt;meta name="viewport" content="width=device-width, initial-scale=1"&gt;</w:t>
      </w:r>
    </w:p>
    <w:p>
      <w:pPr>
        <w:spacing w:before="40" w:after="0"/>
      </w:pPr>
    </w:p>
    <w:p>
      <w:pPr>
        <w:pStyle w:val="Heading3"/>
        <w:spacing w:before="200" w:after="120"/>
      </w:pPr>
      <w:r>
        <w:rPr>
          <w:rFonts w:ascii="Arial" w:cs="Arial" w:eastAsia="Arial" w:hAnsi="Arial"/>
          <w:b/>
          <w:bCs/>
          <w:color w:val="3A3A3A"/>
          <w:sz w:val="22"/>
          <w:szCs w:val="22"/>
        </w:rPr>
        <w:t xml:space="preserve">Open Graph / Social Cards</w:t>
      </w:r>
    </w:p>
    <w:p>
      <w:pPr>
        <w:pStyle w:val="ListParagraph"/>
        <w:numPr>
          <w:ilvl w:val="0"/>
          <w:numId w:val="2"/>
        </w:numPr>
        <w:spacing w:after="80" w:line="300"/>
      </w:pPr>
      <w:r>
        <w:rPr>
          <w:rFonts w:ascii="Arial" w:cs="Arial" w:eastAsia="Arial" w:hAnsi="Arial"/>
          <w:color w:val="333333"/>
          <w:sz w:val="21"/>
          <w:szCs w:val="21"/>
        </w:rPr>
        <w:t xml:space="preserve">og:title, og:description, og:image on every public page. The image should be a branded card (1200x630px) with the page title and Project Parallax visual identity.</w:t>
      </w:r>
    </w:p>
    <w:p>
      <w:pPr>
        <w:pStyle w:val="ListParagraph"/>
        <w:numPr>
          <w:ilvl w:val="0"/>
          <w:numId w:val="2"/>
        </w:numPr>
        <w:spacing w:after="80" w:line="300"/>
      </w:pPr>
      <w:r>
        <w:rPr>
          <w:rFonts w:ascii="Arial" w:cs="Arial" w:eastAsia="Arial" w:hAnsi="Arial"/>
          <w:color w:val="333333"/>
          <w:sz w:val="21"/>
          <w:szCs w:val="21"/>
        </w:rPr>
        <w:t xml:space="preserve">og:type: “website” for landing pages, “article” for blog posts and course pages.</w:t>
      </w:r>
    </w:p>
    <w:p>
      <w:pPr>
        <w:pStyle w:val="ListParagraph"/>
        <w:numPr>
          <w:ilvl w:val="0"/>
          <w:numId w:val="2"/>
        </w:numPr>
        <w:spacing w:after="80" w:line="300"/>
      </w:pPr>
      <w:r>
        <w:rPr>
          <w:rFonts w:ascii="Arial" w:cs="Arial" w:eastAsia="Arial" w:hAnsi="Arial"/>
          <w:color w:val="333333"/>
          <w:sz w:val="21"/>
          <w:szCs w:val="21"/>
        </w:rPr>
        <w:t xml:space="preserve">Twitter card: summary_large_image. Include twitter:title, twitter:description, twitter:image.</w:t>
      </w:r>
    </w:p>
    <w:p>
      <w:pPr>
        <w:pStyle w:val="ListParagraph"/>
        <w:numPr>
          <w:ilvl w:val="0"/>
          <w:numId w:val="2"/>
        </w:numPr>
        <w:spacing w:after="80" w:line="300"/>
      </w:pPr>
      <w:r>
        <w:rPr>
          <w:rFonts w:ascii="Arial" w:cs="Arial" w:eastAsia="Arial" w:hAnsi="Arial"/>
          <w:color w:val="333333"/>
          <w:sz w:val="21"/>
          <w:szCs w:val="21"/>
        </w:rPr>
        <w:t xml:space="preserve">Create a reusable OG image template that auto-generates per page (course name + lens icons + brand mark). Vercel OG (@vercel/og) can generate these dynamically.</w:t>
      </w:r>
    </w:p>
    <w:p>
      <w:pPr>
        <w:spacing w:before="40" w:after="0"/>
      </w:pPr>
    </w:p>
    <w:p>
      <w:pPr>
        <w:pStyle w:val="Heading3"/>
        <w:spacing w:before="200" w:after="120"/>
      </w:pPr>
      <w:r>
        <w:rPr>
          <w:rFonts w:ascii="Arial" w:cs="Arial" w:eastAsia="Arial" w:hAnsi="Arial"/>
          <w:b/>
          <w:bCs/>
          <w:color w:val="3A3A3A"/>
          <w:sz w:val="22"/>
          <w:szCs w:val="22"/>
        </w:rPr>
        <w:t xml:space="preserve">Sitemap &amp; Robots</w:t>
      </w:r>
    </w:p>
    <w:p>
      <w:pPr>
        <w:pStyle w:val="ListParagraph"/>
        <w:numPr>
          <w:ilvl w:val="0"/>
          <w:numId w:val="2"/>
        </w:numPr>
        <w:spacing w:after="80" w:line="300"/>
      </w:pPr>
      <w:r>
        <w:rPr>
          <w:rFonts w:ascii="Arial" w:cs="Arial" w:eastAsia="Arial" w:hAnsi="Arial"/>
          <w:color w:val="333333"/>
          <w:sz w:val="21"/>
          <w:szCs w:val="21"/>
        </w:rPr>
        <w:t xml:space="preserve">XML sitemap at /sitemap.xml — Next.js can generate this automatically. Include all public pages: landing, courses, library (public metadata), blog posts, about, pricing.</w:t>
      </w:r>
    </w:p>
    <w:p>
      <w:pPr>
        <w:pStyle w:val="ListParagraph"/>
        <w:numPr>
          <w:ilvl w:val="0"/>
          <w:numId w:val="2"/>
        </w:numPr>
        <w:spacing w:after="80" w:line="300"/>
      </w:pPr>
      <w:r>
        <w:rPr>
          <w:rFonts w:ascii="Arial" w:cs="Arial" w:eastAsia="Arial" w:hAnsi="Arial"/>
          <w:color w:val="333333"/>
          <w:sz w:val="21"/>
          <w:szCs w:val="21"/>
        </w:rPr>
        <w:t xml:space="preserve">robots.txt: Allow all public pages. Block /api/, /admin/, /journal/ (private user content), /workbench/ (authenticated only).</w:t>
      </w:r>
    </w:p>
    <w:p>
      <w:pPr>
        <w:pStyle w:val="ListParagraph"/>
        <w:numPr>
          <w:ilvl w:val="0"/>
          <w:numId w:val="2"/>
        </w:numPr>
        <w:spacing w:after="80" w:line="300"/>
      </w:pPr>
      <w:r>
        <w:rPr>
          <w:rFonts w:ascii="Arial" w:cs="Arial" w:eastAsia="Arial" w:hAnsi="Arial"/>
          <w:color w:val="333333"/>
          <w:sz w:val="21"/>
          <w:szCs w:val="21"/>
        </w:rPr>
        <w:t xml:space="preserve">Submit sitemap to Google Search Console and Bing Webmaster Tools on launch day.</w:t>
      </w:r>
    </w:p>
    <w:p>
      <w:pPr>
        <w:spacing w:before="40" w:after="0"/>
      </w:pPr>
    </w:p>
    <w:p>
      <w:pPr>
        <w:pStyle w:val="Heading3"/>
        <w:spacing w:before="200" w:after="120"/>
      </w:pPr>
      <w:r>
        <w:rPr>
          <w:rFonts w:ascii="Arial" w:cs="Arial" w:eastAsia="Arial" w:hAnsi="Arial"/>
          <w:b/>
          <w:bCs/>
          <w:color w:val="3A3A3A"/>
          <w:sz w:val="22"/>
          <w:szCs w:val="22"/>
        </w:rPr>
        <w:t xml:space="preserve">Structured Data (Schema.org)</w:t>
      </w:r>
    </w:p>
    <w:p>
      <w:pPr>
        <w:pStyle w:val="ListParagraph"/>
        <w:numPr>
          <w:ilvl w:val="0"/>
          <w:numId w:val="2"/>
        </w:numPr>
        <w:spacing w:after="80" w:line="300"/>
      </w:pPr>
      <w:r>
        <w:rPr>
          <w:rFonts w:ascii="Arial" w:cs="Arial" w:eastAsia="Arial" w:hAnsi="Arial"/>
          <w:color w:val="333333"/>
          <w:sz w:val="21"/>
          <w:szCs w:val="21"/>
        </w:rPr>
        <w:t xml:space="preserve">Course pages: Use Course schema (name, description, provider, offers).</w:t>
      </w:r>
    </w:p>
    <w:p>
      <w:pPr>
        <w:pStyle w:val="ListParagraph"/>
        <w:numPr>
          <w:ilvl w:val="0"/>
          <w:numId w:val="2"/>
        </w:numPr>
        <w:spacing w:after="80" w:line="300"/>
      </w:pPr>
      <w:r>
        <w:rPr>
          <w:rFonts w:ascii="Arial" w:cs="Arial" w:eastAsia="Arial" w:hAnsi="Arial"/>
          <w:color w:val="333333"/>
          <w:sz w:val="21"/>
          <w:szCs w:val="21"/>
        </w:rPr>
        <w:t xml:space="preserve">Library text pages: Use Book schema (name, author, datePublished).</w:t>
      </w:r>
    </w:p>
    <w:p>
      <w:pPr>
        <w:pStyle w:val="ListParagraph"/>
        <w:numPr>
          <w:ilvl w:val="0"/>
          <w:numId w:val="2"/>
        </w:numPr>
        <w:spacing w:after="80" w:line="300"/>
      </w:pPr>
      <w:r>
        <w:rPr>
          <w:rFonts w:ascii="Arial" w:cs="Arial" w:eastAsia="Arial" w:hAnsi="Arial"/>
          <w:color w:val="333333"/>
          <w:sz w:val="21"/>
          <w:szCs w:val="21"/>
        </w:rPr>
        <w:t xml:space="preserve">Blog posts: Use Article schema (headline, author, datePublished, image).</w:t>
      </w:r>
    </w:p>
    <w:p>
      <w:pPr>
        <w:pStyle w:val="ListParagraph"/>
        <w:numPr>
          <w:ilvl w:val="0"/>
          <w:numId w:val="2"/>
        </w:numPr>
        <w:spacing w:after="80" w:line="300"/>
      </w:pPr>
      <w:r>
        <w:rPr>
          <w:rFonts w:ascii="Arial" w:cs="Arial" w:eastAsia="Arial" w:hAnsi="Arial"/>
          <w:color w:val="333333"/>
          <w:sz w:val="21"/>
          <w:szCs w:val="21"/>
        </w:rPr>
        <w:t xml:space="preserve">Organization: Project Parallax as the publisher across all schemas.</w:t>
      </w:r>
    </w:p>
    <w:p>
      <w:pPr>
        <w:spacing w:before="40" w:after="0"/>
      </w:pPr>
    </w:p>
    <w:p>
      <w:pPr>
        <w:pStyle w:val="Heading3"/>
        <w:spacing w:before="200" w:after="120"/>
      </w:pPr>
      <w:r>
        <w:rPr>
          <w:rFonts w:ascii="Arial" w:cs="Arial" w:eastAsia="Arial" w:hAnsi="Arial"/>
          <w:b/>
          <w:bCs/>
          <w:color w:val="3A3A3A"/>
          <w:sz w:val="22"/>
          <w:szCs w:val="22"/>
        </w:rPr>
        <w:t xml:space="preserve">Performance</w:t>
      </w:r>
    </w:p>
    <w:p>
      <w:pPr>
        <w:pStyle w:val="ListParagraph"/>
        <w:numPr>
          <w:ilvl w:val="0"/>
          <w:numId w:val="2"/>
        </w:numPr>
        <w:spacing w:after="80" w:line="300"/>
      </w:pPr>
      <w:r>
        <w:rPr>
          <w:rFonts w:ascii="Arial" w:cs="Arial" w:eastAsia="Arial" w:hAnsi="Arial"/>
          <w:color w:val="333333"/>
          <w:sz w:val="21"/>
          <w:szCs w:val="21"/>
        </w:rPr>
        <w:t xml:space="preserve">Verify Core Web Vitals pass on all key pages (you already have Vercel Speed Insights — check LCP &lt; 2.5s, INP &lt; 200ms, CLS &lt; 0.1).</w:t>
      </w:r>
    </w:p>
    <w:p>
      <w:pPr>
        <w:pStyle w:val="ListParagraph"/>
        <w:numPr>
          <w:ilvl w:val="0"/>
          <w:numId w:val="2"/>
        </w:numPr>
        <w:spacing w:after="80" w:line="300"/>
      </w:pPr>
      <w:r>
        <w:rPr>
          <w:rFonts w:ascii="Arial" w:cs="Arial" w:eastAsia="Arial" w:hAnsi="Arial"/>
          <w:color w:val="333333"/>
          <w:sz w:val="21"/>
          <w:szCs w:val="21"/>
        </w:rPr>
        <w:t xml:space="preserve">Image optimization: All cover images should use Next.js Image component with WebP format, lazy loading, and explicit width/height to prevent CLS.</w:t>
      </w:r>
    </w:p>
    <w:p>
      <w:pPr>
        <w:pStyle w:val="ListParagraph"/>
        <w:numPr>
          <w:ilvl w:val="0"/>
          <w:numId w:val="2"/>
        </w:numPr>
        <w:spacing w:after="80" w:line="300"/>
      </w:pPr>
      <w:r>
        <w:rPr>
          <w:rFonts w:ascii="Arial" w:cs="Arial" w:eastAsia="Arial" w:hAnsi="Arial"/>
          <w:color w:val="333333"/>
          <w:sz w:val="21"/>
          <w:szCs w:val="21"/>
        </w:rPr>
        <w:t xml:space="preserve">Font loading: Ensure font-display: swap is set (already in your performance docs).</w:t>
      </w:r>
    </w:p>
    <w:p>
      <w:pPr>
        <w:spacing w:before="100" w:after="0"/>
      </w:pPr>
    </w:p>
    <w:p>
      <w:pPr>
        <w:pStyle w:val="Heading2"/>
        <w:spacing w:before="280" w:after="160"/>
      </w:pPr>
      <w:r>
        <w:rPr>
          <w:rFonts w:ascii="Arial" w:cs="Arial" w:eastAsia="Arial" w:hAnsi="Arial"/>
          <w:b/>
          <w:bCs/>
          <w:color w:val="2A2A2A"/>
          <w:sz w:val="26"/>
          <w:szCs w:val="26"/>
        </w:rPr>
        <w:t xml:space="preserve">2.2 Landing Page</w:t>
      </w:r>
    </w:p>
    <w:p>
      <w:pPr>
        <w:spacing w:after="140" w:line="320"/>
      </w:pPr>
      <w:r>
        <w:rPr>
          <w:rFonts w:ascii="Arial" w:cs="Arial" w:eastAsia="Arial" w:hAnsi="Arial"/>
          <w:color w:val="333333"/>
          <w:sz w:val="21"/>
          <w:szCs w:val="21"/>
        </w:rPr>
        <w:t xml:space="preserve">The landing page is the single most important page for conversion. It must communicate three things in under 10 seconds: what the platform is, who it’s for, and why it’s different.</w:t>
      </w:r>
    </w:p>
    <w:p>
      <w:pPr>
        <w:spacing w:before="40" w:after="0"/>
      </w:pPr>
    </w:p>
    <w:p>
      <w:pPr>
        <w:pStyle w:val="Heading3"/>
        <w:spacing w:before="200" w:after="120"/>
      </w:pPr>
      <w:r>
        <w:rPr>
          <w:rFonts w:ascii="Arial" w:cs="Arial" w:eastAsia="Arial" w:hAnsi="Arial"/>
          <w:b/>
          <w:bCs/>
          <w:color w:val="3A3A3A"/>
          <w:sz w:val="22"/>
          <w:szCs w:val="22"/>
        </w:rPr>
        <w:t xml:space="preserve">Structure (Top to Bottom)</w:t>
      </w:r>
    </w:p>
    <w:p>
      <w:pPr>
        <w:pStyle w:val="ListParagraph"/>
        <w:numPr>
          <w:ilvl w:val="0"/>
          <w:numId w:val="2"/>
        </w:numPr>
        <w:spacing w:after="80" w:line="300"/>
      </w:pPr>
      <w:r>
        <w:rPr>
          <w:rFonts w:ascii="Arial" w:cs="Arial" w:eastAsia="Arial" w:hAnsi="Arial"/>
          <w:color w:val="333333"/>
          <w:sz w:val="21"/>
          <w:szCs w:val="21"/>
        </w:rPr>
        <w:t xml:space="preserve">Hero: One sentence that captures the platform. Suggestion: “A curated body of wisdom. A method for understanding it. Tools that make that method accessible to anyone.” (This is already in the Product Bible and it’s strong.)</w:t>
      </w:r>
    </w:p>
    <w:p>
      <w:pPr>
        <w:pStyle w:val="ListParagraph"/>
        <w:numPr>
          <w:ilvl w:val="0"/>
          <w:numId w:val="2"/>
        </w:numPr>
        <w:spacing w:after="80" w:line="300"/>
      </w:pPr>
      <w:r>
        <w:rPr>
          <w:rFonts w:ascii="Arial" w:cs="Arial" w:eastAsia="Arial" w:hAnsi="Arial"/>
          <w:color w:val="333333"/>
          <w:sz w:val="21"/>
          <w:szCs w:val="21"/>
        </w:rPr>
        <w:t xml:space="preserve">The problem: “You can find the Bhagavad Gita for free in ten seconds. The unsolved problem is comprehension.” (Also from the Product Bible.)</w:t>
      </w:r>
    </w:p>
    <w:p>
      <w:pPr>
        <w:pStyle w:val="ListParagraph"/>
        <w:numPr>
          <w:ilvl w:val="0"/>
          <w:numId w:val="2"/>
        </w:numPr>
        <w:spacing w:after="80" w:line="300"/>
      </w:pPr>
      <w:r>
        <w:rPr>
          <w:rFonts w:ascii="Arial" w:cs="Arial" w:eastAsia="Arial" w:hAnsi="Arial"/>
          <w:color w:val="333333"/>
          <w:sz w:val="21"/>
          <w:szCs w:val="21"/>
        </w:rPr>
        <w:t xml:space="preserve">The method: Brief explanation of Prismatic Learning and the Seven Lenses. Visual showing the 7 lens icons.</w:t>
      </w:r>
    </w:p>
    <w:p>
      <w:pPr>
        <w:pStyle w:val="ListParagraph"/>
        <w:numPr>
          <w:ilvl w:val="0"/>
          <w:numId w:val="2"/>
        </w:numPr>
        <w:spacing w:after="80" w:line="300"/>
      </w:pPr>
      <w:r>
        <w:rPr>
          <w:rFonts w:ascii="Arial" w:cs="Arial" w:eastAsia="Arial" w:hAnsi="Arial"/>
          <w:color w:val="333333"/>
          <w:sz w:val="21"/>
          <w:szCs w:val="21"/>
        </w:rPr>
        <w:t xml:space="preserve">The library: Showcase 6–8 featured texts with cover images. The 2:3 library card design already exists — reuse it.</w:t>
      </w:r>
    </w:p>
    <w:p>
      <w:pPr>
        <w:pStyle w:val="ListParagraph"/>
        <w:numPr>
          <w:ilvl w:val="0"/>
          <w:numId w:val="2"/>
        </w:numPr>
        <w:spacing w:after="80" w:line="300"/>
      </w:pPr>
      <w:r>
        <w:rPr>
          <w:rFonts w:ascii="Arial" w:cs="Arial" w:eastAsia="Arial" w:hAnsi="Arial"/>
          <w:color w:val="333333"/>
          <w:sz w:val="21"/>
          <w:szCs w:val="21"/>
        </w:rPr>
        <w:t xml:space="preserve">A course preview: Show Course 1 structure (Core Question, weekly arc, capstone) to demonstrate the depth.</w:t>
      </w:r>
    </w:p>
    <w:p>
      <w:pPr>
        <w:pStyle w:val="ListParagraph"/>
        <w:numPr>
          <w:ilvl w:val="0"/>
          <w:numId w:val="2"/>
        </w:numPr>
        <w:spacing w:after="80" w:line="300"/>
      </w:pPr>
      <w:r>
        <w:rPr>
          <w:rFonts w:ascii="Arial" w:cs="Arial" w:eastAsia="Arial" w:hAnsi="Arial"/>
          <w:color w:val="333333"/>
          <w:sz w:val="21"/>
          <w:szCs w:val="21"/>
        </w:rPr>
        <w:t xml:space="preserve">The engine: A single example of what a Seven-Lens analysis looks like. This is the “show, don’t tell” moment. Use a real output on a real passage.</w:t>
      </w:r>
    </w:p>
    <w:p>
      <w:pPr>
        <w:pStyle w:val="ListParagraph"/>
        <w:numPr>
          <w:ilvl w:val="0"/>
          <w:numId w:val="2"/>
        </w:numPr>
        <w:spacing w:after="80" w:line="300"/>
      </w:pPr>
      <w:r>
        <w:rPr>
          <w:rFonts w:ascii="Arial" w:cs="Arial" w:eastAsia="Arial" w:hAnsi="Arial"/>
          <w:color w:val="333333"/>
          <w:sz w:val="21"/>
          <w:szCs w:val="21"/>
        </w:rPr>
        <w:t xml:space="preserve">Pricing: Three tiers with the 7-day trial CTA prominent. Annual as default view.</w:t>
      </w:r>
    </w:p>
    <w:p>
      <w:pPr>
        <w:pStyle w:val="ListParagraph"/>
        <w:numPr>
          <w:ilvl w:val="0"/>
          <w:numId w:val="2"/>
        </w:numPr>
        <w:spacing w:after="80" w:line="300"/>
      </w:pPr>
      <w:r>
        <w:rPr>
          <w:rFonts w:ascii="Arial" w:cs="Arial" w:eastAsia="Arial" w:hAnsi="Arial"/>
          <w:color w:val="333333"/>
          <w:sz w:val="21"/>
          <w:szCs w:val="21"/>
        </w:rPr>
        <w:t xml:space="preserve">Footer: About Project Parallax, link to the brand philosophy, link to Skymark (when live).</w:t>
      </w:r>
    </w:p>
    <w:p>
      <w:pPr>
        <w:spacing w:before="60" w:after="0"/>
      </w:pPr>
    </w:p>
    <w:p>
      <w:pPr>
        <w:pStyle w:val="Heading3"/>
        <w:spacing w:before="200" w:after="120"/>
      </w:pPr>
      <w:r>
        <w:rPr>
          <w:rFonts w:ascii="Arial" w:cs="Arial" w:eastAsia="Arial" w:hAnsi="Arial"/>
          <w:b/>
          <w:bCs/>
          <w:color w:val="3A3A3A"/>
          <w:sz w:val="22"/>
          <w:szCs w:val="22"/>
        </w:rPr>
        <w:t xml:space="preserve">Key CTAs</w:t>
      </w:r>
    </w:p>
    <w:p>
      <w:pPr>
        <w:pStyle w:val="ListParagraph"/>
        <w:numPr>
          <w:ilvl w:val="0"/>
          <w:numId w:val="2"/>
        </w:numPr>
        <w:spacing w:after="80" w:line="300"/>
      </w:pPr>
      <w:r>
        <w:rPr>
          <w:rFonts w:ascii="Arial" w:cs="Arial" w:eastAsia="Arial" w:hAnsi="Arial"/>
          <w:color w:val="333333"/>
          <w:sz w:val="21"/>
          <w:szCs w:val="21"/>
        </w:rPr>
        <w:t xml:space="preserve">Primary: “Explore the Library” (free, no signup required if possible).</w:t>
      </w:r>
    </w:p>
    <w:p>
      <w:pPr>
        <w:pStyle w:val="ListParagraph"/>
        <w:numPr>
          <w:ilvl w:val="0"/>
          <w:numId w:val="2"/>
        </w:numPr>
        <w:spacing w:after="80" w:line="300"/>
      </w:pPr>
      <w:r>
        <w:rPr>
          <w:rFonts w:ascii="Arial" w:cs="Arial" w:eastAsia="Arial" w:hAnsi="Arial"/>
          <w:color w:val="333333"/>
          <w:sz w:val="21"/>
          <w:szCs w:val="21"/>
        </w:rPr>
        <w:t xml:space="preserve">Secondary: “Start Your Free Trial” (triggers signup then 7-day Scholar trial).</w:t>
      </w:r>
    </w:p>
    <w:p>
      <w:pPr>
        <w:pStyle w:val="ListParagraph"/>
        <w:numPr>
          <w:ilvl w:val="0"/>
          <w:numId w:val="2"/>
        </w:numPr>
        <w:spacing w:after="80" w:line="300"/>
      </w:pPr>
      <w:r>
        <w:rPr>
          <w:rFonts w:ascii="Arial" w:cs="Arial" w:eastAsia="Arial" w:hAnsi="Arial"/>
          <w:color w:val="333333"/>
          <w:sz w:val="21"/>
          <w:szCs w:val="21"/>
        </w:rPr>
        <w:t xml:space="preserve">Do NOT gate the library behind signup. Let people browse texts, see lens tags, read curator notes. The library IS the free tier — let it sell itself.</w:t>
      </w:r>
    </w:p>
    <w:p>
      <w:pPr>
        <w:spacing w:before="100" w:after="0"/>
      </w:pPr>
    </w:p>
    <w:p>
      <w:pPr>
        <w:pStyle w:val="Heading2"/>
        <w:spacing w:before="280" w:after="160"/>
      </w:pPr>
      <w:r>
        <w:rPr>
          <w:rFonts w:ascii="Arial" w:cs="Arial" w:eastAsia="Arial" w:hAnsi="Arial"/>
          <w:b/>
          <w:bCs/>
          <w:color w:val="2A2A2A"/>
          <w:sz w:val="26"/>
          <w:szCs w:val="26"/>
        </w:rPr>
        <w:t xml:space="preserve">2.3 Pre-Launch Technical Checklist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c>
          <w:tcPr>
            <w:tcW w:type="dxa" w:w="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5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Domain configured and SSL active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Verify</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Supabase Pro active (always-on, daily backups)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Upgrade before launch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Vercel Pro active (commercial use compliant)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Upgrade when payments live</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Stripe products configured (Scholar monthly/annual, Synthesist monthly/annual)</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Configure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Rate limiting active on all API routes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Verify (checkout.md confirms some exist)</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RLS policies verified on all Supabase tables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Run verification query from security.md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 API key active with billing enabled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Verify</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Speech Services subscription active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Verify F0 free tier is provisioned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Meta tags and OG images on all public pages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Build</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XML sitemap generated and submitted to Google Search Console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 submit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robots.txt blocks private routes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Verify</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Structured data (Course, Book, Article schemas) on relevant pages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Google Analytics or Vercel Analytics active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Already active per performance.md</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Sentry error tracking active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Already configured per security.md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disclaimer page live (/ai-disclaimer)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Already exists</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Privacy policy and terms of service pages live</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or verify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At least 3 courses published (MVP set)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Build</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7-day trial mechanism functional</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TTS caps implemented and tested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Build</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Engine prompts updated (Action Plan v2)</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Implement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OWASP basic scan completed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Run (security-scanning.md has guide)</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
            </w:r>
          </w:p>
        </w:tc>
        <w:tc>
          <w:tcPr>
            <w:tcW w:type="dxa" w:w="5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Dependency audit clean (pnpm audit)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Run</w:t>
            </w:r>
          </w:p>
        </w:tc>
      </w:tr>
    </w:tbl>
    <w:p>
      <w:r>
        <w:br w:type="page"/>
      </w:r>
    </w:p>
    <w:p>
      <w:pPr>
        <w:pStyle w:val="Heading1"/>
        <w:spacing w:before="360" w:after="200"/>
      </w:pPr>
      <w:r>
        <w:rPr>
          <w:rFonts w:ascii="Arial" w:cs="Arial" w:eastAsia="Arial" w:hAnsi="Arial"/>
          <w:b/>
          <w:bCs/>
          <w:color w:val="1A1A1A"/>
          <w:sz w:val="32"/>
          <w:szCs w:val="32"/>
        </w:rPr>
        <w:t xml:space="preserve">Part 3: Content Marketing &amp; Distribution Strategy</w:t>
      </w:r>
    </w:p>
    <w:p>
      <w:pPr>
        <w:spacing w:after="140" w:line="320"/>
      </w:pPr>
      <w:r>
        <w:rPr>
          <w:rFonts w:ascii="Arial" w:cs="Arial" w:eastAsia="Arial" w:hAnsi="Arial"/>
          <w:color w:val="333333"/>
          <w:sz w:val="21"/>
          <w:szCs w:val="21"/>
        </w:rPr>
        <w:t xml:space="preserve">The platform’s biggest risk is not financial or technical. It is distribution: finding the first 1,000 people who need this. This section defines how to find them.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The Core Challenge</w:t>
            </w:r>
          </w:p>
          <w:p>
            <w:pPr>
              <w:spacing w:after="0" w:line="300"/>
            </w:pPr>
            <w:r>
              <w:rPr>
                <w:rFonts w:ascii="Arial" w:cs="Arial" w:eastAsia="Arial" w:hAnsi="Arial"/>
                <w:color w:val="4A5568"/>
                <w:sz w:val="19"/>
                <w:szCs w:val="19"/>
              </w:rPr>
              <w:t xml:space="preserve">The target audience (post-dogmatic seekers who want rigorous multi-lens synthesis) does not have a single obvious gathering place online. They exist across philosophy subreddits, esoteric study groups, comparative religion forums, consciousness research communities, Jungian psychology circles, and indie intellectual spaces. The strategy must reach across these scattered communities with content that feels native to each one.</w:t>
            </w:r>
          </w:p>
        </w:tc>
      </w:tr>
    </w:tbl>
    <w:p>
      <w:pPr>
        <w:spacing w:before="100" w:after="0"/>
      </w:pPr>
    </w:p>
    <w:p>
      <w:pPr>
        <w:pStyle w:val="Heading2"/>
        <w:spacing w:before="280" w:after="160"/>
      </w:pPr>
      <w:r>
        <w:rPr>
          <w:rFonts w:ascii="Arial" w:cs="Arial" w:eastAsia="Arial" w:hAnsi="Arial"/>
          <w:b/>
          <w:bCs/>
          <w:color w:val="2A2A2A"/>
          <w:sz w:val="26"/>
          <w:szCs w:val="26"/>
        </w:rPr>
        <w:t xml:space="preserve">3.1 The Project Parallax Blog</w:t>
      </w:r>
    </w:p>
    <w:p>
      <w:pPr>
        <w:spacing w:after="140" w:line="320"/>
      </w:pPr>
      <w:r>
        <w:rPr>
          <w:rFonts w:ascii="Arial" w:cs="Arial" w:eastAsia="Arial" w:hAnsi="Arial"/>
          <w:color w:val="333333"/>
          <w:sz w:val="21"/>
          <w:szCs w:val="21"/>
        </w:rPr>
        <w:t xml:space="preserve">The Product Bible specifies that the Project Parallax brand has its own blog and social presence, separate from either product. The blog is the primary SEO engine and the content that gets shared into communities.</w:t>
      </w:r>
    </w:p>
    <w:p>
      <w:pPr>
        <w:spacing w:before="40" w:after="0"/>
      </w:pPr>
    </w:p>
    <w:p>
      <w:pPr>
        <w:pStyle w:val="Heading3"/>
        <w:spacing w:before="200" w:after="120"/>
      </w:pPr>
      <w:r>
        <w:rPr>
          <w:rFonts w:ascii="Arial" w:cs="Arial" w:eastAsia="Arial" w:hAnsi="Arial"/>
          <w:b/>
          <w:bCs/>
          <w:color w:val="3A3A3A"/>
          <w:sz w:val="22"/>
          <w:szCs w:val="22"/>
        </w:rPr>
        <w:t xml:space="preserve">Content Categories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Example Titles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Lens Essays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Apply one lens to a surprising topic. Demonstrates the methodology in action. SEO-friendly, shareable.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"What Would a Psychologist See in the Book of Genesis?" / "The Mathematics Hidden in Alchemical Texts" / "Is AI a God? A Seven-Lens Analysis"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Convergence Points</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Show where two traditions unexpectedly agree. The platform’s signature content type.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"Buddhist Emptiness and Quantum Vacuum: Convergence or Coincidence?" / "What Stoics and Sufis Agree On About the Self"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Methodology Pieces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Explain Prismatic Learning without jargon. Educate about the approach.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"Why Reading One Book from Seven Angles Beats Reading Seven Books" / "What Synthesis Isn’t (And What It Actually Requires)"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Text Spotlights</w:t>
            </w:r>
          </w:p>
        </w:tc>
        <w:tc>
          <w:tcPr>
            <w:tcW w:type="dxa" w:w="3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Deep dive into a single library text. Draws search traffic for the text’s title.</w:t>
            </w:r>
          </w:p>
        </w:tc>
        <w:tc>
          <w:tcPr>
            <w:tcW w:type="dxa" w:w="3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"Reading The Kybalion in 2026: What the Hermetic Principles Actually Say" / "The Tao Te Ching Through Seven Lenses"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Modern Myth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Apply the platform’s methodology to contemporary culture. Highest shareability.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"What Do We Actually Worship Now?" / "The Myth of Progress: A Multi-Lens Reading" / "Why Your Relationship with Your Phone Is a Ritual"</w:t>
            </w:r>
          </w:p>
        </w:tc>
      </w:tr>
    </w:tbl>
    <w:p>
      <w:pPr>
        <w:spacing w:before="60" w:after="0"/>
      </w:pPr>
    </w:p>
    <w:p>
      <w:pPr>
        <w:pStyle w:val="Heading3"/>
        <w:spacing w:before="200" w:after="120"/>
      </w:pPr>
      <w:r>
        <w:rPr>
          <w:rFonts w:ascii="Arial" w:cs="Arial" w:eastAsia="Arial" w:hAnsi="Arial"/>
          <w:b/>
          <w:bCs/>
          <w:color w:val="3A3A3A"/>
          <w:sz w:val="22"/>
          <w:szCs w:val="22"/>
        </w:rPr>
        <w:t xml:space="preserve">Publishing Cadence</w:t>
      </w:r>
    </w:p>
    <w:p>
      <w:pPr>
        <w:pStyle w:val="ListParagraph"/>
        <w:numPr>
          <w:ilvl w:val="0"/>
          <w:numId w:val="2"/>
        </w:numPr>
        <w:spacing w:after="80" w:line="300"/>
      </w:pPr>
      <w:r>
        <w:rPr>
          <w:rFonts w:ascii="Arial" w:cs="Arial" w:eastAsia="Arial" w:hAnsi="Arial"/>
          <w:color w:val="333333"/>
          <w:sz w:val="21"/>
          <w:szCs w:val="21"/>
        </w:rPr>
        <w:t xml:space="preserve">Pre-launch: 3–5 cornerstone articles published before the platform opens to the public. These are the pieces that get submitted to communities and establish the brand voice.</w:t>
      </w:r>
    </w:p>
    <w:p>
      <w:pPr>
        <w:pStyle w:val="ListParagraph"/>
        <w:numPr>
          <w:ilvl w:val="0"/>
          <w:numId w:val="2"/>
        </w:numPr>
        <w:spacing w:after="80" w:line="300"/>
      </w:pPr>
      <w:r>
        <w:rPr>
          <w:rFonts w:ascii="Arial" w:cs="Arial" w:eastAsia="Arial" w:hAnsi="Arial"/>
          <w:color w:val="333333"/>
          <w:sz w:val="21"/>
          <w:szCs w:val="21"/>
        </w:rPr>
        <w:t xml:space="preserve">First 3 months: 1–2 articles per week. Focus on Lens Essays and Modern Myth (highest shareability).</w:t>
      </w:r>
    </w:p>
    <w:p>
      <w:pPr>
        <w:pStyle w:val="ListParagraph"/>
        <w:numPr>
          <w:ilvl w:val="0"/>
          <w:numId w:val="2"/>
        </w:numPr>
        <w:spacing w:after="80" w:line="300"/>
      </w:pPr>
      <w:r>
        <w:rPr>
          <w:rFonts w:ascii="Arial" w:cs="Arial" w:eastAsia="Arial" w:hAnsi="Arial"/>
          <w:color w:val="333333"/>
          <w:sz w:val="21"/>
          <w:szCs w:val="21"/>
        </w:rPr>
        <w:t xml:space="preserve">Ongoing: 1 article per week minimum. Rotate across categories.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SEO Strategy</w:t>
            </w:r>
          </w:p>
          <w:p>
            <w:pPr>
              <w:spacing w:after="0" w:line="300"/>
            </w:pPr>
            <w:r>
              <w:rPr>
                <w:rFonts w:ascii="Arial" w:cs="Arial" w:eastAsia="Arial" w:hAnsi="Arial"/>
                <w:color w:val="4A5568"/>
                <w:sz w:val="19"/>
                <w:szCs w:val="19"/>
              </w:rPr>
              <w:t xml:space="preserve">Each blog post should target one long-tail keyword cluster. Example: “Kybalion meaning” + “Hermetic principles explained” + “seven Hermetic laws”. The post ranks for all three, and the CTA at the bottom is “Read The Kybalion with seven analytical lenses in our library.” The blog feeds traffic into the free tier, which feeds into the trial.</w:t>
            </w:r>
          </w:p>
        </w:tc>
      </w:tr>
    </w:tbl>
    <w:p>
      <w:pPr>
        <w:spacing w:before="100" w:after="0"/>
      </w:pPr>
    </w:p>
    <w:p>
      <w:pPr>
        <w:pStyle w:val="Heading2"/>
        <w:spacing w:before="280" w:after="160"/>
      </w:pPr>
      <w:r>
        <w:rPr>
          <w:rFonts w:ascii="Arial" w:cs="Arial" w:eastAsia="Arial" w:hAnsi="Arial"/>
          <w:b/>
          <w:bCs/>
          <w:color w:val="2A2A2A"/>
          <w:sz w:val="26"/>
          <w:szCs w:val="26"/>
        </w:rPr>
        <w:t xml:space="preserve">3.2 Distribution Channels</w:t>
      </w:r>
    </w:p>
    <w:p>
      <w:pPr>
        <w:spacing w:after="140" w:line="320"/>
      </w:pPr>
      <w:r>
        <w:rPr>
          <w:rFonts w:ascii="Arial" w:cs="Arial" w:eastAsia="Arial" w:hAnsi="Arial"/>
          <w:color w:val="333333"/>
          <w:sz w:val="21"/>
          <w:szCs w:val="21"/>
        </w:rPr>
        <w:t xml:space="preserve">Where to share content and build presence. Ranked by expected ROI for this specific audience.</w:t>
      </w:r>
    </w:p>
    <w:p>
      <w:pPr>
        <w:spacing w:before="40" w:after="0"/>
      </w:pPr>
    </w:p>
    <w:p>
      <w:pPr>
        <w:pStyle w:val="Heading3"/>
        <w:spacing w:before="200" w:after="120"/>
      </w:pPr>
      <w:r>
        <w:rPr>
          <w:rFonts w:ascii="Arial" w:cs="Arial" w:eastAsia="Arial" w:hAnsi="Arial"/>
          <w:b/>
          <w:bCs/>
          <w:color w:val="3A3A3A"/>
          <w:sz w:val="22"/>
          <w:szCs w:val="22"/>
        </w:rPr>
        <w:t xml:space="preserve">Tier 1: High-Intent Communities (Spend 60% of Effort Here)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c>
          <w:tcPr>
            <w:tcW w:type="dxa" w:w="3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How to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Reddit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r/philosophy, r/Jung, r/occult, r/esotericism, r/consciousness, r/AcademicBiblical, r/taoism, r/stoicism — these communities are actively discussing the topics the platform serves.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Share blog posts as discussions, not promotions. Ask the community’s perspective on the question the post explores. Never link-drop. Be a participant first.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YouTube</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Long-form essay videos (10–20 min) applying lenses to specific texts or questions. The philosophy/esotericism YouTube audience is underserved and loyal.</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Start with 1 video per month. Use blog posts as scripts. “The Bhagavad Gita Through Seven Lenses” as a pilot video. Strong thumbnails with lens iconography.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Substack / Newsletter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 free weekly email that delivers one Lens Essay or Convergence Point. Builds direct audience outside platform dependency.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Launch alongside the blog. Same content, delivered to inbox. CTA: “Explore this text in the library.”</w:t>
            </w:r>
          </w:p>
        </w:tc>
      </w:tr>
    </w:tbl>
    <w:p>
      <w:pPr>
        <w:spacing w:before="60" w:after="0"/>
      </w:pPr>
    </w:p>
    <w:p>
      <w:pPr>
        <w:pStyle w:val="Heading3"/>
        <w:spacing w:before="200" w:after="120"/>
      </w:pPr>
      <w:r>
        <w:rPr>
          <w:rFonts w:ascii="Arial" w:cs="Arial" w:eastAsia="Arial" w:hAnsi="Arial"/>
          <w:b/>
          <w:bCs/>
          <w:color w:val="3A3A3A"/>
          <w:sz w:val="22"/>
          <w:szCs w:val="22"/>
        </w:rPr>
        <w:t xml:space="preserve">Tier 2: Community Building (Spend 25% of Effort Here)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c>
          <w:tcPr>
            <w:tcW w:type="dxa" w:w="3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How to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Discord or Community Space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 Project Parallax community server where seekers discuss the weekly constellation questions, share synthesis artifacts, and connect.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Launch after first 50–100 active users. Organize around course cohorts and constellation cycles. Moderation is light-touch, philosophy-first.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Podcast Guesting</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Appear on philosophy, consciousness, and esotericism podcasts. The “seven lenses” framework is a natural podcast discussion format.</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Research 10–20 relevant podcasts. Pitch with a specific episode angle, not “let me tell you about my product.” Example: “Why Science and Mysticism Need Each Other (And How to Hold Both Without Choosing)”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Independent Bookshop Partnerships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Partner with philosophical/esoteric bookshops (online and physical) for reading group sponsorship.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Offer the free tier as a companion tool for reading groups studying texts in the library. The bookshop recommends the platform; the platform drives book sales.</w:t>
            </w:r>
          </w:p>
        </w:tc>
      </w:tr>
    </w:tbl>
    <w:p>
      <w:pPr>
        <w:spacing w:before="60" w:after="0"/>
      </w:pPr>
    </w:p>
    <w:p>
      <w:pPr>
        <w:pStyle w:val="Heading3"/>
        <w:spacing w:before="200" w:after="120"/>
      </w:pPr>
      <w:r>
        <w:rPr>
          <w:rFonts w:ascii="Arial" w:cs="Arial" w:eastAsia="Arial" w:hAnsi="Arial"/>
          <w:b/>
          <w:bCs/>
          <w:color w:val="3A3A3A"/>
          <w:sz w:val="22"/>
          <w:szCs w:val="22"/>
        </w:rPr>
        <w:t xml:space="preserve">Tier 3: Social Presence (Spend 15% of Effort Here)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Why It Works</w:t>
            </w:r>
          </w:p>
        </w:tc>
        <w:tc>
          <w:tcPr>
            <w:tcW w:type="dxa" w:w="3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How to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Twitter / 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Philosophy Twitter is active and engaged. Short provocative questions from the courses work well as tweets.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Post synthesis prompts from courses as standalone questions. “Is not-knowing a weakness or a discipline?” Share blog post threads. Engage in existing philosophy discussions.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Instagram</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Visual quotes from library texts overlaid on the brand’s aesthetic. Reaches a younger, more casual seeker audience.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Use the visual identity (warm bookshop + observatory aesthetic). Post lens analysis snippets as carousel posts. Link blog in bio.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TikTok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Short-form “did you know” content about convergences between traditions. Reaches the widest audience but lowest intent.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Only if capacity allows. Test with 5–10 videos before committing. “Buddhist emptiness and quantum physics describe the same thing — here’s how” as a format.</w:t>
            </w:r>
          </w:p>
        </w:tc>
      </w:tr>
    </w:tbl>
    <w:p>
      <w:r>
        <w:br w:type="page"/>
      </w:r>
    </w:p>
    <w:p>
      <w:pPr>
        <w:pStyle w:val="Heading2"/>
        <w:spacing w:before="280" w:after="160"/>
      </w:pPr>
      <w:r>
        <w:rPr>
          <w:rFonts w:ascii="Arial" w:cs="Arial" w:eastAsia="Arial" w:hAnsi="Arial"/>
          <w:b/>
          <w:bCs/>
          <w:color w:val="2A2A2A"/>
          <w:sz w:val="26"/>
          <w:szCs w:val="26"/>
        </w:rPr>
        <w:t xml:space="preserve">3.3 Launch Sequence</w:t>
      </w:r>
    </w:p>
    <w:p>
      <w:pPr>
        <w:spacing w:after="140" w:line="320"/>
      </w:pPr>
      <w:r>
        <w:rPr>
          <w:rFonts w:ascii="Arial" w:cs="Arial" w:eastAsia="Arial" w:hAnsi="Arial"/>
          <w:color w:val="333333"/>
          <w:sz w:val="21"/>
          <w:szCs w:val="21"/>
        </w:rPr>
        <w:t xml:space="preserve">A phased launch that builds momentum rather than relying on a single launch day.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39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Pre-launch seeding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4–6 weeks before launch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Publish 3–5 cornerstone blog posts. Start the newsletter. Post in 2–3 Reddit communities. Set up social accounts. Build an email waitlist: “A new kind of learning platform is coming. Join the waitlist to explore the library first.”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Soft launch</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Week 1–2</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Open the platform to waitlist members as free Explorers. No payments yet. Gather feedback on library, journal, and graph experience. Fix bugs. Refine Course 1 based on first cohort feedback.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Week 3–4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Enable the 7-day Scholar trial and Stripe payments. Announce on social + newsletter + communities. First blog posts about the engine: “What happens when you read the Tao Te Ching through seven lenses.”</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Growth phase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Month 2+</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Weekly blog posts. Monthly YouTube videos. Community server launch. Podcast guesting begins. First constellation announced. Content marketing becomes the primary growth engine.</w:t>
            </w:r>
          </w:p>
        </w:tc>
      </w:tr>
    </w:tbl>
    <w:p>
      <w:pPr>
        <w:spacing w:before="100" w:after="0"/>
      </w:pPr>
    </w:p>
    <w:p>
      <w:pPr>
        <w:pStyle w:val="Heading2"/>
        <w:spacing w:before="280" w:after="160"/>
      </w:pPr>
      <w:r>
        <w:rPr>
          <w:rFonts w:ascii="Arial" w:cs="Arial" w:eastAsia="Arial" w:hAnsi="Arial"/>
          <w:b/>
          <w:bCs/>
          <w:color w:val="2A2A2A"/>
          <w:sz w:val="26"/>
          <w:szCs w:val="26"/>
        </w:rPr>
        <w:t xml:space="preserve">3.4 Email Strategy</w:t>
      </w:r>
    </w:p>
    <w:p>
      <w:pPr>
        <w:spacing w:after="140" w:line="320"/>
      </w:pPr>
      <w:r>
        <w:rPr>
          <w:rFonts w:ascii="Arial" w:cs="Arial" w:eastAsia="Arial" w:hAnsi="Arial"/>
          <w:color w:val="333333"/>
          <w:sz w:val="21"/>
          <w:szCs w:val="21"/>
        </w:rPr>
        <w:t xml:space="preserve">Email is the most reliable channel for retention and conversion because it does not depend on algorithms.</w:t>
      </w:r>
    </w:p>
    <w:p>
      <w:pPr>
        <w:spacing w:before="40" w:after="0"/>
      </w:pPr>
    </w:p>
    <w:p>
      <w:pPr>
        <w:pStyle w:val="Heading3"/>
        <w:spacing w:before="200" w:after="120"/>
      </w:pPr>
      <w:r>
        <w:rPr>
          <w:rFonts w:ascii="Arial" w:cs="Arial" w:eastAsia="Arial" w:hAnsi="Arial"/>
          <w:b/>
          <w:bCs/>
          <w:color w:val="3A3A3A"/>
          <w:sz w:val="22"/>
          <w:szCs w:val="22"/>
        </w:rPr>
        <w:t xml:space="preserve">Email Sequences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Sequence</w:t>
            </w:r>
          </w:p>
        </w:tc>
        <w:tc>
          <w:tcPr>
            <w:tcW w:type="dxa" w:w="24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5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Welcome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Signup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Welcome to the library. Here are 3 texts to start with based on your interests. (Ask interests at signup: philosophy, mysticism, science, psychology, esotericism.)</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activation</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Day 3 if no trial started</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You’ve been reading [text name]. Curious what the Scientific lens sees in it? Start your 7-day Scholar trial.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Mid-trial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day 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You’ve run [X] lens analyses and created [Y] journal entries. Here’s a synthesis prompt to try before your trial ends: [prompt from Course 1].</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ending</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day 6</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Your trial ends tomorrow. Here’s what you built: [summary]. Your Scholar subscription keeps these tools active. $14/month or $132/year.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Post-trial (no convert)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Trial day 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You’re back on the free tier. Your journal and annotations are exactly where you left them. The library is still yours. When you’re ready, Scholar is here.</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Weekly (subscribers)</w:t>
            </w:r>
          </w:p>
        </w:tc>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Weekly</w:t>
            </w:r>
          </w:p>
        </w:tc>
        <w:tc>
          <w:tcPr>
            <w:tcW w:type="dxa" w:w="4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This week’s Lens Essay from the blog + one featured text from the library + one synthesis prompt to 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Constellation announce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Constellation launch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The first Thematic Constellation is open: Cosmogenesis. “How does something come from nothing?” Join the first 6-week cycle.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Tone</w:t>
            </w:r>
          </w:p>
          <w:p>
            <w:pPr>
              <w:spacing w:after="0" w:line="300"/>
            </w:pPr>
            <w:r>
              <w:rPr>
                <w:rFonts w:ascii="Arial" w:cs="Arial" w:eastAsia="Arial" w:hAnsi="Arial"/>
                <w:color w:val="4A5568"/>
                <w:sz w:val="19"/>
                <w:szCs w:val="19"/>
              </w:rPr>
              <w:t xml:space="preserve">Every email should feel like a letter from the platform, not from a marketing team. The voice matches the Product Bible: calm, precise, invitational. Never urgent, never salesy, never “LAST CHANCE.” The platform does not chase. It invites.</w:t>
            </w:r>
          </w:p>
        </w:tc>
      </w:tr>
    </w:tbl>
    <w:p>
      <w:r>
        <w:br w:type="page"/>
      </w:r>
    </w:p>
    <w:p>
      <w:pPr>
        <w:pStyle w:val="Heading2"/>
        <w:spacing w:before="280" w:after="160"/>
      </w:pPr>
      <w:r>
        <w:rPr>
          <w:rFonts w:ascii="Arial" w:cs="Arial" w:eastAsia="Arial" w:hAnsi="Arial"/>
          <w:b/>
          <w:bCs/>
          <w:color w:val="2A2A2A"/>
          <w:sz w:val="26"/>
          <w:szCs w:val="26"/>
        </w:rPr>
        <w:t xml:space="preserve">3.5 SEO Keyword Strategy</w:t>
      </w:r>
    </w:p>
    <w:p>
      <w:pPr>
        <w:spacing w:after="140" w:line="320"/>
      </w:pPr>
      <w:r>
        <w:rPr>
          <w:rFonts w:ascii="Arial" w:cs="Arial" w:eastAsia="Arial" w:hAnsi="Arial"/>
          <w:color w:val="333333"/>
          <w:sz w:val="21"/>
          <w:szCs w:val="21"/>
        </w:rPr>
        <w:t xml:space="preserve">The platform targets three keyword tiers, each serving a different function in the acquisition funnel.</w:t>
      </w:r>
    </w:p>
    <w:p>
      <w:pPr>
        <w:spacing w:before="40" w:after="0"/>
      </w:pPr>
    </w:p>
    <w:p>
      <w:pPr>
        <w:pStyle w:val="Heading3"/>
        <w:spacing w:before="200" w:after="120"/>
      </w:pPr>
      <w:r>
        <w:rPr>
          <w:rFonts w:ascii="Arial" w:cs="Arial" w:eastAsia="Arial" w:hAnsi="Arial"/>
          <w:b/>
          <w:bCs/>
          <w:color w:val="3A3A3A"/>
          <w:sz w:val="22"/>
          <w:szCs w:val="22"/>
        </w:rPr>
        <w:t xml:space="preserve">Tier 1: High-Intent, Low-Volume (Convert)</w:t>
      </w:r>
    </w:p>
    <w:p>
      <w:pPr>
        <w:spacing w:after="140" w:line="320"/>
      </w:pPr>
      <w:r>
        <w:rPr>
          <w:rFonts w:ascii="Arial" w:cs="Arial" w:eastAsia="Arial" w:hAnsi="Arial"/>
          <w:color w:val="333333"/>
          <w:sz w:val="21"/>
          <w:szCs w:val="21"/>
        </w:rPr>
        <w:t xml:space="preserve">These are searches from people actively looking for what the platform offers. Low search volume but high conversion potential.</w:t>
      </w:r>
    </w:p>
    <w:p>
      <w:pPr>
        <w:pStyle w:val="ListParagraph"/>
        <w:numPr>
          <w:ilvl w:val="0"/>
          <w:numId w:val="2"/>
        </w:numPr>
        <w:spacing w:after="80" w:line="300"/>
      </w:pPr>
      <w:r>
        <w:rPr>
          <w:rFonts w:ascii="Arial" w:cs="Arial" w:eastAsia="Arial" w:hAnsi="Arial"/>
          <w:color w:val="333333"/>
          <w:sz w:val="21"/>
          <w:szCs w:val="21"/>
        </w:rPr>
        <w:t xml:space="preserve">"multi-perspective learning platform"</w:t>
      </w:r>
    </w:p>
    <w:p>
      <w:pPr>
        <w:pStyle w:val="ListParagraph"/>
        <w:numPr>
          <w:ilvl w:val="0"/>
          <w:numId w:val="2"/>
        </w:numPr>
        <w:spacing w:after="80" w:line="300"/>
      </w:pPr>
      <w:r>
        <w:rPr>
          <w:rFonts w:ascii="Arial" w:cs="Arial" w:eastAsia="Arial" w:hAnsi="Arial"/>
          <w:color w:val="333333"/>
          <w:sz w:val="21"/>
          <w:szCs w:val="21"/>
        </w:rPr>
        <w:t xml:space="preserve">"comparative wisdom traditions course"</w:t>
      </w:r>
    </w:p>
    <w:p>
      <w:pPr>
        <w:pStyle w:val="ListParagraph"/>
        <w:numPr>
          <w:ilvl w:val="0"/>
          <w:numId w:val="2"/>
        </w:numPr>
        <w:spacing w:after="80" w:line="300"/>
      </w:pPr>
      <w:r>
        <w:rPr>
          <w:rFonts w:ascii="Arial" w:cs="Arial" w:eastAsia="Arial" w:hAnsi="Arial"/>
          <w:color w:val="333333"/>
          <w:sz w:val="21"/>
          <w:szCs w:val="21"/>
        </w:rPr>
        <w:t xml:space="preserve">"esoteric education online"</w:t>
      </w:r>
    </w:p>
    <w:p>
      <w:pPr>
        <w:pStyle w:val="ListParagraph"/>
        <w:numPr>
          <w:ilvl w:val="0"/>
          <w:numId w:val="2"/>
        </w:numPr>
        <w:spacing w:after="80" w:line="300"/>
      </w:pPr>
      <w:r>
        <w:rPr>
          <w:rFonts w:ascii="Arial" w:cs="Arial" w:eastAsia="Arial" w:hAnsi="Arial"/>
          <w:color w:val="333333"/>
          <w:sz w:val="21"/>
          <w:szCs w:val="21"/>
        </w:rPr>
        <w:t xml:space="preserve">"seven lenses analysis"</w:t>
      </w:r>
    </w:p>
    <w:p>
      <w:pPr>
        <w:pStyle w:val="ListParagraph"/>
        <w:numPr>
          <w:ilvl w:val="0"/>
          <w:numId w:val="2"/>
        </w:numPr>
        <w:spacing w:after="80" w:line="300"/>
      </w:pPr>
      <w:r>
        <w:rPr>
          <w:rFonts w:ascii="Arial" w:cs="Arial" w:eastAsia="Arial" w:hAnsi="Arial"/>
          <w:color w:val="333333"/>
          <w:sz w:val="21"/>
          <w:szCs w:val="21"/>
        </w:rPr>
        <w:t xml:space="preserve">"cross-tradition synthesis tool"</w:t>
      </w:r>
    </w:p>
    <w:p>
      <w:pPr>
        <w:pStyle w:val="ListParagraph"/>
        <w:numPr>
          <w:ilvl w:val="0"/>
          <w:numId w:val="2"/>
        </w:numPr>
        <w:spacing w:after="80" w:line="300"/>
      </w:pPr>
      <w:r>
        <w:rPr>
          <w:rFonts w:ascii="Arial" w:cs="Arial" w:eastAsia="Arial" w:hAnsi="Arial"/>
          <w:color w:val="333333"/>
          <w:sz w:val="21"/>
          <w:szCs w:val="21"/>
        </w:rPr>
        <w:t xml:space="preserve">"AI wisdom text analysis"</w:t>
      </w:r>
    </w:p>
    <w:p>
      <w:pPr>
        <w:spacing w:before="40" w:after="0"/>
      </w:pPr>
    </w:p>
    <w:p>
      <w:pPr>
        <w:pStyle w:val="Heading3"/>
        <w:spacing w:before="200" w:after="120"/>
      </w:pPr>
      <w:r>
        <w:rPr>
          <w:rFonts w:ascii="Arial" w:cs="Arial" w:eastAsia="Arial" w:hAnsi="Arial"/>
          <w:b/>
          <w:bCs/>
          <w:color w:val="3A3A3A"/>
          <w:sz w:val="22"/>
          <w:szCs w:val="22"/>
        </w:rPr>
        <w:t xml:space="preserve">Tier 2: Medium-Intent, Medium-Volume (Engage)</w:t>
      </w:r>
    </w:p>
    <w:p>
      <w:pPr>
        <w:spacing w:after="140" w:line="320"/>
      </w:pPr>
      <w:r>
        <w:rPr>
          <w:rFonts w:ascii="Arial" w:cs="Arial" w:eastAsia="Arial" w:hAnsi="Arial"/>
          <w:color w:val="333333"/>
          <w:sz w:val="21"/>
          <w:szCs w:val="21"/>
        </w:rPr>
        <w:t xml:space="preserve">Searches from people interested in the topics the platform serves. Blog posts and course previews target these.</w:t>
      </w:r>
    </w:p>
    <w:p>
      <w:pPr>
        <w:pStyle w:val="ListParagraph"/>
        <w:numPr>
          <w:ilvl w:val="0"/>
          <w:numId w:val="2"/>
        </w:numPr>
        <w:spacing w:after="80" w:line="300"/>
      </w:pPr>
      <w:r>
        <w:rPr>
          <w:rFonts w:ascii="Arial" w:cs="Arial" w:eastAsia="Arial" w:hAnsi="Arial"/>
          <w:color w:val="333333"/>
          <w:sz w:val="21"/>
          <w:szCs w:val="21"/>
        </w:rPr>
        <w:t xml:space="preserve">"Kybalion explained" / "Hermetic principles meaning"</w:t>
      </w:r>
    </w:p>
    <w:p>
      <w:pPr>
        <w:pStyle w:val="ListParagraph"/>
        <w:numPr>
          <w:ilvl w:val="0"/>
          <w:numId w:val="2"/>
        </w:numPr>
        <w:spacing w:after="80" w:line="300"/>
      </w:pPr>
      <w:r>
        <w:rPr>
          <w:rFonts w:ascii="Arial" w:cs="Arial" w:eastAsia="Arial" w:hAnsi="Arial"/>
          <w:color w:val="333333"/>
          <w:sz w:val="21"/>
          <w:szCs w:val="21"/>
        </w:rPr>
        <w:t xml:space="preserve">"Bhagavad Gita analysis" / "Tao Te Ching interpretation"</w:t>
      </w:r>
    </w:p>
    <w:p>
      <w:pPr>
        <w:pStyle w:val="ListParagraph"/>
        <w:numPr>
          <w:ilvl w:val="0"/>
          <w:numId w:val="2"/>
        </w:numPr>
        <w:spacing w:after="80" w:line="300"/>
      </w:pPr>
      <w:r>
        <w:rPr>
          <w:rFonts w:ascii="Arial" w:cs="Arial" w:eastAsia="Arial" w:hAnsi="Arial"/>
          <w:color w:val="333333"/>
          <w:sz w:val="21"/>
          <w:szCs w:val="21"/>
        </w:rPr>
        <w:t xml:space="preserve">"Jungian archetypes and alchemy"</w:t>
      </w:r>
    </w:p>
    <w:p>
      <w:pPr>
        <w:pStyle w:val="ListParagraph"/>
        <w:numPr>
          <w:ilvl w:val="0"/>
          <w:numId w:val="2"/>
        </w:numPr>
        <w:spacing w:after="80" w:line="300"/>
      </w:pPr>
      <w:r>
        <w:rPr>
          <w:rFonts w:ascii="Arial" w:cs="Arial" w:eastAsia="Arial" w:hAnsi="Arial"/>
          <w:color w:val="333333"/>
          <w:sz w:val="21"/>
          <w:szCs w:val="21"/>
        </w:rPr>
        <w:t xml:space="preserve">"science vs mysticism" / "science and spirituality"</w:t>
      </w:r>
    </w:p>
    <w:p>
      <w:pPr>
        <w:pStyle w:val="ListParagraph"/>
        <w:numPr>
          <w:ilvl w:val="0"/>
          <w:numId w:val="2"/>
        </w:numPr>
        <w:spacing w:after="80" w:line="300"/>
      </w:pPr>
      <w:r>
        <w:rPr>
          <w:rFonts w:ascii="Arial" w:cs="Arial" w:eastAsia="Arial" w:hAnsi="Arial"/>
          <w:color w:val="333333"/>
          <w:sz w:val="21"/>
          <w:szCs w:val="21"/>
        </w:rPr>
        <w:t xml:space="preserve">"epistemology for beginners" / "how do we know what we know"</w:t>
      </w:r>
    </w:p>
    <w:p>
      <w:pPr>
        <w:pStyle w:val="ListParagraph"/>
        <w:numPr>
          <w:ilvl w:val="0"/>
          <w:numId w:val="2"/>
        </w:numPr>
        <w:spacing w:after="80" w:line="300"/>
      </w:pPr>
      <w:r>
        <w:rPr>
          <w:rFonts w:ascii="Arial" w:cs="Arial" w:eastAsia="Arial" w:hAnsi="Arial"/>
          <w:color w:val="333333"/>
          <w:sz w:val="21"/>
          <w:szCs w:val="21"/>
        </w:rPr>
        <w:t xml:space="preserve">"sacred geometry meaning" / "numerology in religion"</w:t>
      </w:r>
    </w:p>
    <w:p>
      <w:pPr>
        <w:spacing w:before="40" w:after="0"/>
      </w:pPr>
    </w:p>
    <w:p>
      <w:pPr>
        <w:pStyle w:val="Heading3"/>
        <w:spacing w:before="200" w:after="120"/>
      </w:pPr>
      <w:r>
        <w:rPr>
          <w:rFonts w:ascii="Arial" w:cs="Arial" w:eastAsia="Arial" w:hAnsi="Arial"/>
          <w:b/>
          <w:bCs/>
          <w:color w:val="3A3A3A"/>
          <w:sz w:val="22"/>
          <w:szCs w:val="22"/>
        </w:rPr>
        <w:t xml:space="preserve">Tier 3: Low-Intent, High-Volume (Discover)</w:t>
      </w:r>
    </w:p>
    <w:p>
      <w:pPr>
        <w:spacing w:after="140" w:line="320"/>
      </w:pPr>
      <w:r>
        <w:rPr>
          <w:rFonts w:ascii="Arial" w:cs="Arial" w:eastAsia="Arial" w:hAnsi="Arial"/>
          <w:color w:val="333333"/>
          <w:sz w:val="21"/>
          <w:szCs w:val="21"/>
        </w:rPr>
        <w:t xml:space="preserve">Broad searches where the platform can appear as an unexpected result. Modern Myth blog posts target these.</w:t>
      </w:r>
    </w:p>
    <w:p>
      <w:pPr>
        <w:pStyle w:val="ListParagraph"/>
        <w:numPr>
          <w:ilvl w:val="0"/>
          <w:numId w:val="2"/>
        </w:numPr>
        <w:spacing w:after="80" w:line="300"/>
      </w:pPr>
      <w:r>
        <w:rPr>
          <w:rFonts w:ascii="Arial" w:cs="Arial" w:eastAsia="Arial" w:hAnsi="Arial"/>
          <w:color w:val="333333"/>
          <w:sz w:val="21"/>
          <w:szCs w:val="21"/>
        </w:rPr>
        <w:t xml:space="preserve">"is AI a religion" / "technology as myth"</w:t>
      </w:r>
    </w:p>
    <w:p>
      <w:pPr>
        <w:pStyle w:val="ListParagraph"/>
        <w:numPr>
          <w:ilvl w:val="0"/>
          <w:numId w:val="2"/>
        </w:numPr>
        <w:spacing w:after="80" w:line="300"/>
      </w:pPr>
      <w:r>
        <w:rPr>
          <w:rFonts w:ascii="Arial" w:cs="Arial" w:eastAsia="Arial" w:hAnsi="Arial"/>
          <w:color w:val="333333"/>
          <w:sz w:val="21"/>
          <w:szCs w:val="21"/>
        </w:rPr>
        <w:t xml:space="preserve">"what do humans worship now"</w:t>
      </w:r>
    </w:p>
    <w:p>
      <w:pPr>
        <w:pStyle w:val="ListParagraph"/>
        <w:numPr>
          <w:ilvl w:val="0"/>
          <w:numId w:val="2"/>
        </w:numPr>
        <w:spacing w:after="80" w:line="300"/>
      </w:pPr>
      <w:r>
        <w:rPr>
          <w:rFonts w:ascii="Arial" w:cs="Arial" w:eastAsia="Arial" w:hAnsi="Arial"/>
          <w:color w:val="333333"/>
          <w:sz w:val="21"/>
          <w:szCs w:val="21"/>
        </w:rPr>
        <w:t xml:space="preserve">"why do myths exist" / "are myths true"</w:t>
      </w:r>
    </w:p>
    <w:p>
      <w:pPr>
        <w:pStyle w:val="ListParagraph"/>
        <w:numPr>
          <w:ilvl w:val="0"/>
          <w:numId w:val="2"/>
        </w:numPr>
        <w:spacing w:after="80" w:line="300"/>
      </w:pPr>
      <w:r>
        <w:rPr>
          <w:rFonts w:ascii="Arial" w:cs="Arial" w:eastAsia="Arial" w:hAnsi="Arial"/>
          <w:color w:val="333333"/>
          <w:sz w:val="21"/>
          <w:szCs w:val="21"/>
        </w:rPr>
        <w:t xml:space="preserve">"consciousness explained" / "what is consciousness"</w:t>
      </w:r>
    </w:p>
    <w:p>
      <w:pPr>
        <w:pStyle w:val="ListParagraph"/>
        <w:numPr>
          <w:ilvl w:val="0"/>
          <w:numId w:val="2"/>
        </w:numPr>
        <w:spacing w:after="80" w:line="300"/>
      </w:pPr>
      <w:r>
        <w:rPr>
          <w:rFonts w:ascii="Arial" w:cs="Arial" w:eastAsia="Arial" w:hAnsi="Arial"/>
          <w:color w:val="333333"/>
          <w:sz w:val="21"/>
          <w:szCs w:val="21"/>
        </w:rPr>
        <w:t xml:space="preserve">"alchemy meaning" / "what is alchemy really about"</w:t>
      </w:r>
    </w:p>
    <w:p>
      <w:pPr>
        <w:spacing w:before="200" w:after="0"/>
      </w:pPr>
    </w:p>
    <w:p>
      <w:pPr>
        <w:pBdr>
          <w:top w:val="single" w:color="E2E8F0" w:sz="4" w:space="12"/>
        </w:pBdr>
        <w:spacing w:before="200" w:after="100"/>
      </w:pPr>
      <w:r>
        <w:rPr>
          <w:rFonts w:ascii="Arial" w:cs="Arial" w:eastAsia="Arial" w:hAnsi="Arial"/>
          <w:i/>
          <w:iCs/>
          <w:color w:val="A0AEC0"/>
          <w:sz w:val="20"/>
          <w:szCs w:val="20"/>
        </w:rPr>
        <w:t xml:space="preserve">End of Document</w:t>
      </w:r>
    </w:p>
    <w:p>
      <w:pPr>
        <w:spacing w:after="140" w:line="320"/>
      </w:pPr>
      <w:r>
        <w:rPr>
          <w:rFonts w:ascii="Arial" w:cs="Arial" w:eastAsia="Arial" w:hAnsi="Arial"/>
          <w:color w:val="333333"/>
          <w:sz w:val="21"/>
          <w:szCs w:val="21"/>
        </w:rPr>
        <w:t xml:space="preserve">This Pre-Launch Bible works alongside the Pricing Strategy v1.2 (financial model, tier structure, bootstrap budget) and the Action Plan v2 (engine prompts, code changes, AI model monitor). Together, these three documents form the complete launch preparation package for the Project Parallax Learning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tabs>
        <w:tab w:val="right" w:pos="9026"/>
      </w:tabs>
    </w:pPr>
    <w:r>
      <w:rPr>
        <w:rFonts w:ascii="Arial" w:cs="Arial" w:eastAsia="Arial" w:hAnsi="Arial"/>
        <w:color w:val="A0AEC0"/>
        <w:sz w:val="16"/>
        <w:szCs w:val="16"/>
      </w:rPr>
      <w:t xml:space="preserve">Project Parallax — Pre-Launch Bible</w:t>
    </w:r>
    <w:r>
      <w:rPr>
        <w:rFonts w:ascii="Arial" w:cs="Arial" w:eastAsia="Arial" w:hAnsi="Arial"/>
        <w:color w:val="A0AEC0"/>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2026-03-28T01:05:38.554Z</dcterms:created>
  <dcterms:modified xsi:type="dcterms:W3CDTF">2026-03-28T01:05:38.554Z</dcterms:modified>
</cp:coreProperties>
</file>

<file path=docProps/custom.xml><?xml version="1.0" encoding="utf-8"?>
<Properties xmlns="http://schemas.openxmlformats.org/officeDocument/2006/custom-properties" xmlns:vt="http://schemas.openxmlformats.org/officeDocument/2006/docPropsVTypes"/>
</file>