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Arial" w:cs="Arial" w:eastAsia="Arial" w:hAnsi="Arial"/>
          <w:b/>
          <w:bCs/>
          <w:color w:val="718096"/>
          <w:spacing w:val="200"/>
          <w:sz w:val="20"/>
          <w:szCs w:val="20"/>
        </w:rPr>
        <w:t xml:space="preserve">PROJECT PARALLAX</w:t>
      </w:r>
    </w:p>
    <w:p>
      <w:pPr>
        <w:spacing w:after="40"/>
        <w:jc w:val="center"/>
      </w:pPr>
      <w:r>
        <w:rPr>
          <w:rFonts w:ascii="Arial" w:cs="Arial" w:eastAsia="Arial" w:hAnsi="Arial"/>
          <w:color w:val="A0AEC0"/>
          <w:sz w:val="20"/>
          <w:szCs w:val="20"/>
        </w:rPr>
        <w:t xml:space="preserve">Learning Platform</w:t>
      </w:r>
    </w:p>
    <w:p>
      <w:pPr>
        <w:spacing w:before="400" w:after="0"/>
      </w:pPr>
    </w:p>
    <w:p>
      <w:pPr>
        <w:spacing w:after="200"/>
        <w:jc w:val="center"/>
      </w:pPr>
      <w:r>
        <w:rPr>
          <w:rFonts w:ascii="Arial" w:cs="Arial" w:eastAsia="Arial" w:hAnsi="Arial"/>
          <w:b/>
          <w:bCs/>
          <w:color w:val="1A202C"/>
          <w:sz w:val="52"/>
          <w:szCs w:val="52"/>
        </w:rPr>
        <w:t xml:space="preserve">Pricing Model &amp;</w:t>
      </w:r>
    </w:p>
    <w:p>
      <w:pPr>
        <w:spacing w:after="200"/>
        <w:jc w:val="center"/>
      </w:pPr>
      <w:r>
        <w:rPr>
          <w:rFonts w:ascii="Arial" w:cs="Arial" w:eastAsia="Arial" w:hAnsi="Arial"/>
          <w:b/>
          <w:bCs/>
          <w:color w:val="1A202C"/>
          <w:sz w:val="52"/>
          <w:szCs w:val="52"/>
        </w:rPr>
        <w:t xml:space="preserve">Monetization Strategy</w:t>
      </w:r>
    </w:p>
    <w:p>
      <w:pPr>
        <w:spacing w:before="120" w:after="0"/>
      </w:pPr>
    </w:p>
    <w:p>
      <w:pPr>
        <w:spacing w:after="80"/>
        <w:jc w:val="center"/>
      </w:pPr>
      <w:r>
        <w:rPr>
          <w:rFonts w:ascii="Arial" w:cs="Arial" w:eastAsia="Arial" w:hAnsi="Arial"/>
          <w:color w:val="718096"/>
          <w:sz w:val="22"/>
          <w:szCs w:val="22"/>
        </w:rPr>
        <w:t xml:space="preserve">Conservative Model • Version 1.2</w:t>
      </w:r>
    </w:p>
    <w:p>
      <w:pPr>
        <w:spacing w:after="80"/>
        <w:jc w:val="center"/>
      </w:pPr>
      <w:r>
        <w:rPr>
          <w:rFonts w:ascii="Arial" w:cs="Arial" w:eastAsia="Arial" w:hAnsi="Arial"/>
          <w:color w:val="718096"/>
          <w:sz w:val="22"/>
          <w:szCs w:val="22"/>
        </w:rPr>
        <w:t xml:space="preserve">March 2026</w:t>
      </w:r>
    </w:p>
    <w:p>
      <w:pPr>
        <w:spacing w:before="200" w:after="0"/>
      </w:pPr>
    </w:p>
    <w:p>
      <w:pPr>
        <w:spacing w:after="80"/>
        <w:jc w:val="center"/>
      </w:pPr>
      <w:r>
        <w:rPr>
          <w:rFonts w:ascii="Arial" w:cs="Arial" w:eastAsia="Arial" w:hAnsi="Arial"/>
          <w:i/>
          <w:iCs/>
          <w:color w:val="718096"/>
          <w:sz w:val="18"/>
          <w:szCs w:val="18"/>
        </w:rPr>
        <w:t xml:space="preserve">Updates in v1.2:</w:t>
      </w:r>
    </w:p>
    <w:p>
      <w:pPr>
        <w:spacing w:after="40"/>
        <w:jc w:val="center"/>
      </w:pPr>
      <w:r>
        <w:rPr>
          <w:rFonts w:ascii="Arial" w:cs="Arial" w:eastAsia="Arial" w:hAnsi="Arial"/>
          <w:color w:val="A0AEC0"/>
          <w:sz w:val="18"/>
          <w:szCs w:val="18"/>
        </w:rPr>
        <w:t xml:space="preserve">7-day Scholar trial • TTS cost model with time-based caps • Deck Forge per-forge pricing</w:t>
      </w:r>
    </w:p>
    <w:p>
      <w:pPr>
        <w:spacing w:after="40"/>
        <w:jc w:val="center"/>
      </w:pPr>
      <w:r>
        <w:rPr>
          <w:rFonts w:ascii="Arial" w:cs="Arial" w:eastAsia="Arial" w:hAnsi="Arial"/>
          <w:color w:val="A0AEC0"/>
          <w:sz w:val="18"/>
          <w:szCs w:val="18"/>
        </w:rPr>
        <w:t xml:space="preserve">Corrected Azure Neural TTS pricing ($16/1M chars) • Bootstrap Budget Appendix</w:t>
      </w:r>
    </w:p>
    <w:p>
      <w:pPr>
        <w:spacing w:before="1200" w:after="0"/>
      </w:pPr>
    </w:p>
    <w:p>
      <w:pPr>
        <w:spacing w:after="60"/>
        <w:jc w:val="center"/>
      </w:pPr>
      <w:r>
        <w:rPr>
          <w:rFonts w:ascii="Arial" w:cs="Arial" w:eastAsia="Arial" w:hAnsi="Arial"/>
          <w:b/>
          <w:bCs/>
          <w:color w:val="E53E3E"/>
          <w:spacing w:val="150"/>
          <w:sz w:val="18"/>
          <w:szCs w:val="18"/>
        </w:rPr>
        <w:t xml:space="preserve">CONFIDENTIAL</w:t>
      </w:r>
    </w:p>
    <w:p>
      <w:pPr>
        <w:jc w:val="center"/>
      </w:pPr>
      <w:r>
        <w:rPr>
          <w:rFonts w:ascii="Arial" w:cs="Arial" w:eastAsia="Arial" w:hAnsi="Arial"/>
          <w:color w:val="A0AEC0"/>
          <w:sz w:val="18"/>
          <w:szCs w:val="18"/>
        </w:rPr>
        <w:t xml:space="preserve">Internal planning document — not for distribution</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1A"/>
          <w:sz w:val="32"/>
          <w:szCs w:val="32"/>
        </w:rPr>
        <w:t xml:space="preserve">1. Executive Summary</w:t>
      </w:r>
    </w:p>
    <w:p>
      <w:pPr>
        <w:spacing w:after="140" w:line="320"/>
      </w:pPr>
      <w:r>
        <w:rPr>
          <w:rFonts w:ascii="Arial" w:cs="Arial" w:eastAsia="Arial" w:hAnsi="Arial"/>
          <w:color w:val="333333"/>
          <w:sz w:val="21"/>
          <w:szCs w:val="21"/>
        </w:rPr>
        <w:t xml:space="preserve">This document defines the pricing model and monetization strategy for the Project Parallax Learning Platform. It is written conservatively — using worst-case cost assumptions, modest conversion rates, and margin thresholds designed to hold even under unfavorable conditions. The goal is not to find the optimal price but to find the safe price: one that sustains the platform through its first 12–18 months while the true cost structure reveals itself through real usage data.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Core Principle: Gate the Instrument, Not the Wisdom</w:t>
            </w:r>
          </w:p>
          <w:p>
            <w:pPr>
              <w:spacing w:after="0" w:line="300"/>
            </w:pPr>
            <w:r>
              <w:rPr>
                <w:rFonts w:ascii="Arial" w:cs="Arial" w:eastAsia="Arial" w:hAnsi="Arial"/>
                <w:color w:val="4A5568"/>
                <w:sz w:val="19"/>
                <w:szCs w:val="19"/>
              </w:rPr>
              <w:t xml:space="preserve">The curated library and all public domain texts are free forever. AI-powered tools — the Seven-Lens Engine, Course Generation Engine, AI-assisted journaling, and premium text-to-speech — are behind a subscription. The wisdom is free. The method of understanding costs money.</w:t>
            </w:r>
          </w:p>
        </w:tc>
      </w:tr>
    </w:tbl>
    <w:p>
      <w:pPr>
        <w:spacing w:before="100" w:after="0"/>
      </w:pPr>
    </w:p>
    <w:p>
      <w:pPr>
        <w:pStyle w:val="Heading2"/>
        <w:spacing w:before="280" w:after="160"/>
      </w:pPr>
      <w:r>
        <w:rPr>
          <w:rFonts w:ascii="Arial" w:cs="Arial" w:eastAsia="Arial" w:hAnsi="Arial"/>
          <w:b/>
          <w:bCs/>
          <w:color w:val="2A2A2A"/>
          <w:sz w:val="26"/>
          <w:szCs w:val="26"/>
        </w:rPr>
        <w:t xml:space="preserve">Recommended Model</w:t>
      </w:r>
    </w:p>
    <w:p>
      <w:pPr>
        <w:spacing w:after="140" w:line="320"/>
      </w:pPr>
      <w:r>
        <w:rPr>
          <w:rFonts w:ascii="Arial" w:cs="Arial" w:eastAsia="Arial" w:hAnsi="Arial"/>
          <w:color w:val="333333"/>
          <w:sz w:val="21"/>
          <w:szCs w:val="21"/>
        </w:rPr>
        <w:t xml:space="preserve">Three-tier subscription with a generous free tier, a 7-day Scholar trial triggered by user engagement, and flat monthly or annual pricing. No credits. No per-use charges except for Deck Forge (standalone creative tool). Usage caps on compute-intensive features protect margins while preserving the exploratory learning philosophy.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5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What It Includes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Explorer (Free)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$0/mo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Full library (100+ texts), annotation search (PostgreSQL FTS), Knowledge Graph, basic Study Journal (50 entries), community read-only, 5 Concept Searches/mo, free Web Speech API TTS (unlimited)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$14/mo ($132/yr)</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Everything in Explorer + Seven-Lens Engine (40 queries/mo), all creator-made courses, thematic constellations, full Study Journal with wiki-links, Pattern Graph, community participation, Journal AI actions (20/mo), premium Azure Neural TTS (2 hours/mo)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$30/mo ($288/yr)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Everything in Scholar + unlimited Seven-Lens queries, AI course generation (5/mo), comparative multi-text courses, publish courses and synthesis artifacts, early feature access, premium Azure Neural TTS (6 hours/mo)</w:t>
            </w:r>
          </w:p>
        </w:tc>
      </w:tr>
    </w:tbl>
    <w:p>
      <w:pPr>
        <w:spacing w:before="60" w:after="0"/>
      </w:pPr>
    </w:p>
    <w:p>
      <w:pPr>
        <w:pStyle w:val="Heading2"/>
        <w:spacing w:before="280" w:after="160"/>
      </w:pPr>
      <w:r>
        <w:rPr>
          <w:rFonts w:ascii="Arial" w:cs="Arial" w:eastAsia="Arial" w:hAnsi="Arial"/>
          <w:b/>
          <w:bCs/>
          <w:color w:val="2A2A2A"/>
          <w:sz w:val="26"/>
          <w:szCs w:val="26"/>
        </w:rPr>
        <w:t xml:space="preserve">Acquisition Model: 7-Day Scholar Trial</w:t>
      </w:r>
    </w:p>
    <w:p>
      <w:pPr>
        <w:spacing w:after="140" w:line="320"/>
      </w:pPr>
      <w:r>
        <w:rPr>
          <w:rFonts w:ascii="Arial" w:cs="Arial" w:eastAsia="Arial" w:hAnsi="Arial"/>
          <w:color w:val="333333"/>
          <w:sz w:val="21"/>
          <w:szCs w:val="21"/>
        </w:rPr>
        <w:t xml:space="preserve">New users start as Explorers with full access to the free tier. The Scholar trial is not auto-activated on signup. It triggers when the user first clicks the Seven-Lens Engine on a passage they are reading — the moment they want to understand something from a new angle. This ensures trial users are already engaged with a specific text when the trial begins, maximizing the chance they experience the product’s core value within the 7-day window.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Why 7 Days, Not 14</w:t>
            </w:r>
          </w:p>
          <w:p>
            <w:pPr>
              <w:spacing w:after="0" w:line="300"/>
            </w:pPr>
            <w:r>
              <w:rPr>
                <w:rFonts w:ascii="Arial" w:cs="Arial" w:eastAsia="Arial" w:hAnsi="Arial"/>
                <w:color w:val="4A5568"/>
                <w:sz w:val="19"/>
                <w:szCs w:val="19"/>
              </w:rPr>
              <w:t xml:space="preserve">The Seven-Lens Engine delivers its value in a single session. You see a passage through seven perspectives and either feel the insight shift or you don’t. This is fundamentally different from pattern-building products (like astrology) where value accumulates over weeks. Seven days provides enough time for multiple reading sessions and a meaningful constellation interaction without creating a long evaluation period that delays the conversion decision.</w:t>
            </w:r>
          </w:p>
        </w:tc>
      </w:tr>
    </w:tbl>
    <w:p>
      <w:pPr>
        <w:spacing w:before="40" w:after="0"/>
      </w:pPr>
    </w:p>
    <w:p>
      <w:pPr>
        <w:pStyle w:val="ListParagraph"/>
        <w:numPr>
          <w:ilvl w:val="0"/>
          <w:numId w:val="2"/>
        </w:numPr>
        <w:spacing w:after="80" w:line="300"/>
      </w:pPr>
      <w:r>
        <w:rPr>
          <w:rFonts w:ascii="Arial" w:cs="Arial" w:eastAsia="Arial" w:hAnsi="Arial"/>
          <w:color w:val="333333"/>
          <w:sz w:val="21"/>
          <w:szCs w:val="21"/>
        </w:rPr>
        <w:t xml:space="preserve">No credit card required to start the trial. The platform’s anti-authority ethos requires earning trust before asking for payment.</w:t>
      </w:r>
    </w:p>
    <w:p>
      <w:pPr>
        <w:pStyle w:val="ListParagraph"/>
        <w:numPr>
          <w:ilvl w:val="0"/>
          <w:numId w:val="2"/>
        </w:numPr>
        <w:spacing w:after="80" w:line="300"/>
      </w:pPr>
      <w:r>
        <w:rPr>
          <w:rFonts w:ascii="Arial" w:cs="Arial" w:eastAsia="Arial" w:hAnsi="Arial"/>
          <w:color w:val="333333"/>
          <w:sz w:val="21"/>
          <w:szCs w:val="21"/>
        </w:rPr>
        <w:t xml:space="preserve">Trial includes: full Scholar features including 40 Seven-Lens queries, unlimited journal, constellation participation, and 2 hours of premium TTS.</w:t>
      </w:r>
    </w:p>
    <w:p>
      <w:pPr>
        <w:pStyle w:val="ListParagraph"/>
        <w:numPr>
          <w:ilvl w:val="0"/>
          <w:numId w:val="2"/>
        </w:numPr>
        <w:spacing w:after="80" w:line="300"/>
      </w:pPr>
      <w:r>
        <w:rPr>
          <w:rFonts w:ascii="Arial" w:cs="Arial" w:eastAsia="Arial" w:hAnsi="Arial"/>
          <w:color w:val="333333"/>
          <w:sz w:val="21"/>
          <w:szCs w:val="21"/>
        </w:rPr>
        <w:t xml:space="preserve">End-of-trial prompt shows what the user built: journal entries created, wiki-links made, lens analyses run, time spent in constellations. The data they generated is their conversion argument.</w:t>
      </w:r>
    </w:p>
    <w:p>
      <w:pPr>
        <w:pStyle w:val="ListParagraph"/>
        <w:numPr>
          <w:ilvl w:val="0"/>
          <w:numId w:val="2"/>
        </w:numPr>
        <w:spacing w:after="80" w:line="300"/>
      </w:pPr>
      <w:r>
        <w:rPr>
          <w:rFonts w:ascii="Arial" w:cs="Arial" w:eastAsia="Arial" w:hAnsi="Arial"/>
          <w:color w:val="333333"/>
          <w:sz w:val="21"/>
          <w:szCs w:val="21"/>
        </w:rPr>
        <w:t xml:space="preserve">After trial: user drops to Explorer. All journal entries and annotations persist. AI tools go dormant. The asymmetry between what they built and what they can now access is the conversion engine.</w:t>
      </w:r>
    </w:p>
    <w:p>
      <w:r>
        <w:br w:type="page"/>
      </w:r>
    </w:p>
    <w:p>
      <w:pPr>
        <w:pStyle w:val="Heading1"/>
        <w:spacing w:before="360" w:after="200"/>
      </w:pPr>
      <w:r>
        <w:rPr>
          <w:rFonts w:ascii="Arial" w:cs="Arial" w:eastAsia="Arial" w:hAnsi="Arial"/>
          <w:b/>
          <w:bCs/>
          <w:color w:val="1A1A1A"/>
          <w:sz w:val="32"/>
          <w:szCs w:val="32"/>
        </w:rPr>
        <w:t xml:space="preserve">2. Feature-to-Tier Mapping</w:t>
      </w:r>
    </w:p>
    <w:p>
      <w:pPr>
        <w:spacing w:after="140" w:line="320"/>
      </w:pPr>
      <w:r>
        <w:rPr>
          <w:rFonts w:ascii="Arial" w:cs="Arial" w:eastAsia="Arial" w:hAnsi="Arial"/>
          <w:color w:val="333333"/>
          <w:sz w:val="21"/>
          <w:szCs w:val="21"/>
        </w:rPr>
        <w:t xml:space="preserve">Every feature has been classified by its runtime cost structure. Zero-cost features form the free tier. Per-query AI features gate the paid tiers. The most compute-intensive features (course generation, premium TTS) gate the highest tier or carry usage caps.</w:t>
      </w:r>
    </w:p>
    <w:p>
      <w:pPr>
        <w:spacing w:before="60" w:after="0"/>
      </w:pPr>
    </w:p>
    <w:p>
      <w:pPr>
        <w:pStyle w:val="Heading2"/>
        <w:spacing w:before="280" w:after="160"/>
      </w:pPr>
      <w:r>
        <w:rPr>
          <w:rFonts w:ascii="Arial" w:cs="Arial" w:eastAsia="Arial" w:hAnsi="Arial"/>
          <w:b/>
          <w:bCs/>
          <w:color w:val="2A2A2A"/>
          <w:sz w:val="26"/>
          <w:szCs w:val="26"/>
        </w:rPr>
        <w:t xml:space="preserve">2.1 Zero AI-Cost Features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Technical Stack</w:t>
            </w:r>
          </w:p>
        </w:tc>
        <w:tc>
          <w:tcPr>
            <w:tcW w:type="dxa" w:w="3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 Driver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Library browsing + filtering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PostgreSQL queries, GIN-indexed lens tags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Database hosting only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PDF viewer + reading progress</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react-pdf-viewer, client-side rendering</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S3 storage + bandwidth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Annotation system +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PostgreSQL FTS (tsvector + GIN), Fuse.js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Database hosting only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Knowledge Graph</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Sigma.js WebGL, Graphology, ForceAtlas2</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Client-side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Study Journal (base, 50 entries)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Tiptap editor, JSONB, WikiLinks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Database hosting only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Free TTS (Web Speech API)</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Browser-native speech synthesis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Zero (runs locally)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Bookmarks + collections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PostgreSQL with RLS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Database hosting only</w:t>
            </w:r>
          </w:p>
        </w:tc>
      </w:tr>
    </w:tbl>
    <w:p>
      <w:pPr>
        <w:spacing w:before="100" w:after="0"/>
      </w:pPr>
    </w:p>
    <w:p>
      <w:pPr>
        <w:pStyle w:val="Heading2"/>
        <w:spacing w:before="280" w:after="160"/>
      </w:pPr>
      <w:r>
        <w:rPr>
          <w:rFonts w:ascii="Arial" w:cs="Arial" w:eastAsia="Arial" w:hAnsi="Arial"/>
          <w:b/>
          <w:bCs/>
          <w:color w:val="2A2A2A"/>
          <w:sz w:val="26"/>
          <w:szCs w:val="26"/>
        </w:rPr>
        <w:t xml:space="preserve">2.2 Per-Query AI Features (Paid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800"/>
        <w:gridCol w:w="1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API Calls Per Use</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Cost/Use (Worst)</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 Cap</w:t>
            </w:r>
          </w:p>
        </w:tc>
        <w:tc>
          <w:tcPr>
            <w:tcW w:type="dxa" w:w="1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Concept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1x embedding + 1x GPT-4o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 (Explorer) / Unlimited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Explorer+</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Seven-Lens Engine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1x GPT-4o (~2k output tokens)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$0.10</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40/mo (Scholar) / Unlimited</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AI 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1x GPT-4o-mini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20/mo (Scholar) / 60/mo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Premium TTS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Neural TTS ($16/1M chars)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$0.16/10K chars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 hrs (Scholar) / 6 hrs</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Course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Multi-step GPT-4o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5/mo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Comparative courses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Multi-text GPT-4o pipeline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$3.50</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Included in 5/mo cap</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Deck Forge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Image generation (per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$0.02–0.08/card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Per-forge purchase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Standalone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About These Cost Estimates</w:t>
            </w:r>
          </w:p>
          <w:p>
            <w:pPr>
              <w:spacing w:after="0" w:line="300"/>
            </w:pPr>
            <w:r>
              <w:rPr>
                <w:rFonts w:ascii="Arial" w:cs="Arial" w:eastAsia="Arial" w:hAnsi="Arial"/>
                <w:color w:val="4A5568"/>
                <w:sz w:val="19"/>
                <w:szCs w:val="19"/>
              </w:rPr>
              <w:t xml:space="preserve">All per-use costs use worst-case assumptions: maximum token counts, no caching, no pre-computation, full API pricing. Real costs will be 30–60% lower once optimizations are in place. Azure Neural TTS pricing has been corrected to $16/1M characters (the v1.0 doc incorrectly stated $1/1M characters).</w:t>
            </w:r>
          </w:p>
        </w:tc>
      </w:tr>
    </w:tbl>
    <w:p>
      <w:r>
        <w:br w:type="page"/>
      </w:r>
    </w:p>
    <w:p>
      <w:pPr>
        <w:pStyle w:val="Heading1"/>
        <w:spacing w:before="360" w:after="200"/>
      </w:pPr>
      <w:r>
        <w:rPr>
          <w:rFonts w:ascii="Arial" w:cs="Arial" w:eastAsia="Arial" w:hAnsi="Arial"/>
          <w:b/>
          <w:bCs/>
          <w:color w:val="1A1A1A"/>
          <w:sz w:val="32"/>
          <w:szCs w:val="32"/>
        </w:rPr>
        <w:t xml:space="preserve">3. Text-to-Speech Cost Model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BC8" w:sz="1"/>
              <w:left w:val="single" w:color="C05621" w:sz="12"/>
              <w:bottom w:val="single" w:color="FEEBC8" w:sz="1"/>
              <w:right w:val="single" w:color="FEEBC8" w:sz="1"/>
            </w:tcBorders>
            <w:shd w:fill="FFFAF0" w:val="clear"/>
            <w:tcMar>
              <w:top w:type="dxa" w:w="120"/>
              <w:left w:type="dxa" w:w="200"/>
              <w:bottom w:type="dxa" w:w="120"/>
              <w:right w:type="dxa" w:w="200"/>
            </w:tcMar>
          </w:tcPr>
          <w:p>
            <w:pPr>
              <w:spacing w:after="60"/>
            </w:pPr>
            <w:r>
              <w:rPr>
                <w:rFonts w:ascii="Arial" w:cs="Arial" w:eastAsia="Arial" w:hAnsi="Arial"/>
                <w:b/>
                <w:bCs/>
                <w:color w:val="9C4221"/>
                <w:sz w:val="20"/>
                <w:szCs w:val="20"/>
              </w:rPr>
              <w:t xml:space="preserve">Critical Cost Discovery (v1.1)</w:t>
            </w:r>
          </w:p>
          <w:p>
            <w:pPr>
              <w:spacing w:after="0" w:line="300"/>
            </w:pPr>
            <w:r>
              <w:rPr>
                <w:rFonts w:ascii="Arial" w:cs="Arial" w:eastAsia="Arial" w:hAnsi="Arial"/>
                <w:color w:val="7B341E"/>
                <w:sz w:val="19"/>
                <w:szCs w:val="19"/>
              </w:rPr>
              <w:t xml:space="preserve">Azure Neural TTS costs $16 per million characters for real-time synthesis. The free tier provides only 0.5M characters/month for neural voices across the entire platform subscription — not per user. Without usage caps, a single user listening 20 minutes per day would cost more than their entire $14/month subscription. This section defines the guardrails.</w:t>
            </w:r>
          </w:p>
        </w:tc>
      </w:tr>
    </w:tbl>
    <w:p>
      <w:pPr>
        <w:spacing w:before="100" w:after="0"/>
      </w:pPr>
    </w:p>
    <w:p>
      <w:pPr>
        <w:pStyle w:val="Heading2"/>
        <w:spacing w:before="280" w:after="160"/>
      </w:pPr>
      <w:r>
        <w:rPr>
          <w:rFonts w:ascii="Arial" w:cs="Arial" w:eastAsia="Arial" w:hAnsi="Arial"/>
          <w:b/>
          <w:bCs/>
          <w:color w:val="2A2A2A"/>
          <w:sz w:val="26"/>
          <w:szCs w:val="26"/>
        </w:rPr>
        <w:t xml:space="preserve">3.1 Two-Tier TTS Architecture</w:t>
      </w:r>
    </w:p>
    <w:p>
      <w:pPr>
        <w:spacing w:after="140" w:line="320"/>
      </w:pPr>
      <w:r>
        <w:rPr>
          <w:rFonts w:ascii="Arial" w:cs="Arial" w:eastAsia="Arial" w:hAnsi="Arial"/>
          <w:color w:val="333333"/>
          <w:sz w:val="21"/>
          <w:szCs w:val="21"/>
        </w:rPr>
        <w:t xml:space="preserve">The platform offers two TTS experiences. Free Web Speech API voices are available to all users with no limits. Premium Azure Neural voices are a Scholar+ benefit with time-based monthly caps.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TTS Tier</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2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Free voices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Web Speech API (browser-native)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All users including Explorer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Unlimited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Premium voices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Cognitive Services Neural TTS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 and Synthesist only</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Time-based cap</w:t>
            </w:r>
          </w:p>
        </w:tc>
      </w:tr>
    </w:tbl>
    <w:p>
      <w:pPr>
        <w:spacing w:before="60" w:after="0"/>
      </w:pPr>
    </w:p>
    <w:p>
      <w:pPr>
        <w:spacing w:after="140" w:line="320"/>
      </w:pPr>
      <w:r>
        <w:rPr>
          <w:rFonts w:ascii="Arial" w:cs="Arial" w:eastAsia="Arial" w:hAnsi="Arial"/>
          <w:color w:val="333333"/>
          <w:sz w:val="21"/>
          <w:szCs w:val="21"/>
        </w:rPr>
        <w:t xml:space="preserve">The free Web Speech API voices are the default experience. They work offline, require zero server cost, and are acceptable quality for most reading. Premium Azure Neural voices are positioned as a meaningful upgrade — the difference in quality is immediately noticeable and provides a genuine incentive for paid tiers.</w:t>
      </w:r>
    </w:p>
    <w:p>
      <w:pPr>
        <w:spacing w:before="100" w:after="0"/>
      </w:pPr>
    </w:p>
    <w:p>
      <w:pPr>
        <w:pStyle w:val="Heading2"/>
        <w:spacing w:before="280" w:after="160"/>
      </w:pPr>
      <w:r>
        <w:rPr>
          <w:rFonts w:ascii="Arial" w:cs="Arial" w:eastAsia="Arial" w:hAnsi="Arial"/>
          <w:b/>
          <w:bCs/>
          <w:color w:val="2A2A2A"/>
          <w:sz w:val="26"/>
          <w:szCs w:val="26"/>
        </w:rPr>
        <w:t xml:space="preserve">3.2 Premium TTS Caps (Time-Based)</w:t>
      </w:r>
    </w:p>
    <w:p>
      <w:pPr>
        <w:spacing w:after="140" w:line="320"/>
      </w:pPr>
      <w:r>
        <w:rPr>
          <w:rFonts w:ascii="Arial" w:cs="Arial" w:eastAsia="Arial" w:hAnsi="Arial"/>
          <w:color w:val="333333"/>
          <w:sz w:val="21"/>
          <w:szCs w:val="21"/>
        </w:rPr>
        <w:t xml:space="preserve">Caps are expressed in listening hours because users understand time intuitively. Internally, hours convert to character limits based on an average speaking rate of approximately 900 characters per minute (including pauses and punctuation).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 Cap</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Character Equivalent</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 at Cap</w:t>
            </w:r>
          </w:p>
        </w:tc>
        <w:tc>
          <w:tcPr>
            <w:tcW w:type="dxa" w:w="1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Margin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Explorer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None (free voices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 hours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~108K chars/hr = ~216K</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$3.46</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75% margin on $14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6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~108K chars/hr = ~648K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$10.37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65% margin on $30</w:t>
            </w:r>
          </w:p>
        </w:tc>
      </w:tr>
    </w:tbl>
    <w:p>
      <w:pPr>
        <w:spacing w:before="60" w:after="0"/>
      </w:pPr>
    </w:p>
    <w:p>
      <w:pPr>
        <w:spacing w:after="140" w:line="320"/>
      </w:pPr>
      <w:r>
        <w:rPr>
          <w:rFonts w:ascii="Arial" w:cs="Arial" w:eastAsia="Arial" w:hAnsi="Arial"/>
          <w:color w:val="333333"/>
          <w:sz w:val="21"/>
          <w:szCs w:val="21"/>
        </w:rPr>
        <w:t xml:space="preserve">At these caps, a Scholar user who maxes out premium TTS every month costs $3.46 in TTS alone — meaningful but manageable alongside other AI costs. A Synthesist at max TTS costs $10.37, which combined with heavy AI usage could compress margins, but the 6-hour cap prevents runaway costs.</w:t>
      </w:r>
    </w:p>
    <w:p>
      <w:pPr>
        <w:spacing w:before="40" w:after="0"/>
      </w:pPr>
    </w:p>
    <w:p>
      <w:pPr>
        <w:spacing w:after="140" w:line="320"/>
      </w:pPr>
      <w:r>
        <w:rPr>
          <w:rFonts w:ascii="Arial" w:cs="Arial" w:eastAsia="Arial" w:hAnsi="Arial"/>
          <w:color w:val="333333"/>
          <w:sz w:val="21"/>
          <w:szCs w:val="21"/>
        </w:rPr>
        <w:t xml:space="preserve">In practice, not all paying users will use premium TTS, and those who do will not all hit the cap. At an estimated 30% TTS adoption rate with 50% average usage, the effective TTS cost per paying user is approximately $0.52 (Scholar) and $1.56 (Synthesist).</w:t>
      </w:r>
    </w:p>
    <w:p>
      <w:pPr>
        <w:spacing w:before="100" w:after="0"/>
      </w:pPr>
    </w:p>
    <w:p>
      <w:pPr>
        <w:pStyle w:val="Heading2"/>
        <w:spacing w:before="280" w:after="160"/>
      </w:pPr>
      <w:r>
        <w:rPr>
          <w:rFonts w:ascii="Arial" w:cs="Arial" w:eastAsia="Arial" w:hAnsi="Arial"/>
          <w:b/>
          <w:bCs/>
          <w:color w:val="2A2A2A"/>
          <w:sz w:val="26"/>
          <w:szCs w:val="26"/>
        </w:rPr>
        <w:t xml:space="preserve">3.3 TTS Overage Policy</w:t>
      </w:r>
    </w:p>
    <w:p>
      <w:pPr>
        <w:spacing w:after="140" w:line="320"/>
      </w:pPr>
      <w:r>
        <w:rPr>
          <w:rFonts w:ascii="Arial" w:cs="Arial" w:eastAsia="Arial" w:hAnsi="Arial"/>
          <w:color w:val="333333"/>
          <w:sz w:val="21"/>
          <w:szCs w:val="21"/>
        </w:rPr>
        <w:t xml:space="preserve">When a user hits their monthly premium TTS cap, the system falls back to free Web Speech API voices with a gentle notification: “You’ve used your 2 hours of premium audio this month. Free voices are still available, or your premium audio refreshes on [date].” No overage charges. No hard cutoff of the reading experience. The user can always keep listening — just with the free voice engine.</w:t>
      </w:r>
    </w:p>
    <w:p>
      <w:r>
        <w:br w:type="page"/>
      </w:r>
    </w:p>
    <w:p>
      <w:pPr>
        <w:pStyle w:val="Heading1"/>
        <w:spacing w:before="360" w:after="200"/>
      </w:pPr>
      <w:r>
        <w:rPr>
          <w:rFonts w:ascii="Arial" w:cs="Arial" w:eastAsia="Arial" w:hAnsi="Arial"/>
          <w:b/>
          <w:bCs/>
          <w:color w:val="1A1A1A"/>
          <w:sz w:val="32"/>
          <w:szCs w:val="32"/>
        </w:rPr>
        <w:t xml:space="preserve">4. Conservative AI + TTS Cost Model</w:t>
      </w:r>
    </w:p>
    <w:p>
      <w:pPr>
        <w:spacing w:after="140" w:line="320"/>
      </w:pPr>
      <w:r>
        <w:rPr>
          <w:rFonts w:ascii="Arial" w:cs="Arial" w:eastAsia="Arial" w:hAnsi="Arial"/>
          <w:color w:val="333333"/>
          <w:sz w:val="21"/>
          <w:szCs w:val="21"/>
        </w:rPr>
        <w:t xml:space="preserve">This section incorporates all AI features and premium TTS into a unified per-user cost model. All figures use worst-case assumptions: every user at cap, no caching, full API pricing.</w:t>
      </w:r>
    </w:p>
    <w:p>
      <w:pPr>
        <w:spacing w:before="60" w:after="0"/>
      </w:pPr>
    </w:p>
    <w:p>
      <w:pPr>
        <w:pStyle w:val="Heading2"/>
        <w:spacing w:before="280" w:after="160"/>
      </w:pPr>
      <w:r>
        <w:rPr>
          <w:rFonts w:ascii="Arial" w:cs="Arial" w:eastAsia="Arial" w:hAnsi="Arial"/>
          <w:b/>
          <w:bCs/>
          <w:color w:val="2A2A2A"/>
          <w:sz w:val="26"/>
          <w:szCs w:val="26"/>
        </w:rPr>
        <w:t xml:space="preserve">4.1 Scholar Tier — Worst-Case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600"/>
        <w:gridCol w:w="1960"/>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Usage (Max)</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Cost/Use</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1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Seven-Lens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40 queries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Highest AI cost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Concept Search</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~100 searches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$0.015</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$1.50</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Unlimited for paid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AI actions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 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GPT-4o-mini</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Premium TTS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 hours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$1.73/hr</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$3.46</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Neural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(worst case)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$9.46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r>
    </w:tbl>
    <w:p>
      <w:pPr>
        <w:spacing w:before="40" w:after="0"/>
      </w:pPr>
    </w:p>
    <w:p>
      <w:pPr>
        <w:spacing w:after="140" w:line="320"/>
      </w:pPr>
      <w:r>
        <w:rPr>
          <w:rFonts w:ascii="Arial" w:cs="Arial" w:eastAsia="Arial" w:hAnsi="Arial"/>
          <w:b/>
          <w:bCs/>
          <w:color w:val="333333"/>
          <w:sz w:val="21"/>
          <w:szCs w:val="21"/>
        </w:rPr>
        <w:t xml:space="preserve">Scholar gross margin (worst case): </w:t>
      </w:r>
      <w:r>
        <w:rPr>
          <w:rFonts w:ascii="Arial" w:cs="Arial" w:eastAsia="Arial" w:hAnsi="Arial"/>
          <w:color w:val="333333"/>
          <w:sz w:val="21"/>
          <w:szCs w:val="21"/>
        </w:rPr>
        <w:t xml:space="preserve">$14.00 − $9.46 = $4.54 per user/month = </w:t>
      </w:r>
      <w:r>
        <w:rPr>
          <w:rFonts w:ascii="Arial" w:cs="Arial" w:eastAsia="Arial" w:hAnsi="Arial"/>
          <w:b/>
          <w:bCs/>
          <w:color w:val="333333"/>
          <w:sz w:val="21"/>
          <w:szCs w:val="21"/>
        </w:rPr>
        <w:t xml:space="preserve">32% gross margin.</w:t>
      </w:r>
    </w:p>
    <w:p>
      <w:pPr>
        <w:spacing w:after="140" w:line="320"/>
      </w:pPr>
      <w:r>
        <w:rPr>
          <w:rFonts w:ascii="Arial" w:cs="Arial" w:eastAsia="Arial" w:hAnsi="Arial"/>
          <w:color w:val="333333"/>
          <w:sz w:val="21"/>
          <w:szCs w:val="21"/>
        </w:rPr>
        <w:t xml:space="preserve">At median usage (40–50% of cap across features): cost drops to ~$3.50–$4.50/user/month, yielding 68–75% gross margin.</w:t>
      </w:r>
    </w:p>
    <w:p>
      <w:pPr>
        <w:spacing w:before="100" w:after="0"/>
      </w:pPr>
    </w:p>
    <w:p>
      <w:pPr>
        <w:pStyle w:val="Heading2"/>
        <w:spacing w:before="280" w:after="160"/>
      </w:pPr>
      <w:r>
        <w:rPr>
          <w:rFonts w:ascii="Arial" w:cs="Arial" w:eastAsia="Arial" w:hAnsi="Arial"/>
          <w:b/>
          <w:bCs/>
          <w:color w:val="2A2A2A"/>
          <w:sz w:val="26"/>
          <w:szCs w:val="26"/>
        </w:rPr>
        <w:t xml:space="preserve">4.2 Synthesist Tier — Worst-Case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600"/>
        <w:gridCol w:w="1960"/>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Usage (Max)</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Cost/Use</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1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Seven-Lens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~80 queries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$8.00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Unlimited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Concept Search</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~150 searches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$0.015</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$2.25</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Unlimited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AI actions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60 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GPT-4o-mini</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Premium TTS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6 hours</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$1.73/hr</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$10.37</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Neural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Course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 courses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$2.00–$3.50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Mix of standard + comparative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(worst case)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$34.62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r>
    </w:tbl>
    <w:p>
      <w:pPr>
        <w:spacing w:before="40" w:after="0"/>
      </w:pPr>
    </w:p>
    <w:p>
      <w:pPr>
        <w:spacing w:after="140" w:line="320"/>
      </w:pPr>
      <w:r>
        <w:rPr>
          <w:rFonts w:ascii="Arial" w:cs="Arial" w:eastAsia="Arial" w:hAnsi="Arial"/>
          <w:b/>
          <w:bCs/>
          <w:color w:val="333333"/>
          <w:sz w:val="21"/>
          <w:szCs w:val="21"/>
        </w:rPr>
        <w:t xml:space="preserve">Synthesist gross margin (worst case): </w:t>
      </w:r>
      <w:r>
        <w:rPr>
          <w:rFonts w:ascii="Arial" w:cs="Arial" w:eastAsia="Arial" w:hAnsi="Arial"/>
          <w:color w:val="333333"/>
          <w:sz w:val="21"/>
          <w:szCs w:val="21"/>
        </w:rPr>
        <w:t xml:space="preserve">$30.00 − $34.62 = </w:t>
      </w:r>
      <w:r>
        <w:rPr>
          <w:rFonts w:ascii="Arial" w:cs="Arial" w:eastAsia="Arial" w:hAnsi="Arial"/>
          <w:b/>
          <w:bCs/>
          <w:color w:val="333333"/>
          <w:sz w:val="21"/>
          <w:szCs w:val="21"/>
        </w:rPr>
        <w:t xml:space="preserve">−$4.62 per user/month = negative margin.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BC8" w:sz="1"/>
              <w:left w:val="single" w:color="C05621" w:sz="12"/>
              <w:bottom w:val="single" w:color="FEEBC8" w:sz="1"/>
              <w:right w:val="single" w:color="FEEBC8" w:sz="1"/>
            </w:tcBorders>
            <w:shd w:fill="FFFAF0" w:val="clear"/>
            <w:tcMar>
              <w:top w:type="dxa" w:w="120"/>
              <w:left w:type="dxa" w:w="200"/>
              <w:bottom w:type="dxa" w:w="120"/>
              <w:right w:type="dxa" w:w="200"/>
            </w:tcMar>
          </w:tcPr>
          <w:p>
            <w:pPr>
              <w:spacing w:after="60"/>
            </w:pPr>
            <w:r>
              <w:rPr>
                <w:rFonts w:ascii="Arial" w:cs="Arial" w:eastAsia="Arial" w:hAnsi="Arial"/>
                <w:b/>
                <w:bCs/>
                <w:color w:val="9C4221"/>
                <w:sz w:val="20"/>
                <w:szCs w:val="20"/>
              </w:rPr>
              <w:t xml:space="preserve">Worst Case Is Negative — But Extremely Unlikely</w:t>
            </w:r>
          </w:p>
          <w:p>
            <w:pPr>
              <w:spacing w:after="0" w:line="300"/>
            </w:pPr>
            <w:r>
              <w:rPr>
                <w:rFonts w:ascii="Arial" w:cs="Arial" w:eastAsia="Arial" w:hAnsi="Arial"/>
                <w:color w:val="7B341E"/>
                <w:sz w:val="19"/>
                <w:szCs w:val="19"/>
              </w:rPr>
              <w:t xml:space="preserve">This assumes a user simultaneously maxes out 80 lens queries, 150 searches, 60 journal AI actions, 6 hours of premium TTS, AND 5 course generations in a single month. The P95 realistic usage is closer to: 30 lens queries, 50 searches, 15 journal actions, 2 hours TTS, 2 courses = ~$13.50 cost = 55% margin. The caps exist specifically to prevent the theoretical worst case from becoming a real problem.</w:t>
            </w:r>
          </w:p>
        </w:tc>
      </w:tr>
    </w:tbl>
    <w:p>
      <w:pPr>
        <w:spacing w:before="60" w:after="0"/>
      </w:pPr>
    </w:p>
    <w:p>
      <w:pPr>
        <w:spacing w:after="140" w:line="320"/>
      </w:pPr>
      <w:r>
        <w:rPr>
          <w:rFonts w:ascii="Arial" w:cs="Arial" w:eastAsia="Arial" w:hAnsi="Arial"/>
          <w:color w:val="333333"/>
          <w:sz w:val="21"/>
          <w:szCs w:val="21"/>
        </w:rPr>
        <w:t xml:space="preserve">At median Synthesist usage: cost is approximately $8.00–$12.00/user/month, yielding 60–73% gross margin. The TTS cap and course generation cap together form a double margin-protection layer.</w:t>
      </w:r>
    </w:p>
    <w:p>
      <w:r>
        <w:br w:type="page"/>
      </w:r>
    </w:p>
    <w:p>
      <w:pPr>
        <w:pStyle w:val="Heading1"/>
        <w:spacing w:before="360" w:after="200"/>
      </w:pPr>
      <w:r>
        <w:rPr>
          <w:rFonts w:ascii="Arial" w:cs="Arial" w:eastAsia="Arial" w:hAnsi="Arial"/>
          <w:b/>
          <w:bCs/>
          <w:color w:val="1A1A1A"/>
          <w:sz w:val="32"/>
          <w:szCs w:val="32"/>
        </w:rPr>
        <w:t xml:space="preserve">5. Revenue Projections (Conservative)</w:t>
      </w:r>
    </w:p>
    <w:p>
      <w:pPr>
        <w:spacing w:after="140" w:line="320"/>
      </w:pPr>
      <w:r>
        <w:rPr>
          <w:rFonts w:ascii="Arial" w:cs="Arial" w:eastAsia="Arial" w:hAnsi="Arial"/>
          <w:color w:val="333333"/>
          <w:sz w:val="21"/>
          <w:szCs w:val="21"/>
        </w:rPr>
        <w:t xml:space="preserve">These projections include the 7-day trial mechanism and use deliberately modest assumptions.</w:t>
      </w:r>
    </w:p>
    <w:p>
      <w:pPr>
        <w:spacing w:before="60" w:after="0"/>
      </w:pPr>
    </w:p>
    <w:p>
      <w:pPr>
        <w:pStyle w:val="Heading2"/>
        <w:spacing w:before="280" w:after="160"/>
      </w:pPr>
      <w:r>
        <w:rPr>
          <w:rFonts w:ascii="Arial" w:cs="Arial" w:eastAsia="Arial" w:hAnsi="Arial"/>
          <w:b/>
          <w:bCs/>
          <w:color w:val="2A2A2A"/>
          <w:sz w:val="26"/>
          <w:szCs w:val="26"/>
        </w:rPr>
        <w:t xml:space="preserve">5.1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Free users (month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Organic growth, no paid acquisition</w:t>
            </w:r>
          </w:p>
        </w:tc>
      </w:tr>
      <w:tr>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activation rate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25%</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of free users who trigger the 7-day trial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 Scholar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Conservative; niche products with strong fit see 20–30%</w:t>
            </w:r>
          </w:p>
        </w:tc>
      </w:tr>
      <w:tr>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Effective free → paid conversion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5%</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25% × 20% = 5% net (below 8–12% benchmark)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 → Synthesist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Strong users self-select over time</w:t>
            </w:r>
          </w:p>
        </w:tc>
      </w:tr>
      <w:tr>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Annual plan adoption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50%</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Annual is default presentation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Monthly churn (monthly subs)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Above average; reflects niche audience</w:t>
            </w:r>
          </w:p>
        </w:tc>
      </w:tr>
      <w:tr>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TTS adoption (paid users)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30%</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of subscribers who use premium TTS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TTS avg usage (of 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Most listeners are not daily</w:t>
            </w:r>
          </w:p>
        </w:tc>
      </w:tr>
    </w:tbl>
    <w:p>
      <w:pPr>
        <w:spacing w:before="100" w:after="0"/>
      </w:pPr>
    </w:p>
    <w:p>
      <w:pPr>
        <w:pStyle w:val="Heading2"/>
        <w:spacing w:before="280" w:after="160"/>
      </w:pPr>
      <w:r>
        <w:rPr>
          <w:rFonts w:ascii="Arial" w:cs="Arial" w:eastAsia="Arial" w:hAnsi="Arial"/>
          <w:b/>
          <w:bCs/>
          <w:color w:val="2A2A2A"/>
          <w:sz w:val="26"/>
          <w:szCs w:val="26"/>
        </w:rPr>
        <w:t xml:space="preserve">5.2 Month 12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Scholar</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Synthesist</w:t>
            </w:r>
          </w:p>
        </w:tc>
        <w:tc>
          <w:tcPr>
            <w:tcW w:type="dxa" w:w="1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Paying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148</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MRR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$1,716</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$432</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$2,148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cost/mo (median)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$524</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TTS cost/mo (30% adopt, 50% use)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$68</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$25</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$93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cost/mo (median)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$153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$617</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Gross margin (median)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cost/mo (worst case)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$1,249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$554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$1,803</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Gross margin (worst case)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~16%</w:t>
            </w:r>
          </w:p>
        </w:tc>
      </w:tr>
    </w:tbl>
    <w:p>
      <w:pPr>
        <w:spacing w:before="60" w:after="0"/>
      </w:pPr>
    </w:p>
    <w:p>
      <w:pPr>
        <w:spacing w:after="140" w:line="320"/>
      </w:pPr>
      <w:r>
        <w:rPr>
          <w:rFonts w:ascii="Arial" w:cs="Arial" w:eastAsia="Arial" w:hAnsi="Arial"/>
          <w:color w:val="333333"/>
          <w:sz w:val="21"/>
          <w:szCs w:val="21"/>
        </w:rPr>
        <w:t xml:space="preserve">Projected Year 1 cumulative revenue: approximately $16,000–$21,000 (ramping from near-zero). The platform reaches approximately $2,148/month MRR by month 12. At median usage, gross profit is approximately $1,531/month before hosting and infrastructure.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Break-Even</w:t>
            </w:r>
          </w:p>
          <w:p>
            <w:pPr>
              <w:spacing w:after="0" w:line="300"/>
            </w:pPr>
            <w:r>
              <w:rPr>
                <w:rFonts w:ascii="Arial" w:cs="Arial" w:eastAsia="Arial" w:hAnsi="Arial"/>
                <w:color w:val="4A5568"/>
                <w:sz w:val="19"/>
                <w:szCs w:val="19"/>
              </w:rPr>
              <w:t xml:space="preserve">A lean Supabase + Vercel + Azure stack at this scale runs approximately $150–$400/month (including the Azure Speech Services subscription). Break-even on operating costs (excluding founder time) is achievable within months 8–11 under these conservative projections.</w:t>
            </w:r>
          </w:p>
        </w:tc>
      </w:tr>
    </w:tbl>
    <w:p>
      <w:r>
        <w:br w:type="page"/>
      </w:r>
    </w:p>
    <w:p>
      <w:pPr>
        <w:pStyle w:val="Heading1"/>
        <w:spacing w:before="360" w:after="200"/>
      </w:pPr>
      <w:r>
        <w:rPr>
          <w:rFonts w:ascii="Arial" w:cs="Arial" w:eastAsia="Arial" w:hAnsi="Arial"/>
          <w:b/>
          <w:bCs/>
          <w:color w:val="1A1A1A"/>
          <w:sz w:val="32"/>
          <w:szCs w:val="32"/>
        </w:rPr>
        <w:t xml:space="preserve">6. Scaling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1K Free Users</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10K Free Users</w:t>
            </w:r>
          </w:p>
        </w:tc>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50K Free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Paying users (5% net conv)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2,500</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MRR (blended)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$725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$7,250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$36,250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cost/mo (median)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$10,417</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Gross margin (median)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With caching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74–77%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78–82%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82–86%</w:t>
            </w:r>
          </w:p>
        </w:tc>
      </w:tr>
    </w:tbl>
    <w:p>
      <w:pPr>
        <w:spacing w:before="60" w:after="0"/>
      </w:pPr>
    </w:p>
    <w:p>
      <w:pPr>
        <w:spacing w:after="140" w:line="320"/>
      </w:pPr>
      <w:r>
        <w:rPr>
          <w:rFonts w:ascii="Arial" w:cs="Arial" w:eastAsia="Arial" w:hAnsi="Arial"/>
          <w:color w:val="333333"/>
          <w:sz w:val="21"/>
          <w:szCs w:val="21"/>
        </w:rPr>
        <w:t xml:space="preserve">Margins remain stable at scale because: (a) Concept Search caching becomes more effective as more users search similar concepts, (b) pre-computed lens analyses amortize across users, (c) TTS costs are capped per-user, and (d) course generation is naturally self-limiting.</w:t>
      </w:r>
    </w:p>
    <w:p>
      <w:r>
        <w:br w:type="page"/>
      </w:r>
    </w:p>
    <w:p>
      <w:pPr>
        <w:pStyle w:val="Heading1"/>
        <w:spacing w:before="360" w:after="200"/>
      </w:pPr>
      <w:r>
        <w:rPr>
          <w:rFonts w:ascii="Arial" w:cs="Arial" w:eastAsia="Arial" w:hAnsi="Arial"/>
          <w:b/>
          <w:bCs/>
          <w:color w:val="1A1A1A"/>
          <w:sz w:val="32"/>
          <w:szCs w:val="32"/>
        </w:rPr>
        <w:t xml:space="preserve">7. Deck Forge: Per-Forge Pricing</w:t>
      </w:r>
    </w:p>
    <w:p>
      <w:pPr>
        <w:spacing w:after="140" w:line="320"/>
      </w:pPr>
      <w:r>
        <w:rPr>
          <w:rFonts w:ascii="Arial" w:cs="Arial" w:eastAsia="Arial" w:hAnsi="Arial"/>
          <w:color w:val="333333"/>
          <w:sz w:val="21"/>
          <w:szCs w:val="21"/>
        </w:rPr>
        <w:t xml:space="preserve">Deck Forge is a standalone creative tool for generating custom AI tarot decks. It uses premium image generation models and is priced separately from the subscription tiers to prevent its cost from affecting subscription margins.</w:t>
      </w:r>
    </w:p>
    <w:p>
      <w:pPr>
        <w:spacing w:before="60" w:after="0"/>
      </w:pPr>
    </w:p>
    <w:p>
      <w:pPr>
        <w:pStyle w:val="Heading2"/>
        <w:spacing w:before="280" w:after="160"/>
      </w:pPr>
      <w:r>
        <w:rPr>
          <w:rFonts w:ascii="Arial" w:cs="Arial" w:eastAsia="Arial" w:hAnsi="Arial"/>
          <w:b/>
          <w:bCs/>
          <w:color w:val="2A2A2A"/>
          <w:sz w:val="26"/>
          <w:szCs w:val="26"/>
        </w:rPr>
        <w:t xml:space="preserve">7.1 Cost Structure</w:t>
      </w:r>
    </w:p>
    <w:p>
      <w:pPr>
        <w:spacing w:after="140" w:line="320"/>
      </w:pPr>
      <w:r>
        <w:rPr>
          <w:rFonts w:ascii="Arial" w:cs="Arial" w:eastAsia="Arial" w:hAnsi="Arial"/>
          <w:color w:val="333333"/>
          <w:sz w:val="21"/>
          <w:szCs w:val="21"/>
        </w:rPr>
        <w:t xml:space="preserve">Deck Forge uses the latest available image generation model for maximum quality. At current premium model pricing, generating a single card costs approximately $0.04–$0.15 depending on model, resolution, and style settings. A full 78-card Major + Minor Arcana deck therefore costs $3.12–$11.70 in raw API costs.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Forge Type</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Cards</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Est. API Cost</w:t>
            </w:r>
          </w:p>
        </w:tc>
        <w:tc>
          <w:tcPr>
            <w:tcW w:type="dxa" w:w="21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Suggested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Major Arcana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22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$0.88–$3.30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$5–$8</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Full deck (Major + Minor)</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78 cards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$3.12–$11.70</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Single card (re-forge)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 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$0.04–$0.15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$0.50–$1.00</w:t>
            </w:r>
          </w:p>
        </w:tc>
      </w:tr>
    </w:tbl>
    <w:p>
      <w:pPr>
        <w:spacing w:before="60" w:after="0"/>
      </w:pPr>
    </w:p>
    <w:p>
      <w:pPr>
        <w:pStyle w:val="Heading2"/>
        <w:spacing w:before="280" w:after="160"/>
      </w:pPr>
      <w:r>
        <w:rPr>
          <w:rFonts w:ascii="Arial" w:cs="Arial" w:eastAsia="Arial" w:hAnsi="Arial"/>
          <w:b/>
          <w:bCs/>
          <w:color w:val="2A2A2A"/>
          <w:sz w:val="26"/>
          <w:szCs w:val="26"/>
        </w:rPr>
        <w:t xml:space="preserve">7.2 Design Principles</w:t>
      </w:r>
    </w:p>
    <w:p>
      <w:pPr>
        <w:pStyle w:val="ListParagraph"/>
        <w:numPr>
          <w:ilvl w:val="0"/>
          <w:numId w:val="2"/>
        </w:numPr>
        <w:spacing w:after="80" w:line="300"/>
      </w:pPr>
      <w:r>
        <w:rPr>
          <w:rFonts w:ascii="Arial" w:cs="Arial" w:eastAsia="Arial" w:hAnsi="Arial"/>
          <w:color w:val="333333"/>
          <w:sz w:val="21"/>
          <w:szCs w:val="21"/>
        </w:rPr>
        <w:t xml:space="preserve">Per-forge purchases are one-time, not subscription. Users own the generated cards.</w:t>
      </w:r>
    </w:p>
    <w:p>
      <w:pPr>
        <w:pStyle w:val="ListParagraph"/>
        <w:numPr>
          <w:ilvl w:val="0"/>
          <w:numId w:val="2"/>
        </w:numPr>
        <w:spacing w:after="80" w:line="300"/>
      </w:pPr>
      <w:r>
        <w:rPr>
          <w:rFonts w:ascii="Arial" w:cs="Arial" w:eastAsia="Arial" w:hAnsi="Arial"/>
          <w:color w:val="333333"/>
          <w:sz w:val="21"/>
          <w:szCs w:val="21"/>
        </w:rPr>
        <w:t xml:space="preserve">Pricing is transparent about the cost driver: “Premium image generation is expensive. Deck Forge uses the highest-quality models available to create cards worthy of your practice.”</w:t>
      </w:r>
    </w:p>
    <w:p>
      <w:pPr>
        <w:pStyle w:val="ListParagraph"/>
        <w:numPr>
          <w:ilvl w:val="0"/>
          <w:numId w:val="2"/>
        </w:numPr>
        <w:spacing w:after="80" w:line="300"/>
      </w:pPr>
      <w:r>
        <w:rPr>
          <w:rFonts w:ascii="Arial" w:cs="Arial" w:eastAsia="Arial" w:hAnsi="Arial"/>
          <w:color w:val="333333"/>
          <w:sz w:val="21"/>
          <w:szCs w:val="21"/>
        </w:rPr>
        <w:t xml:space="preserve">Available to all tiers (including Explorer), since it does not affect subscription margin calculations.</w:t>
      </w:r>
    </w:p>
    <w:p>
      <w:pPr>
        <w:pStyle w:val="ListParagraph"/>
        <w:numPr>
          <w:ilvl w:val="0"/>
          <w:numId w:val="2"/>
        </w:numPr>
        <w:spacing w:after="80" w:line="300"/>
      </w:pPr>
      <w:r>
        <w:rPr>
          <w:rFonts w:ascii="Arial" w:cs="Arial" w:eastAsia="Arial" w:hAnsi="Arial"/>
          <w:color w:val="333333"/>
          <w:sz w:val="21"/>
          <w:szCs w:val="21"/>
        </w:rPr>
        <w:t xml:space="preserve">Synthesist members may receive a discount (10–20% off forge pricing) as a perk of the highest subscription tier.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Why Not Subscription-Bundled</w:t>
            </w:r>
          </w:p>
          <w:p>
            <w:pPr>
              <w:spacing w:after="0" w:line="300"/>
            </w:pPr>
            <w:r>
              <w:rPr>
                <w:rFonts w:ascii="Arial" w:cs="Arial" w:eastAsia="Arial" w:hAnsi="Arial"/>
                <w:color w:val="4A5568"/>
                <w:sz w:val="19"/>
                <w:szCs w:val="19"/>
              </w:rPr>
              <w:t xml:space="preserve">Image generation costs are unpredictable per-user and much higher than text generation. A single 78-card forge could cost more than a month of every other AI feature combined. Per-forge pricing keeps this cost contained and honest, while letting the feature exist without endangering the subscription model.</w:t>
            </w:r>
          </w:p>
        </w:tc>
      </w:tr>
    </w:tbl>
    <w:p>
      <w:r>
        <w:br w:type="page"/>
      </w:r>
    </w:p>
    <w:p>
      <w:pPr>
        <w:pStyle w:val="Heading1"/>
        <w:spacing w:before="360" w:after="200"/>
      </w:pPr>
      <w:r>
        <w:rPr>
          <w:rFonts w:ascii="Arial" w:cs="Arial" w:eastAsia="Arial" w:hAnsi="Arial"/>
          <w:b/>
          <w:bCs/>
          <w:color w:val="1A1A1A"/>
          <w:sz w:val="32"/>
          <w:szCs w:val="32"/>
        </w:rPr>
        <w:t xml:space="preserve">8. Cost Optimization Roadmap</w:t>
      </w:r>
    </w:p>
    <w:p>
      <w:pPr>
        <w:spacing w:after="140" w:line="320"/>
      </w:pPr>
      <w:r>
        <w:rPr>
          <w:rFonts w:ascii="Arial" w:cs="Arial" w:eastAsia="Arial" w:hAnsi="Arial"/>
          <w:color w:val="333333"/>
          <w:sz w:val="21"/>
          <w:szCs w:val="21"/>
        </w:rPr>
        <w:t xml:space="preserve">These optimizations are not required at launch. The conservative model above is viable without them. They represent opportunities to improve margins as real usage data emerges.</w:t>
      </w:r>
    </w:p>
    <w:p>
      <w:pPr>
        <w:spacing w:before="60" w:after="0"/>
      </w:pPr>
    </w:p>
    <w:p>
      <w:pPr>
        <w:pStyle w:val="Heading2"/>
        <w:spacing w:before="280" w:after="160"/>
      </w:pPr>
      <w:r>
        <w:rPr>
          <w:rFonts w:ascii="Arial" w:cs="Arial" w:eastAsia="Arial" w:hAnsi="Arial"/>
          <w:b/>
          <w:bCs/>
          <w:color w:val="2A2A2A"/>
          <w:sz w:val="26"/>
          <w:szCs w:val="26"/>
        </w:rPr>
        <w:t xml:space="preserve">8.1 Priority 1: Concept Search Caching (Before Launch)</w:t>
      </w:r>
    </w:p>
    <w:p>
      <w:pPr>
        <w:spacing w:after="140" w:line="320"/>
      </w:pPr>
      <w:r>
        <w:rPr>
          <w:rFonts w:ascii="Arial" w:cs="Arial" w:eastAsia="Arial" w:hAnsi="Arial"/>
          <w:color w:val="333333"/>
          <w:sz w:val="21"/>
          <w:szCs w:val="21"/>
        </w:rPr>
        <w:t xml:space="preserve">Cache both query embeddings and GPT-4o related terms responses for common queries. For a bounded library of 100+ texts, expect 30–50% cache hit rates within weeks.</w:t>
      </w:r>
    </w:p>
    <w:p>
      <w:pPr>
        <w:pStyle w:val="ListParagraph"/>
        <w:numPr>
          <w:ilvl w:val="0"/>
          <w:numId w:val="2"/>
        </w:numPr>
        <w:spacing w:after="80" w:line="300"/>
      </w:pPr>
      <w:r>
        <w:rPr>
          <w:rFonts w:ascii="Arial" w:cs="Arial" w:eastAsia="Arial" w:hAnsi="Arial"/>
          <w:b/>
          <w:bCs/>
          <w:color w:val="333333"/>
          <w:sz w:val="21"/>
          <w:szCs w:val="21"/>
        </w:rPr>
        <w:t xml:space="preserve">Estimated savings: </w:t>
      </w:r>
      <w:r>
        <w:rPr>
          <w:rFonts w:ascii="Arial" w:cs="Arial" w:eastAsia="Arial" w:hAnsi="Arial"/>
          <w:color w:val="333333"/>
          <w:sz w:val="21"/>
          <w:szCs w:val="21"/>
        </w:rPr>
        <w:t xml:space="preserve">30–50% reduction in Concept Search costs</w:t>
      </w:r>
    </w:p>
    <w:p>
      <w:pPr>
        <w:pStyle w:val="ListParagraph"/>
        <w:numPr>
          <w:ilvl w:val="0"/>
          <w:numId w:val="2"/>
        </w:numPr>
        <w:spacing w:after="80" w:line="300"/>
      </w:pPr>
      <w:r>
        <w:rPr>
          <w:rFonts w:ascii="Arial" w:cs="Arial" w:eastAsia="Arial" w:hAnsi="Arial"/>
          <w:b/>
          <w:bCs/>
          <w:color w:val="333333"/>
          <w:sz w:val="21"/>
          <w:szCs w:val="21"/>
        </w:rPr>
        <w:t xml:space="preserve">Effort: </w:t>
      </w:r>
      <w:r>
        <w:rPr>
          <w:rFonts w:ascii="Arial" w:cs="Arial" w:eastAsia="Arial" w:hAnsi="Arial"/>
          <w:color w:val="333333"/>
          <w:sz w:val="21"/>
          <w:szCs w:val="21"/>
        </w:rPr>
        <w:t xml:space="preserve">Low (1–2 days)</w:t>
      </w:r>
    </w:p>
    <w:p>
      <w:pPr>
        <w:spacing w:before="60" w:after="0"/>
      </w:pPr>
    </w:p>
    <w:p>
      <w:pPr>
        <w:pStyle w:val="Heading2"/>
        <w:spacing w:before="280" w:after="160"/>
      </w:pPr>
      <w:r>
        <w:rPr>
          <w:rFonts w:ascii="Arial" w:cs="Arial" w:eastAsia="Arial" w:hAnsi="Arial"/>
          <w:b/>
          <w:bCs/>
          <w:color w:val="2A2A2A"/>
          <w:sz w:val="26"/>
          <w:szCs w:val="26"/>
        </w:rPr>
        <w:t xml:space="preserve">8.2 Priority 2: Pre-Computed Lens Analyses (Month 2–3)</w:t>
      </w:r>
    </w:p>
    <w:p>
      <w:pPr>
        <w:spacing w:after="140" w:line="320"/>
      </w:pPr>
      <w:r>
        <w:rPr>
          <w:rFonts w:ascii="Arial" w:cs="Arial" w:eastAsia="Arial" w:hAnsi="Arial"/>
          <w:color w:val="333333"/>
          <w:sz w:val="21"/>
          <w:szCs w:val="21"/>
        </w:rPr>
        <w:t xml:space="preserve">Batch-process Seven-Lens analyses for top-highlighted passages. Store as structured JSON. Users get instant results for popular passages; AI fires only for novel queries.</w:t>
      </w:r>
    </w:p>
    <w:p>
      <w:pPr>
        <w:pStyle w:val="ListParagraph"/>
        <w:numPr>
          <w:ilvl w:val="0"/>
          <w:numId w:val="2"/>
        </w:numPr>
        <w:spacing w:after="80" w:line="300"/>
      </w:pPr>
      <w:r>
        <w:rPr>
          <w:rFonts w:ascii="Arial" w:cs="Arial" w:eastAsia="Arial" w:hAnsi="Arial"/>
          <w:b/>
          <w:bCs/>
          <w:color w:val="333333"/>
          <w:sz w:val="21"/>
          <w:szCs w:val="21"/>
        </w:rPr>
        <w:t xml:space="preserve">Estimated savings: </w:t>
      </w:r>
      <w:r>
        <w:rPr>
          <w:rFonts w:ascii="Arial" w:cs="Arial" w:eastAsia="Arial" w:hAnsi="Arial"/>
          <w:color w:val="333333"/>
          <w:sz w:val="21"/>
          <w:szCs w:val="21"/>
        </w:rPr>
        <w:t xml:space="preserve">40–60% reduction in Seven-Lens Engine costs</w:t>
      </w:r>
    </w:p>
    <w:p>
      <w:pPr>
        <w:pStyle w:val="ListParagraph"/>
        <w:numPr>
          <w:ilvl w:val="0"/>
          <w:numId w:val="2"/>
        </w:numPr>
        <w:spacing w:after="80" w:line="300"/>
      </w:pPr>
      <w:r>
        <w:rPr>
          <w:rFonts w:ascii="Arial" w:cs="Arial" w:eastAsia="Arial" w:hAnsi="Arial"/>
          <w:b/>
          <w:bCs/>
          <w:color w:val="333333"/>
          <w:sz w:val="21"/>
          <w:szCs w:val="21"/>
        </w:rPr>
        <w:t xml:space="preserve">Effort: </w:t>
      </w:r>
      <w:r>
        <w:rPr>
          <w:rFonts w:ascii="Arial" w:cs="Arial" w:eastAsia="Arial" w:hAnsi="Arial"/>
          <w:color w:val="333333"/>
          <w:sz w:val="21"/>
          <w:szCs w:val="21"/>
        </w:rPr>
        <w:t xml:space="preserve">Medium (3–5 days)</w:t>
      </w:r>
    </w:p>
    <w:p>
      <w:pPr>
        <w:spacing w:before="60" w:after="0"/>
      </w:pPr>
    </w:p>
    <w:p>
      <w:pPr>
        <w:pStyle w:val="Heading2"/>
        <w:spacing w:before="280" w:after="160"/>
      </w:pPr>
      <w:r>
        <w:rPr>
          <w:rFonts w:ascii="Arial" w:cs="Arial" w:eastAsia="Arial" w:hAnsi="Arial"/>
          <w:b/>
          <w:bCs/>
          <w:color w:val="2A2A2A"/>
          <w:sz w:val="26"/>
          <w:szCs w:val="26"/>
        </w:rPr>
        <w:t xml:space="preserve">8.3 Priority 3: Model Tiering for Journal AI (Before Building)</w:t>
      </w:r>
    </w:p>
    <w:p>
      <w:pPr>
        <w:spacing w:after="140" w:line="320"/>
      </w:pPr>
      <w:r>
        <w:rPr>
          <w:rFonts w:ascii="Arial" w:cs="Arial" w:eastAsia="Arial" w:hAnsi="Arial"/>
          <w:color w:val="333333"/>
          <w:sz w:val="21"/>
          <w:szCs w:val="21"/>
        </w:rPr>
        <w:t xml:space="preserve">Use GPT-4o-mini for Journal AI actions (summarize, suggest, draft). Reserve GPT-4o for Seven-Lens Engine and Course Generation where philosophical nuance requires the larger model.</w:t>
      </w:r>
    </w:p>
    <w:p>
      <w:pPr>
        <w:pStyle w:val="ListParagraph"/>
        <w:numPr>
          <w:ilvl w:val="0"/>
          <w:numId w:val="2"/>
        </w:numPr>
        <w:spacing w:after="80" w:line="300"/>
      </w:pPr>
      <w:r>
        <w:rPr>
          <w:rFonts w:ascii="Arial" w:cs="Arial" w:eastAsia="Arial" w:hAnsi="Arial"/>
          <w:b/>
          <w:bCs/>
          <w:color w:val="333333"/>
          <w:sz w:val="21"/>
          <w:szCs w:val="21"/>
        </w:rPr>
        <w:t xml:space="preserve">Estimated savings: </w:t>
      </w:r>
      <w:r>
        <w:rPr>
          <w:rFonts w:ascii="Arial" w:cs="Arial" w:eastAsia="Arial" w:hAnsi="Arial"/>
          <w:color w:val="333333"/>
          <w:sz w:val="21"/>
          <w:szCs w:val="21"/>
        </w:rPr>
        <w:t xml:space="preserve">10–20× reduction per journal action</w:t>
      </w:r>
    </w:p>
    <w:p>
      <w:pPr>
        <w:pStyle w:val="ListParagraph"/>
        <w:numPr>
          <w:ilvl w:val="0"/>
          <w:numId w:val="2"/>
        </w:numPr>
        <w:spacing w:after="80" w:line="300"/>
      </w:pPr>
      <w:r>
        <w:rPr>
          <w:rFonts w:ascii="Arial" w:cs="Arial" w:eastAsia="Arial" w:hAnsi="Arial"/>
          <w:b/>
          <w:bCs/>
          <w:color w:val="333333"/>
          <w:sz w:val="21"/>
          <w:szCs w:val="21"/>
        </w:rPr>
        <w:t xml:space="preserve">Effort: </w:t>
      </w:r>
      <w:r>
        <w:rPr>
          <w:rFonts w:ascii="Arial" w:cs="Arial" w:eastAsia="Arial" w:hAnsi="Arial"/>
          <w:color w:val="333333"/>
          <w:sz w:val="21"/>
          <w:szCs w:val="21"/>
        </w:rPr>
        <w:t xml:space="preserve">Low (model parameter change)</w:t>
      </w:r>
    </w:p>
    <w:p>
      <w:pPr>
        <w:spacing w:before="60" w:after="0"/>
      </w:pPr>
    </w:p>
    <w:p>
      <w:pPr>
        <w:pStyle w:val="Heading2"/>
        <w:spacing w:before="280" w:after="160"/>
      </w:pPr>
      <w:r>
        <w:rPr>
          <w:rFonts w:ascii="Arial" w:cs="Arial" w:eastAsia="Arial" w:hAnsi="Arial"/>
          <w:b/>
          <w:bCs/>
          <w:color w:val="2A2A2A"/>
          <w:sz w:val="26"/>
          <w:szCs w:val="26"/>
        </w:rPr>
        <w:t xml:space="preserve">8.4 Priority 4: TTS Cost Monitoring (Month 1)</w:t>
      </w:r>
    </w:p>
    <w:p>
      <w:pPr>
        <w:spacing w:after="140" w:line="320"/>
      </w:pPr>
      <w:r>
        <w:rPr>
          <w:rFonts w:ascii="Arial" w:cs="Arial" w:eastAsia="Arial" w:hAnsi="Arial"/>
          <w:color w:val="333333"/>
          <w:sz w:val="21"/>
          <w:szCs w:val="21"/>
        </w:rPr>
        <w:t xml:space="preserve">Implement per-user TTS character tracking from day one. Log: characters consumed per session, sessions per user per week, peak usage patterns. This data is essential for validating whether the 2-hour and 6-hour caps are set correctly, and whether TTS adoption is higher or lower than the 30% assumption.</w:t>
      </w:r>
    </w:p>
    <w:p>
      <w:pPr>
        <w:pStyle w:val="ListParagraph"/>
        <w:numPr>
          <w:ilvl w:val="0"/>
          <w:numId w:val="2"/>
        </w:numPr>
        <w:spacing w:after="80" w:line="300"/>
      </w:pPr>
      <w:r>
        <w:rPr>
          <w:rFonts w:ascii="Arial" w:cs="Arial" w:eastAsia="Arial" w:hAnsi="Arial"/>
          <w:b/>
          <w:bCs/>
          <w:color w:val="333333"/>
          <w:sz w:val="21"/>
          <w:szCs w:val="21"/>
        </w:rPr>
        <w:t xml:space="preserve">Key metric: </w:t>
      </w:r>
      <w:r>
        <w:rPr>
          <w:rFonts w:ascii="Arial" w:cs="Arial" w:eastAsia="Arial" w:hAnsi="Arial"/>
          <w:color w:val="333333"/>
          <w:sz w:val="21"/>
          <w:szCs w:val="21"/>
        </w:rPr>
        <w:t xml:space="preserve">Total Azure TTS spend as percentage of MRR. If this exceeds 15% for two consecutive months, consider reducing caps or investigating cheaper TTS providers.</w:t>
      </w:r>
    </w:p>
    <w:p>
      <w:pPr>
        <w:spacing w:before="60" w:after="0"/>
      </w:pPr>
    </w:p>
    <w:p>
      <w:pPr>
        <w:pStyle w:val="Heading2"/>
        <w:spacing w:before="280" w:after="160"/>
      </w:pPr>
      <w:r>
        <w:rPr>
          <w:rFonts w:ascii="Arial" w:cs="Arial" w:eastAsia="Arial" w:hAnsi="Arial"/>
          <w:b/>
          <w:bCs/>
          <w:color w:val="2A2A2A"/>
          <w:sz w:val="26"/>
          <w:szCs w:val="26"/>
        </w:rPr>
        <w:t xml:space="preserve">8.5 Priority 5: Course Generation Efficiency (Phase 2–3)</w:t>
      </w:r>
    </w:p>
    <w:p>
      <w:pPr>
        <w:spacing w:after="140" w:line="320"/>
      </w:pPr>
      <w:r>
        <w:rPr>
          <w:rFonts w:ascii="Arial" w:cs="Arial" w:eastAsia="Arial" w:hAnsi="Arial"/>
          <w:color w:val="333333"/>
          <w:sz w:val="21"/>
          <w:szCs w:val="21"/>
        </w:rPr>
        <w:t xml:space="preserve">Two-pass generation: lightweight outline with smaller model, full content with GPT-4o only after user approves the structure. Prevents wasted compute on abandoned courses.</w:t>
      </w:r>
    </w:p>
    <w:p>
      <w:pPr>
        <w:pStyle w:val="ListParagraph"/>
        <w:numPr>
          <w:ilvl w:val="0"/>
          <w:numId w:val="2"/>
        </w:numPr>
        <w:spacing w:after="80" w:line="300"/>
      </w:pPr>
      <w:r>
        <w:rPr>
          <w:rFonts w:ascii="Arial" w:cs="Arial" w:eastAsia="Arial" w:hAnsi="Arial"/>
          <w:b/>
          <w:bCs/>
          <w:color w:val="333333"/>
          <w:sz w:val="21"/>
          <w:szCs w:val="21"/>
        </w:rPr>
        <w:t xml:space="preserve">Estimated savings: </w:t>
      </w:r>
      <w:r>
        <w:rPr>
          <w:rFonts w:ascii="Arial" w:cs="Arial" w:eastAsia="Arial" w:hAnsi="Arial"/>
          <w:color w:val="333333"/>
          <w:sz w:val="21"/>
          <w:szCs w:val="21"/>
        </w:rPr>
        <w:t xml:space="preserve">20–40% reduction in course generation costs</w:t>
      </w:r>
    </w:p>
    <w:p>
      <w:pPr>
        <w:pStyle w:val="ListParagraph"/>
        <w:numPr>
          <w:ilvl w:val="0"/>
          <w:numId w:val="2"/>
        </w:numPr>
        <w:spacing w:after="80" w:line="300"/>
      </w:pPr>
      <w:r>
        <w:rPr>
          <w:rFonts w:ascii="Arial" w:cs="Arial" w:eastAsia="Arial" w:hAnsi="Arial"/>
          <w:b/>
          <w:bCs/>
          <w:color w:val="333333"/>
          <w:sz w:val="21"/>
          <w:szCs w:val="21"/>
        </w:rPr>
        <w:t xml:space="preserve">Effort: </w:t>
      </w:r>
      <w:r>
        <w:rPr>
          <w:rFonts w:ascii="Arial" w:cs="Arial" w:eastAsia="Arial" w:hAnsi="Arial"/>
          <w:color w:val="333333"/>
          <w:sz w:val="21"/>
          <w:szCs w:val="21"/>
        </w:rPr>
        <w:t xml:space="preserve">Medium–High</w:t>
      </w:r>
    </w:p>
    <w:p>
      <w:r>
        <w:br w:type="page"/>
      </w:r>
    </w:p>
    <w:p>
      <w:pPr>
        <w:pStyle w:val="Heading1"/>
        <w:spacing w:before="360" w:after="200"/>
      </w:pPr>
      <w:r>
        <w:rPr>
          <w:rFonts w:ascii="Arial" w:cs="Arial" w:eastAsia="Arial" w:hAnsi="Arial"/>
          <w:b/>
          <w:bCs/>
          <w:color w:val="1A1A1A"/>
          <w:sz w:val="32"/>
          <w:szCs w:val="32"/>
        </w:rPr>
        <w:t xml:space="preserve">9. 7-Day Scholar Trial Design</w:t>
      </w:r>
    </w:p>
    <w:p>
      <w:pPr>
        <w:spacing w:before="60" w:after="0"/>
      </w:pPr>
    </w:p>
    <w:p>
      <w:pPr>
        <w:pStyle w:val="Heading2"/>
        <w:spacing w:before="280" w:after="160"/>
      </w:pPr>
      <w:r>
        <w:rPr>
          <w:rFonts w:ascii="Arial" w:cs="Arial" w:eastAsia="Arial" w:hAnsi="Arial"/>
          <w:b/>
          <w:bCs/>
          <w:color w:val="2A2A2A"/>
          <w:sz w:val="26"/>
          <w:szCs w:val="26"/>
        </w:rPr>
        <w:t xml:space="preserve">9.1 Trigger Mechanism</w:t>
      </w:r>
    </w:p>
    <w:p>
      <w:pPr>
        <w:spacing w:after="140" w:line="320"/>
      </w:pPr>
      <w:r>
        <w:rPr>
          <w:rFonts w:ascii="Arial" w:cs="Arial" w:eastAsia="Arial" w:hAnsi="Arial"/>
          <w:color w:val="333333"/>
          <w:sz w:val="21"/>
          <w:szCs w:val="21"/>
        </w:rPr>
        <w:t xml:space="preserve">The trial does not auto-activate on signup. It activates when a free user clicks the Seven-Lens Engine button on a passage they are currently reading. This ensures:</w:t>
      </w:r>
    </w:p>
    <w:p>
      <w:pPr>
        <w:pStyle w:val="ListParagraph"/>
        <w:numPr>
          <w:ilvl w:val="0"/>
          <w:numId w:val="2"/>
        </w:numPr>
        <w:spacing w:after="80" w:line="300"/>
      </w:pPr>
      <w:r>
        <w:rPr>
          <w:rFonts w:ascii="Arial" w:cs="Arial" w:eastAsia="Arial" w:hAnsi="Arial"/>
          <w:color w:val="333333"/>
          <w:sz w:val="21"/>
          <w:szCs w:val="21"/>
        </w:rPr>
        <w:t xml:space="preserve">The user is already engaged with a specific text (not casually browsing).</w:t>
      </w:r>
    </w:p>
    <w:p>
      <w:pPr>
        <w:pStyle w:val="ListParagraph"/>
        <w:numPr>
          <w:ilvl w:val="0"/>
          <w:numId w:val="2"/>
        </w:numPr>
        <w:spacing w:after="80" w:line="300"/>
      </w:pPr>
      <w:r>
        <w:rPr>
          <w:rFonts w:ascii="Arial" w:cs="Arial" w:eastAsia="Arial" w:hAnsi="Arial"/>
          <w:color w:val="333333"/>
          <w:sz w:val="21"/>
          <w:szCs w:val="21"/>
        </w:rPr>
        <w:t xml:space="preserve">Their first trial experience is the product’s most powerful moment: seeing a passage they care about analyzed through seven perspectives.</w:t>
      </w:r>
    </w:p>
    <w:p>
      <w:pPr>
        <w:pStyle w:val="ListParagraph"/>
        <w:numPr>
          <w:ilvl w:val="0"/>
          <w:numId w:val="2"/>
        </w:numPr>
        <w:spacing w:after="80" w:line="300"/>
      </w:pPr>
      <w:r>
        <w:rPr>
          <w:rFonts w:ascii="Arial" w:cs="Arial" w:eastAsia="Arial" w:hAnsi="Arial"/>
          <w:color w:val="333333"/>
          <w:sz w:val="21"/>
          <w:szCs w:val="21"/>
        </w:rPr>
        <w:t xml:space="preserve">Trial time is not wasted on users who signed up but never explored the library.</w:t>
      </w:r>
    </w:p>
    <w:p>
      <w:pPr>
        <w:spacing w:before="60" w:after="0"/>
      </w:pPr>
    </w:p>
    <w:p>
      <w:pPr>
        <w:pStyle w:val="Heading2"/>
        <w:spacing w:before="280" w:after="160"/>
      </w:pPr>
      <w:r>
        <w:rPr>
          <w:rFonts w:ascii="Arial" w:cs="Arial" w:eastAsia="Arial" w:hAnsi="Arial"/>
          <w:b/>
          <w:bCs/>
          <w:color w:val="2A2A2A"/>
          <w:sz w:val="26"/>
          <w:szCs w:val="26"/>
        </w:rPr>
        <w:t xml:space="preserve">9.2 Trial Experience</w:t>
      </w:r>
    </w:p>
    <w:p>
      <w:pPr>
        <w:spacing w:after="140" w:line="320"/>
      </w:pPr>
      <w:r>
        <w:rPr>
          <w:rFonts w:ascii="Arial" w:cs="Arial" w:eastAsia="Arial" w:hAnsi="Arial"/>
          <w:color w:val="333333"/>
          <w:sz w:val="21"/>
          <w:szCs w:val="21"/>
        </w:rPr>
        <w:t xml:space="preserve">During the 7 days, the user has full Scholar access:</w:t>
      </w:r>
    </w:p>
    <w:p>
      <w:pPr>
        <w:pStyle w:val="ListParagraph"/>
        <w:numPr>
          <w:ilvl w:val="0"/>
          <w:numId w:val="2"/>
        </w:numPr>
        <w:spacing w:after="80" w:line="300"/>
      </w:pPr>
      <w:r>
        <w:rPr>
          <w:rFonts w:ascii="Arial" w:cs="Arial" w:eastAsia="Arial" w:hAnsi="Arial"/>
          <w:color w:val="333333"/>
          <w:sz w:val="21"/>
          <w:szCs w:val="21"/>
        </w:rPr>
        <w:t xml:space="preserve">40 Seven-Lens queries (most users will use 5–15 during the trial)</w:t>
      </w:r>
    </w:p>
    <w:p>
      <w:pPr>
        <w:pStyle w:val="ListParagraph"/>
        <w:numPr>
          <w:ilvl w:val="0"/>
          <w:numId w:val="2"/>
        </w:numPr>
        <w:spacing w:after="80" w:line="300"/>
      </w:pPr>
      <w:r>
        <w:rPr>
          <w:rFonts w:ascii="Arial" w:cs="Arial" w:eastAsia="Arial" w:hAnsi="Arial"/>
          <w:color w:val="333333"/>
          <w:sz w:val="21"/>
          <w:szCs w:val="21"/>
        </w:rPr>
        <w:t xml:space="preserve">Unlimited Concept Search</w:t>
      </w:r>
    </w:p>
    <w:p>
      <w:pPr>
        <w:pStyle w:val="ListParagraph"/>
        <w:numPr>
          <w:ilvl w:val="0"/>
          <w:numId w:val="2"/>
        </w:numPr>
        <w:spacing w:after="80" w:line="300"/>
      </w:pPr>
      <w:r>
        <w:rPr>
          <w:rFonts w:ascii="Arial" w:cs="Arial" w:eastAsia="Arial" w:hAnsi="Arial"/>
          <w:color w:val="333333"/>
          <w:sz w:val="21"/>
          <w:szCs w:val="21"/>
        </w:rPr>
        <w:t xml:space="preserve">Full Study Journal with wiki-links (the 50-entry Explorer cap is lifted)</w:t>
      </w:r>
    </w:p>
    <w:p>
      <w:pPr>
        <w:pStyle w:val="ListParagraph"/>
        <w:numPr>
          <w:ilvl w:val="0"/>
          <w:numId w:val="2"/>
        </w:numPr>
        <w:spacing w:after="80" w:line="300"/>
      </w:pPr>
      <w:r>
        <w:rPr>
          <w:rFonts w:ascii="Arial" w:cs="Arial" w:eastAsia="Arial" w:hAnsi="Arial"/>
          <w:color w:val="333333"/>
          <w:sz w:val="21"/>
          <w:szCs w:val="21"/>
        </w:rPr>
        <w:t xml:space="preserve">Thematic constellation participation</w:t>
      </w:r>
    </w:p>
    <w:p>
      <w:pPr>
        <w:pStyle w:val="ListParagraph"/>
        <w:numPr>
          <w:ilvl w:val="0"/>
          <w:numId w:val="2"/>
        </w:numPr>
        <w:spacing w:after="80" w:line="300"/>
      </w:pPr>
      <w:r>
        <w:rPr>
          <w:rFonts w:ascii="Arial" w:cs="Arial" w:eastAsia="Arial" w:hAnsi="Arial"/>
          <w:color w:val="333333"/>
          <w:sz w:val="21"/>
          <w:szCs w:val="21"/>
        </w:rPr>
        <w:t xml:space="preserve">2 hours of premium Azure Neural TTS</w:t>
      </w:r>
    </w:p>
    <w:p>
      <w:pPr>
        <w:pStyle w:val="ListParagraph"/>
        <w:numPr>
          <w:ilvl w:val="0"/>
          <w:numId w:val="2"/>
        </w:numPr>
        <w:spacing w:after="80" w:line="300"/>
      </w:pPr>
      <w:r>
        <w:rPr>
          <w:rFonts w:ascii="Arial" w:cs="Arial" w:eastAsia="Arial" w:hAnsi="Arial"/>
          <w:color w:val="333333"/>
          <w:sz w:val="21"/>
          <w:szCs w:val="21"/>
        </w:rPr>
        <w:t xml:space="preserve">Community read and write access</w:t>
      </w:r>
    </w:p>
    <w:p>
      <w:pPr>
        <w:spacing w:before="40" w:after="0"/>
      </w:pPr>
    </w:p>
    <w:p>
      <w:pPr>
        <w:spacing w:after="140" w:line="320"/>
      </w:pPr>
      <w:r>
        <w:rPr>
          <w:rFonts w:ascii="Arial" w:cs="Arial" w:eastAsia="Arial" w:hAnsi="Arial"/>
          <w:color w:val="333333"/>
          <w:sz w:val="21"/>
          <w:szCs w:val="21"/>
        </w:rPr>
        <w:t xml:space="preserve">The trial begins with the lens analysis they triggered. No onboarding modal. No tutorial. The product speaks for itself in the moment they asked for it.</w:t>
      </w:r>
    </w:p>
    <w:p>
      <w:pPr>
        <w:spacing w:before="60" w:after="0"/>
      </w:pPr>
    </w:p>
    <w:p>
      <w:pPr>
        <w:pStyle w:val="Heading2"/>
        <w:spacing w:before="280" w:after="160"/>
      </w:pPr>
      <w:r>
        <w:rPr>
          <w:rFonts w:ascii="Arial" w:cs="Arial" w:eastAsia="Arial" w:hAnsi="Arial"/>
          <w:b/>
          <w:bCs/>
          <w:color w:val="2A2A2A"/>
          <w:sz w:val="26"/>
          <w:szCs w:val="26"/>
        </w:rPr>
        <w:t xml:space="preserve">9.3 End-of-Trial Conversion</w:t>
      </w:r>
    </w:p>
    <w:p>
      <w:pPr>
        <w:spacing w:after="140" w:line="320"/>
      </w:pPr>
      <w:r>
        <w:rPr>
          <w:rFonts w:ascii="Arial" w:cs="Arial" w:eastAsia="Arial" w:hAnsi="Arial"/>
          <w:b/>
          <w:bCs/>
          <w:color w:val="333333"/>
          <w:sz w:val="21"/>
          <w:szCs w:val="21"/>
        </w:rPr>
        <w:t xml:space="preserve">What the user sees on day 7: </w:t>
      </w:r>
      <w:r>
        <w:rPr>
          <w:rFonts w:ascii="Arial" w:cs="Arial" w:eastAsia="Arial" w:hAnsi="Arial"/>
          <w:color w:val="333333"/>
          <w:sz w:val="21"/>
          <w:szCs w:val="21"/>
        </w:rPr>
        <w:t xml:space="preserve">A summary of what they built during the trial. “In 7 days, you created [X] journal entries with [Y] wiki-links, ran [Z] lens analyses, and explored [N] texts. Your Scholar subscription keeps these tools active.”</w:t>
      </w:r>
    </w:p>
    <w:p>
      <w:pPr>
        <w:spacing w:before="40" w:after="0"/>
      </w:pPr>
    </w:p>
    <w:p>
      <w:pPr>
        <w:spacing w:after="140" w:line="320"/>
      </w:pPr>
      <w:r>
        <w:rPr>
          <w:rFonts w:ascii="Arial" w:cs="Arial" w:eastAsia="Arial" w:hAnsi="Arial"/>
          <w:b/>
          <w:bCs/>
          <w:color w:val="333333"/>
          <w:sz w:val="21"/>
          <w:szCs w:val="21"/>
        </w:rPr>
        <w:t xml:space="preserve">What happens if they don’t convert: </w:t>
      </w:r>
      <w:r>
        <w:rPr>
          <w:rFonts w:ascii="Arial" w:cs="Arial" w:eastAsia="Arial" w:hAnsi="Arial"/>
          <w:color w:val="333333"/>
          <w:sz w:val="21"/>
          <w:szCs w:val="21"/>
        </w:rPr>
        <w:t xml:space="preserve">They drop to Explorer. All journal entries, annotations, and bookmarks persist. AI tools go dormant. The journal stays but wiki-link AI actions (summarize, suggest, draft) are disabled. Premium TTS reverts to free Web Speech API voices. The user can still read, annotate, search, and browse the graph — the free tier is a real product, not a crippled one.</w:t>
      </w:r>
    </w:p>
    <w:p>
      <w:pPr>
        <w:spacing w:before="40" w:after="0"/>
      </w:pPr>
    </w:p>
    <w:p>
      <w:pPr>
        <w:spacing w:after="140" w:line="320"/>
      </w:pPr>
      <w:r>
        <w:rPr>
          <w:rFonts w:ascii="Arial" w:cs="Arial" w:eastAsia="Arial" w:hAnsi="Arial"/>
          <w:b/>
          <w:bCs/>
          <w:color w:val="333333"/>
          <w:sz w:val="21"/>
          <w:szCs w:val="21"/>
        </w:rPr>
        <w:t xml:space="preserve">What they can do later: </w:t>
      </w:r>
      <w:r>
        <w:rPr>
          <w:rFonts w:ascii="Arial" w:cs="Arial" w:eastAsia="Arial" w:hAnsi="Arial"/>
          <w:color w:val="333333"/>
          <w:sz w:val="21"/>
          <w:szCs w:val="21"/>
        </w:rPr>
        <w:t xml:space="preserve">Re-subscribe at any time. Their journal, annotations, and progress are exactly where they left them. The platform rewards returning.</w:t>
      </w:r>
    </w:p>
    <w:p>
      <w:r>
        <w:br w:type="page"/>
      </w:r>
    </w:p>
    <w:p>
      <w:pPr>
        <w:pStyle w:val="Heading1"/>
        <w:spacing w:before="360" w:after="200"/>
      </w:pPr>
      <w:r>
        <w:rPr>
          <w:rFonts w:ascii="Arial" w:cs="Arial" w:eastAsia="Arial" w:hAnsi="Arial"/>
          <w:b/>
          <w:bCs/>
          <w:color w:val="1A1A1A"/>
          <w:sz w:val="32"/>
          <w:szCs w:val="32"/>
        </w:rPr>
        <w:t xml:space="preserve">10. Annual Pricing Strategy</w:t>
      </w:r>
    </w:p>
    <w:p>
      <w:pPr>
        <w:pStyle w:val="Heading2"/>
        <w:spacing w:before="280" w:after="160"/>
      </w:pPr>
      <w:r>
        <w:rPr>
          <w:rFonts w:ascii="Arial" w:cs="Arial" w:eastAsia="Arial" w:hAnsi="Arial"/>
          <w:b/>
          <w:bCs/>
          <w:color w:val="2A2A2A"/>
          <w:sz w:val="26"/>
          <w:szCs w:val="26"/>
        </w:rPr>
        <w:t xml:space="preserve">10.1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Monthly</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Annual (total)</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Annual (per mo)</w:t>
            </w:r>
          </w:p>
        </w:tc>
        <w:tc>
          <w:tcPr>
            <w:tcW w:type="dxa" w:w="1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Discount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Scholar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$14/mo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$132/yr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$11/mo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21%</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$30/mo</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$288/yr</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$24/mo</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20%</w:t>
            </w:r>
          </w:p>
        </w:tc>
      </w:tr>
    </w:tbl>
    <w:p>
      <w:pPr>
        <w:spacing w:before="60" w:after="0"/>
      </w:pPr>
    </w:p>
    <w:p>
      <w:pPr>
        <w:spacing w:after="140" w:line="320"/>
      </w:pPr>
      <w:r>
        <w:rPr>
          <w:rFonts w:ascii="Arial" w:cs="Arial" w:eastAsia="Arial" w:hAnsi="Arial"/>
          <w:color w:val="333333"/>
          <w:sz w:val="21"/>
          <w:szCs w:val="21"/>
        </w:rPr>
        <w:t xml:space="preserve">Annual plans are the default presentation. The 20–21% discount is meaningful enough to drive adoption without devaluing the monthly price. At $14/month, Stripe takes ~$0.71 per transaction (5.1%). At $132/year, Stripe takes ~$4.13 (3.1%). Annual plans save approximately 2% on payment processing fees in addition to eliminating monthly churn.</w:t>
      </w:r>
    </w:p>
    <w:p>
      <w:pPr>
        <w:spacing w:before="60" w:after="0"/>
      </w:pPr>
    </w:p>
    <w:p>
      <w:pPr>
        <w:pStyle w:val="Heading2"/>
        <w:spacing w:before="280" w:after="160"/>
      </w:pPr>
      <w:r>
        <w:rPr>
          <w:rFonts w:ascii="Arial" w:cs="Arial" w:eastAsia="Arial" w:hAnsi="Arial"/>
          <w:b/>
          <w:bCs/>
          <w:color w:val="2A2A2A"/>
          <w:sz w:val="26"/>
          <w:szCs w:val="26"/>
        </w:rPr>
        <w:t xml:space="preserve">10.2 Skymark Bundle (Future)</w:t>
      </w:r>
    </w:p>
    <w:p>
      <w:pPr>
        <w:spacing w:after="140" w:line="320"/>
      </w:pPr>
      <w:r>
        <w:rPr>
          <w:rFonts w:ascii="Arial" w:cs="Arial" w:eastAsia="Arial" w:hAnsi="Arial"/>
          <w:color w:val="333333"/>
          <w:sz w:val="21"/>
          <w:szCs w:val="21"/>
        </w:rPr>
        <w:t xml:space="preserve">When the Skymark astrology product launches, offer a combined subscription at 25–30% off the total of both products. Details to be finalized when Skymark’s cost structure is understood.</w:t>
      </w:r>
    </w:p>
    <w:p>
      <w:r>
        <w:br w:type="page"/>
      </w:r>
    </w:p>
    <w:p>
      <w:pPr>
        <w:pStyle w:val="Heading1"/>
        <w:spacing w:before="360" w:after="200"/>
      </w:pPr>
      <w:r>
        <w:rPr>
          <w:rFonts w:ascii="Arial" w:cs="Arial" w:eastAsia="Arial" w:hAnsi="Arial"/>
          <w:b/>
          <w:bCs/>
          <w:color w:val="1A1A1A"/>
          <w:sz w:val="32"/>
          <w:szCs w:val="32"/>
        </w:rPr>
        <w:t xml:space="preserve">11. Metrics to Track from Day One</w:t>
      </w:r>
    </w:p>
    <w:p>
      <w:pPr>
        <w:spacing w:before="40" w:after="0"/>
      </w:pPr>
    </w:p>
    <w:p>
      <w:pPr>
        <w:pStyle w:val="Heading2"/>
        <w:spacing w:before="280" w:after="160"/>
      </w:pPr>
      <w:r>
        <w:rPr>
          <w:rFonts w:ascii="Arial" w:cs="Arial" w:eastAsia="Arial" w:hAnsi="Arial"/>
          <w:b/>
          <w:bCs/>
          <w:color w:val="2A2A2A"/>
          <w:sz w:val="26"/>
          <w:szCs w:val="26"/>
        </w:rPr>
        <w:t xml:space="preserve">11.1 Cost Metrics</w:t>
      </w:r>
    </w:p>
    <w:p>
      <w:pPr>
        <w:pStyle w:val="ListParagraph"/>
        <w:numPr>
          <w:ilvl w:val="0"/>
          <w:numId w:val="2"/>
        </w:numPr>
        <w:spacing w:after="80" w:line="300"/>
      </w:pPr>
      <w:r>
        <w:rPr>
          <w:rFonts w:ascii="Arial" w:cs="Arial" w:eastAsia="Arial" w:hAnsi="Arial"/>
          <w:color w:val="333333"/>
          <w:sz w:val="21"/>
          <w:szCs w:val="21"/>
        </w:rPr>
        <w:t xml:space="preserve">Actual AI cost per user per month, by feature (Seven-Lens, Concept Search, Journal AI, Course Gen)</w:t>
      </w:r>
    </w:p>
    <w:p>
      <w:pPr>
        <w:pStyle w:val="ListParagraph"/>
        <w:numPr>
          <w:ilvl w:val="0"/>
          <w:numId w:val="2"/>
        </w:numPr>
        <w:spacing w:after="80" w:line="300"/>
      </w:pPr>
      <w:r>
        <w:rPr>
          <w:rFonts w:ascii="Arial" w:cs="Arial" w:eastAsia="Arial" w:hAnsi="Arial"/>
          <w:color w:val="333333"/>
          <w:sz w:val="21"/>
          <w:szCs w:val="21"/>
        </w:rPr>
        <w:t xml:space="preserve">Actual TTS cost per user per month (characters consumed, sessions, peak patterns)</w:t>
      </w:r>
    </w:p>
    <w:p>
      <w:pPr>
        <w:pStyle w:val="ListParagraph"/>
        <w:numPr>
          <w:ilvl w:val="0"/>
          <w:numId w:val="2"/>
        </w:numPr>
        <w:spacing w:after="80" w:line="300"/>
      </w:pPr>
      <w:r>
        <w:rPr>
          <w:rFonts w:ascii="Arial" w:cs="Arial" w:eastAsia="Arial" w:hAnsi="Arial"/>
          <w:color w:val="333333"/>
          <w:sz w:val="21"/>
          <w:szCs w:val="21"/>
        </w:rPr>
        <w:t xml:space="preserve">Total AI + TTS spend as percentage of MRR (target: below 30% at median)</w:t>
      </w:r>
    </w:p>
    <w:p>
      <w:pPr>
        <w:pStyle w:val="ListParagraph"/>
        <w:numPr>
          <w:ilvl w:val="0"/>
          <w:numId w:val="2"/>
        </w:numPr>
        <w:spacing w:after="80" w:line="300"/>
      </w:pPr>
      <w:r>
        <w:rPr>
          <w:rFonts w:ascii="Arial" w:cs="Arial" w:eastAsia="Arial" w:hAnsi="Arial"/>
          <w:color w:val="333333"/>
          <w:sz w:val="21"/>
          <w:szCs w:val="21"/>
        </w:rPr>
        <w:t xml:space="preserve">P50, P90, P99 usage for each capped feature</w:t>
      </w:r>
    </w:p>
    <w:p>
      <w:pPr>
        <w:pStyle w:val="ListParagraph"/>
        <w:numPr>
          <w:ilvl w:val="0"/>
          <w:numId w:val="2"/>
        </w:numPr>
        <w:spacing w:after="80" w:line="300"/>
      </w:pPr>
      <w:r>
        <w:rPr>
          <w:rFonts w:ascii="Arial" w:cs="Arial" w:eastAsia="Arial" w:hAnsi="Arial"/>
          <w:color w:val="333333"/>
          <w:sz w:val="21"/>
          <w:szCs w:val="21"/>
        </w:rPr>
        <w:t xml:space="preserve">Concept Search cache hit rate</w:t>
      </w:r>
    </w:p>
    <w:p>
      <w:pPr>
        <w:spacing w:before="60" w:after="0"/>
      </w:pPr>
    </w:p>
    <w:p>
      <w:pPr>
        <w:pStyle w:val="Heading2"/>
        <w:spacing w:before="280" w:after="160"/>
      </w:pPr>
      <w:r>
        <w:rPr>
          <w:rFonts w:ascii="Arial" w:cs="Arial" w:eastAsia="Arial" w:hAnsi="Arial"/>
          <w:b/>
          <w:bCs/>
          <w:color w:val="2A2A2A"/>
          <w:sz w:val="26"/>
          <w:szCs w:val="26"/>
        </w:rPr>
        <w:t xml:space="preserve">11.2 Revenue and Conversion Metrics</w:t>
      </w:r>
    </w:p>
    <w:p>
      <w:pPr>
        <w:pStyle w:val="ListParagraph"/>
        <w:numPr>
          <w:ilvl w:val="0"/>
          <w:numId w:val="2"/>
        </w:numPr>
        <w:spacing w:after="80" w:line="300"/>
      </w:pPr>
      <w:r>
        <w:rPr>
          <w:rFonts w:ascii="Arial" w:cs="Arial" w:eastAsia="Arial" w:hAnsi="Arial"/>
          <w:color w:val="333333"/>
          <w:sz w:val="21"/>
          <w:szCs w:val="21"/>
        </w:rPr>
        <w:t xml:space="preserve">Trial activation rate (target: 20–30% of free signups)</w:t>
      </w:r>
    </w:p>
    <w:p>
      <w:pPr>
        <w:pStyle w:val="ListParagraph"/>
        <w:numPr>
          <w:ilvl w:val="0"/>
          <w:numId w:val="2"/>
        </w:numPr>
        <w:spacing w:after="80" w:line="300"/>
      </w:pPr>
      <w:r>
        <w:rPr>
          <w:rFonts w:ascii="Arial" w:cs="Arial" w:eastAsia="Arial" w:hAnsi="Arial"/>
          <w:color w:val="333333"/>
          <w:sz w:val="21"/>
          <w:szCs w:val="21"/>
        </w:rPr>
        <w:t xml:space="preserve">Trial → Scholar conversion rate (target: 18–25%)</w:t>
      </w:r>
    </w:p>
    <w:p>
      <w:pPr>
        <w:pStyle w:val="ListParagraph"/>
        <w:numPr>
          <w:ilvl w:val="0"/>
          <w:numId w:val="2"/>
        </w:numPr>
        <w:spacing w:after="80" w:line="300"/>
      </w:pPr>
      <w:r>
        <w:rPr>
          <w:rFonts w:ascii="Arial" w:cs="Arial" w:eastAsia="Arial" w:hAnsi="Arial"/>
          <w:color w:val="333333"/>
          <w:sz w:val="21"/>
          <w:szCs w:val="21"/>
        </w:rPr>
        <w:t xml:space="preserve">Scholar → Synthesist upgrade rate (target: 10–15%)</w:t>
      </w:r>
    </w:p>
    <w:p>
      <w:pPr>
        <w:pStyle w:val="ListParagraph"/>
        <w:numPr>
          <w:ilvl w:val="0"/>
          <w:numId w:val="2"/>
        </w:numPr>
        <w:spacing w:after="80" w:line="300"/>
      </w:pPr>
      <w:r>
        <w:rPr>
          <w:rFonts w:ascii="Arial" w:cs="Arial" w:eastAsia="Arial" w:hAnsi="Arial"/>
          <w:color w:val="333333"/>
          <w:sz w:val="21"/>
          <w:szCs w:val="21"/>
        </w:rPr>
        <w:t xml:space="preserve">Annual vs. monthly plan split (target: 50%+ annual)</w:t>
      </w:r>
    </w:p>
    <w:p>
      <w:pPr>
        <w:pStyle w:val="ListParagraph"/>
        <w:numPr>
          <w:ilvl w:val="0"/>
          <w:numId w:val="2"/>
        </w:numPr>
        <w:spacing w:after="80" w:line="300"/>
      </w:pPr>
      <w:r>
        <w:rPr>
          <w:rFonts w:ascii="Arial" w:cs="Arial" w:eastAsia="Arial" w:hAnsi="Arial"/>
          <w:color w:val="333333"/>
          <w:sz w:val="21"/>
          <w:szCs w:val="21"/>
        </w:rPr>
        <w:t xml:space="preserve">Monthly churn by tier and plan type</w:t>
      </w:r>
    </w:p>
    <w:p>
      <w:pPr>
        <w:pStyle w:val="ListParagraph"/>
        <w:numPr>
          <w:ilvl w:val="0"/>
          <w:numId w:val="2"/>
        </w:numPr>
        <w:spacing w:after="80" w:line="300"/>
      </w:pPr>
      <w:r>
        <w:rPr>
          <w:rFonts w:ascii="Arial" w:cs="Arial" w:eastAsia="Arial" w:hAnsi="Arial"/>
          <w:color w:val="333333"/>
          <w:sz w:val="21"/>
          <w:szCs w:val="21"/>
        </w:rPr>
        <w:t xml:space="preserve">Time from signup to trial activation (how many days exploring before they click the lens?)</w:t>
      </w:r>
    </w:p>
    <w:p>
      <w:pPr>
        <w:spacing w:before="60" w:after="0"/>
      </w:pPr>
    </w:p>
    <w:p>
      <w:pPr>
        <w:pStyle w:val="Heading2"/>
        <w:spacing w:before="280" w:after="160"/>
      </w:pPr>
      <w:r>
        <w:rPr>
          <w:rFonts w:ascii="Arial" w:cs="Arial" w:eastAsia="Arial" w:hAnsi="Arial"/>
          <w:b/>
          <w:bCs/>
          <w:color w:val="2A2A2A"/>
          <w:sz w:val="26"/>
          <w:szCs w:val="26"/>
        </w:rPr>
        <w:t xml:space="preserve">11.3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If This Happens...</w:t>
            </w:r>
          </w:p>
        </w:tc>
        <w:tc>
          <w:tcPr>
            <w:tcW w:type="dxa" w:w="5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Consider This Response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costs exceed 35% of MRR for 3 months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Reduce Seven-Lens cap to 25/mo; reduce TTS cap to 1.5 hrs; accelerate caching</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TTS alone exceeds 15% of MRR</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Reduce TTS caps; investigate cheaper providers; consider TTS as Synthesist-only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conversion falls below 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Improve first-lens-analysis quality; add guided first-use flow; test extending to 10 days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Annual adoption falls below 35%</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Increase discount to 25–30%; add annual-only perks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Monthly churn exceeds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Investigate churn timing; may need onboarding improvements or constellation alignment</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Costs fall significantly below projections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Increase caps, expand free tier AI access, or reduce prices to drive growth</w:t>
            </w:r>
          </w:p>
        </w:tc>
      </w:tr>
    </w:tbl>
    <w:p>
      <w:r>
        <w:br w:type="page"/>
      </w:r>
    </w:p>
    <w:p>
      <w:pPr>
        <w:pStyle w:val="Heading1"/>
        <w:spacing w:before="360" w:after="200"/>
      </w:pPr>
      <w:r>
        <w:rPr>
          <w:rFonts w:ascii="Arial" w:cs="Arial" w:eastAsia="Arial" w:hAnsi="Arial"/>
          <w:b/>
          <w:bCs/>
          <w:color w:val="1A1A1A"/>
          <w:sz w:val="32"/>
          <w:szCs w:val="32"/>
        </w:rPr>
        <w:t xml:space="preserve">12. Open Questions</w:t>
      </w:r>
    </w:p>
    <w:p>
      <w:pPr>
        <w:spacing w:before="40" w:after="0"/>
      </w:pPr>
    </w:p>
    <w:p>
      <w:pPr>
        <w:pStyle w:val="Heading2"/>
        <w:spacing w:before="280" w:after="160"/>
      </w:pPr>
      <w:r>
        <w:rPr>
          <w:rFonts w:ascii="Arial" w:cs="Arial" w:eastAsia="Arial" w:hAnsi="Arial"/>
          <w:b/>
          <w:bCs/>
          <w:color w:val="2A2A2A"/>
          <w:sz w:val="26"/>
          <w:szCs w:val="26"/>
        </w:rPr>
        <w:t xml:space="preserve">12.1 Pricing</w:t>
      </w:r>
    </w:p>
    <w:p>
      <w:pPr>
        <w:pStyle w:val="ListParagraph"/>
        <w:numPr>
          <w:ilvl w:val="0"/>
          <w:numId w:val="2"/>
        </w:numPr>
        <w:spacing w:after="80" w:line="300"/>
      </w:pPr>
      <w:r>
        <w:rPr>
          <w:rFonts w:ascii="Arial" w:cs="Arial" w:eastAsia="Arial" w:hAnsi="Arial"/>
          <w:color w:val="333333"/>
          <w:sz w:val="21"/>
          <w:szCs w:val="21"/>
        </w:rPr>
        <w:t xml:space="preserve">Is $14/mo the right Scholar price? Test at $12 and $16 to find the optimal point.</w:t>
      </w:r>
    </w:p>
    <w:p>
      <w:pPr>
        <w:pStyle w:val="ListParagraph"/>
        <w:numPr>
          <w:ilvl w:val="0"/>
          <w:numId w:val="2"/>
        </w:numPr>
        <w:spacing w:after="80" w:line="300"/>
      </w:pPr>
      <w:r>
        <w:rPr>
          <w:rFonts w:ascii="Arial" w:cs="Arial" w:eastAsia="Arial" w:hAnsi="Arial"/>
          <w:color w:val="333333"/>
          <w:sz w:val="21"/>
          <w:szCs w:val="21"/>
        </w:rPr>
        <w:t xml:space="preserve">Should trial length be A/B tested (7 days vs. 10 days) to measure conversion impact?</w:t>
      </w:r>
    </w:p>
    <w:p>
      <w:pPr>
        <w:pStyle w:val="ListParagraph"/>
        <w:numPr>
          <w:ilvl w:val="0"/>
          <w:numId w:val="2"/>
        </w:numPr>
        <w:spacing w:after="80" w:line="300"/>
      </w:pPr>
      <w:r>
        <w:rPr>
          <w:rFonts w:ascii="Arial" w:cs="Arial" w:eastAsia="Arial" w:hAnsi="Arial"/>
          <w:color w:val="333333"/>
          <w:sz w:val="21"/>
          <w:szCs w:val="21"/>
        </w:rPr>
        <w:t xml:space="preserve">Should unused course generations roll over month-to-month (max 2 months)?</w:t>
      </w:r>
    </w:p>
    <w:p>
      <w:pPr>
        <w:pStyle w:val="ListParagraph"/>
        <w:numPr>
          <w:ilvl w:val="0"/>
          <w:numId w:val="2"/>
        </w:numPr>
        <w:spacing w:after="80" w:line="300"/>
      </w:pPr>
      <w:r>
        <w:rPr>
          <w:rFonts w:ascii="Arial" w:cs="Arial" w:eastAsia="Arial" w:hAnsi="Arial"/>
          <w:color w:val="333333"/>
          <w:sz w:val="21"/>
          <w:szCs w:val="21"/>
        </w:rPr>
        <w:t xml:space="preserve">What is the right Deck Forge price point? Needs user research once the feature is built.</w:t>
      </w:r>
    </w:p>
    <w:p>
      <w:pPr>
        <w:spacing w:before="60" w:after="0"/>
      </w:pPr>
    </w:p>
    <w:p>
      <w:pPr>
        <w:pStyle w:val="Heading2"/>
        <w:spacing w:before="280" w:after="160"/>
      </w:pPr>
      <w:r>
        <w:rPr>
          <w:rFonts w:ascii="Arial" w:cs="Arial" w:eastAsia="Arial" w:hAnsi="Arial"/>
          <w:b/>
          <w:bCs/>
          <w:color w:val="2A2A2A"/>
          <w:sz w:val="26"/>
          <w:szCs w:val="26"/>
        </w:rPr>
        <w:t xml:space="preserve">12.2 Technical</w:t>
      </w:r>
    </w:p>
    <w:p>
      <w:pPr>
        <w:pStyle w:val="ListParagraph"/>
        <w:numPr>
          <w:ilvl w:val="0"/>
          <w:numId w:val="2"/>
        </w:numPr>
        <w:spacing w:after="80" w:line="300"/>
      </w:pPr>
      <w:r>
        <w:rPr>
          <w:rFonts w:ascii="Arial" w:cs="Arial" w:eastAsia="Arial" w:hAnsi="Arial"/>
          <w:color w:val="333333"/>
          <w:sz w:val="21"/>
          <w:szCs w:val="21"/>
        </w:rPr>
        <w:t xml:space="preserve">Validate the $0.10 worst-case estimate for Seven-Lens Engine once prompt engineering is finalized.</w:t>
      </w:r>
    </w:p>
    <w:p>
      <w:pPr>
        <w:pStyle w:val="ListParagraph"/>
        <w:numPr>
          <w:ilvl w:val="0"/>
          <w:numId w:val="2"/>
        </w:numPr>
        <w:spacing w:after="80" w:line="300"/>
      </w:pPr>
      <w:r>
        <w:rPr>
          <w:rFonts w:ascii="Arial" w:cs="Arial" w:eastAsia="Arial" w:hAnsi="Arial"/>
          <w:color w:val="333333"/>
          <w:sz w:val="21"/>
          <w:szCs w:val="21"/>
        </w:rPr>
        <w:t xml:space="preserve">Can course generation use a two-pass outline + full-generation flow?</w:t>
      </w:r>
    </w:p>
    <w:p>
      <w:pPr>
        <w:pStyle w:val="ListParagraph"/>
        <w:numPr>
          <w:ilvl w:val="0"/>
          <w:numId w:val="2"/>
        </w:numPr>
        <w:spacing w:after="80" w:line="300"/>
      </w:pPr>
      <w:r>
        <w:rPr>
          <w:rFonts w:ascii="Arial" w:cs="Arial" w:eastAsia="Arial" w:hAnsi="Arial"/>
          <w:color w:val="333333"/>
          <w:sz w:val="21"/>
          <w:szCs w:val="21"/>
        </w:rPr>
        <w:t xml:space="preserve">Should the platform migrate to open-source embedding models to reduce Concept Search costs to near-zero?</w:t>
      </w:r>
    </w:p>
    <w:p>
      <w:pPr>
        <w:pStyle w:val="ListParagraph"/>
        <w:numPr>
          <w:ilvl w:val="0"/>
          <w:numId w:val="2"/>
        </w:numPr>
        <w:spacing w:after="80" w:line="300"/>
      </w:pPr>
      <w:r>
        <w:rPr>
          <w:rFonts w:ascii="Arial" w:cs="Arial" w:eastAsia="Arial" w:hAnsi="Arial"/>
          <w:color w:val="333333"/>
          <w:sz w:val="21"/>
          <w:szCs w:val="21"/>
        </w:rPr>
        <w:t xml:space="preserve">What image generation model will Deck Forge use, and what is the actual per-card cost?</w:t>
      </w:r>
    </w:p>
    <w:p>
      <w:pPr>
        <w:spacing w:before="60" w:after="0"/>
      </w:pPr>
    </w:p>
    <w:p>
      <w:pPr>
        <w:pStyle w:val="Heading2"/>
        <w:spacing w:before="280" w:after="160"/>
      </w:pPr>
      <w:r>
        <w:rPr>
          <w:rFonts w:ascii="Arial" w:cs="Arial" w:eastAsia="Arial" w:hAnsi="Arial"/>
          <w:b/>
          <w:bCs/>
          <w:color w:val="2A2A2A"/>
          <w:sz w:val="26"/>
          <w:szCs w:val="26"/>
        </w:rPr>
        <w:t xml:space="preserve">12.3 TTS-Specific</w:t>
      </w:r>
    </w:p>
    <w:p>
      <w:pPr>
        <w:pStyle w:val="ListParagraph"/>
        <w:numPr>
          <w:ilvl w:val="0"/>
          <w:numId w:val="2"/>
        </w:numPr>
        <w:spacing w:after="80" w:line="300"/>
      </w:pPr>
      <w:r>
        <w:rPr>
          <w:rFonts w:ascii="Arial" w:cs="Arial" w:eastAsia="Arial" w:hAnsi="Arial"/>
          <w:color w:val="333333"/>
          <w:sz w:val="21"/>
          <w:szCs w:val="21"/>
        </w:rPr>
        <w:t xml:space="preserve">Is 2 hours/month the right Scholar TTS cap? Monitor P90 usage in the first 60 days.</w:t>
      </w:r>
    </w:p>
    <w:p>
      <w:pPr>
        <w:pStyle w:val="ListParagraph"/>
        <w:numPr>
          <w:ilvl w:val="0"/>
          <w:numId w:val="2"/>
        </w:numPr>
        <w:spacing w:after="80" w:line="300"/>
      </w:pPr>
      <w:r>
        <w:rPr>
          <w:rFonts w:ascii="Arial" w:cs="Arial" w:eastAsia="Arial" w:hAnsi="Arial"/>
          <w:color w:val="333333"/>
          <w:sz w:val="21"/>
          <w:szCs w:val="21"/>
        </w:rPr>
        <w:t xml:space="preserve">Should TTS usage count against a shared “premium features” budget, or remain an independent cap?</w:t>
      </w:r>
    </w:p>
    <w:p>
      <w:pPr>
        <w:pStyle w:val="ListParagraph"/>
        <w:numPr>
          <w:ilvl w:val="0"/>
          <w:numId w:val="2"/>
        </w:numPr>
        <w:spacing w:after="80" w:line="300"/>
      </w:pPr>
      <w:r>
        <w:rPr>
          <w:rFonts w:ascii="Arial" w:cs="Arial" w:eastAsia="Arial" w:hAnsi="Arial"/>
          <w:color w:val="333333"/>
          <w:sz w:val="21"/>
          <w:szCs w:val="21"/>
        </w:rPr>
        <w:t xml:space="preserve">Will Azure’s free tier (0.5M chars/month) meaningfully offset costs at small scale, or is it negligible?</w:t>
      </w:r>
    </w:p>
    <w:p>
      <w:pPr>
        <w:pStyle w:val="ListParagraph"/>
        <w:numPr>
          <w:ilvl w:val="0"/>
          <w:numId w:val="2"/>
        </w:numPr>
        <w:spacing w:after="80" w:line="300"/>
      </w:pPr>
      <w:r>
        <w:rPr>
          <w:rFonts w:ascii="Arial" w:cs="Arial" w:eastAsia="Arial" w:hAnsi="Arial"/>
          <w:color w:val="333333"/>
          <w:sz w:val="21"/>
          <w:szCs w:val="21"/>
        </w:rPr>
        <w:t xml:space="preserve">Investigate whether Azure commitment tiers (bulk character purchases) offer meaningful savings at scale.</w:t>
      </w:r>
    </w:p>
    <w:p>
      <w:pPr>
        <w:spacing w:before="60" w:after="0"/>
      </w:pPr>
    </w:p>
    <w:p>
      <w:pPr>
        <w:pStyle w:val="Heading2"/>
        <w:spacing w:before="280" w:after="160"/>
      </w:pPr>
      <w:r>
        <w:rPr>
          <w:rFonts w:ascii="Arial" w:cs="Arial" w:eastAsia="Arial" w:hAnsi="Arial"/>
          <w:b/>
          <w:bCs/>
          <w:color w:val="2A2A2A"/>
          <w:sz w:val="26"/>
          <w:szCs w:val="26"/>
        </w:rPr>
        <w:t xml:space="preserve">12.4 Strategic</w:t>
      </w:r>
    </w:p>
    <w:p>
      <w:pPr>
        <w:pStyle w:val="ListParagraph"/>
        <w:numPr>
          <w:ilvl w:val="0"/>
          <w:numId w:val="2"/>
        </w:numPr>
        <w:spacing w:after="80" w:line="300"/>
      </w:pPr>
      <w:r>
        <w:rPr>
          <w:rFonts w:ascii="Arial" w:cs="Arial" w:eastAsia="Arial" w:hAnsi="Arial"/>
          <w:color w:val="333333"/>
          <w:sz w:val="21"/>
          <w:szCs w:val="21"/>
        </w:rPr>
        <w:t xml:space="preserve">When should community ownership (tokens, co-op governance) be introduced?</w:t>
      </w:r>
    </w:p>
    <w:p>
      <w:pPr>
        <w:pStyle w:val="ListParagraph"/>
        <w:numPr>
          <w:ilvl w:val="0"/>
          <w:numId w:val="2"/>
        </w:numPr>
        <w:spacing w:after="80" w:line="300"/>
      </w:pPr>
      <w:r>
        <w:rPr>
          <w:rFonts w:ascii="Arial" w:cs="Arial" w:eastAsia="Arial" w:hAnsi="Arial"/>
          <w:color w:val="333333"/>
          <w:sz w:val="21"/>
          <w:szCs w:val="21"/>
        </w:rPr>
        <w:t xml:space="preserve">How should the Skymark bundle be structured?</w:t>
      </w:r>
    </w:p>
    <w:p>
      <w:pPr>
        <w:pStyle w:val="ListParagraph"/>
        <w:numPr>
          <w:ilvl w:val="0"/>
          <w:numId w:val="2"/>
        </w:numPr>
        <w:spacing w:after="80" w:line="300"/>
      </w:pPr>
      <w:r>
        <w:rPr>
          <w:rFonts w:ascii="Arial" w:cs="Arial" w:eastAsia="Arial" w:hAnsi="Arial"/>
          <w:color w:val="333333"/>
          <w:sz w:val="21"/>
          <w:szCs w:val="21"/>
        </w:rPr>
        <w:t xml:space="preserve">Should institutional pricing (universities, research groups) be developed for Year 2?</w:t>
      </w:r>
    </w:p>
    <w:p>
      <w:pPr>
        <w:spacing w:before="200" w:after="0"/>
      </w:pPr>
    </w:p>
    <w:p>
      <w:r>
        <w:br w:type="page"/>
      </w:r>
    </w:p>
    <w:p>
      <w:pPr>
        <w:pStyle w:val="Heading1"/>
        <w:spacing w:before="360" w:after="200"/>
      </w:pPr>
      <w:r>
        <w:rPr>
          <w:rFonts w:ascii="Arial" w:cs="Arial" w:eastAsia="Arial" w:hAnsi="Arial"/>
          <w:b/>
          <w:bCs/>
          <w:color w:val="1A1A1A"/>
          <w:sz w:val="32"/>
          <w:szCs w:val="32"/>
        </w:rPr>
        <w:t xml:space="preserve">Appendix A: Bootstrap Budget</w:t>
      </w:r>
    </w:p>
    <w:p>
      <w:pPr>
        <w:spacing w:after="140" w:line="320"/>
      </w:pPr>
      <w:r>
        <w:rPr>
          <w:rFonts w:ascii="Arial" w:cs="Arial" w:eastAsia="Arial" w:hAnsi="Arial"/>
          <w:color w:val="333333"/>
          <w:sz w:val="21"/>
          <w:szCs w:val="21"/>
        </w:rPr>
        <w:t xml:space="preserve">This appendix maps the exact out-of-pocket costs at each phase of the platform’s life, from development through profitability. The goal is to answer a simple question: how much money do you need to spend before the platform pays for itself?</w:t>
      </w:r>
    </w:p>
    <w:p>
      <w:pPr>
        <w:spacing w:before="60" w:after="0"/>
      </w:pPr>
    </w:p>
    <w:p>
      <w:pPr>
        <w:pStyle w:val="Heading2"/>
        <w:spacing w:before="280" w:after="160"/>
      </w:pPr>
      <w:r>
        <w:rPr>
          <w:rFonts w:ascii="Arial" w:cs="Arial" w:eastAsia="Arial" w:hAnsi="Arial"/>
          <w:b/>
          <w:bCs/>
          <w:color w:val="2A2A2A"/>
          <w:sz w:val="26"/>
          <w:szCs w:val="26"/>
        </w:rPr>
        <w:t xml:space="preserve">A.1 Services and Their Free Tiers</w:t>
      </w:r>
    </w:p>
    <w:p>
      <w:pPr>
        <w:spacing w:after="140" w:line="320"/>
      </w:pPr>
      <w:r>
        <w:rPr>
          <w:rFonts w:ascii="Arial" w:cs="Arial" w:eastAsia="Arial" w:hAnsi="Arial"/>
          <w:color w:val="333333"/>
          <w:sz w:val="21"/>
          <w:szCs w:val="21"/>
        </w:rPr>
        <w:t xml:space="preserve">The platform’s technology stack was chosen in part because every critical service offers a free tier that covers development and early launch. The following table shows what each service provides at $0 and what triggers the first paid tier.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c>
          <w:tcPr>
            <w:tcW w:type="dxa" w:w="2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Upgrade 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 (Free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500MB database, 50K auth users, 1GB file storage, PostgreSQL FTS, RLS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Projects pause after 7 days of inactivity. Must upgrade to Pro ($25/mo) for 24/7 uptime.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Vercel</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 (Hobby plan)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Next.js hosting, serverless functions, Analytics, Speed Insights, 100GB bandwidth</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Hobby plan prohibits commercial use. Must upgrade to Pro ($20/mo) when charging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Cloudflare 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10GB storage, 1M reads/mo, 100K writes/mo, zero egress fees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Unlikely to exceed at early scale. Overages are $0.015/GB storage, $0.36/1M reads.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 API</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 base + $5 credit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Pay-per-use only. No monthly minimum. $5 free credit for new accounts.</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You pay only when users trigger AI features. $0 bill if no AI calls are made.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TTS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 (F0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0.5M neural characters/month across entire platform. Free Web Speech API is unlimited.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Once total premium TTS usage across all users exceeds 0.5M chars/mo, you pay $16/1M chars.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Stripe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 base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No monthly fee. 2.9% + $0.30 per transaction. Only charged when you process payments.</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First charge occurs when first user subscribes. Fee is deducted from the payment itself.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$10–$15/year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projectparallax.xyz or equivalent.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Unavoidable. This is the one cost you pay regardless of everything else.</w:t>
            </w:r>
          </w:p>
        </w:tc>
      </w:tr>
    </w:tbl>
    <w:p>
      <w:pPr>
        <w:spacing w:before="100" w:after="0"/>
      </w:pPr>
    </w:p>
    <w:p>
      <w:pPr>
        <w:pStyle w:val="Heading2"/>
        <w:spacing w:before="280" w:after="160"/>
      </w:pPr>
      <w:r>
        <w:rPr>
          <w:rFonts w:ascii="Arial" w:cs="Arial" w:eastAsia="Arial" w:hAnsi="Arial"/>
          <w:b/>
          <w:bCs/>
          <w:color w:val="2A2A2A"/>
          <w:sz w:val="26"/>
          <w:szCs w:val="26"/>
        </w:rPr>
        <w:t xml:space="preserve">A.2 Phase-by-Phase Budget</w:t>
      </w:r>
    </w:p>
    <w:p>
      <w:pPr>
        <w:spacing w:before="40" w:after="0"/>
      </w:pPr>
    </w:p>
    <w:p>
      <w:pPr>
        <w:pStyle w:val="Heading3"/>
        <w:spacing w:before="200" w:after="120"/>
      </w:pPr>
      <w:r>
        <w:rPr>
          <w:rFonts w:ascii="Arial" w:cs="Arial" w:eastAsia="Arial" w:hAnsi="Arial"/>
          <w:b/>
          <w:bCs/>
          <w:color w:val="3A3A3A"/>
          <w:sz w:val="22"/>
          <w:szCs w:val="22"/>
        </w:rPr>
        <w:t xml:space="preserve">Phase 0: Building (Pre-Launch)</w:t>
      </w:r>
    </w:p>
    <w:p>
      <w:pPr>
        <w:spacing w:after="140" w:line="320"/>
      </w:pPr>
      <w:r>
        <w:rPr>
          <w:rFonts w:ascii="Arial" w:cs="Arial" w:eastAsia="Arial" w:hAnsi="Arial"/>
          <w:color w:val="333333"/>
          <w:sz w:val="21"/>
          <w:szCs w:val="21"/>
        </w:rPr>
        <w:t xml:space="preserve">While developing the platform, all services run on free tiers. Supabase Free handles the database, Vercel Hobby hosts the frontend, R2 stores PDFs, and OpenAI’s $5 credit covers development testing of AI features. Your only cost is the domain name.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c>
          <w:tcPr>
            <w:tcW w:type="dxa" w:w="4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Domain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$10–15/year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Annual renewal</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Free plan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Vercel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Hobby plan (no commercial use)</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Cloudflare R2</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Free tier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 free credit covers testing</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TTS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Free tier + Web Speech API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monthly 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Domain is the only annual cost</w:t>
            </w:r>
          </w:p>
        </w:tc>
      </w:tr>
    </w:tbl>
    <w:p>
      <w:pPr>
        <w:spacing w:before="100" w:after="0"/>
      </w:pPr>
    </w:p>
    <w:p>
      <w:pPr>
        <w:pStyle w:val="Heading3"/>
        <w:spacing w:before="200" w:after="120"/>
      </w:pPr>
      <w:r>
        <w:rPr>
          <w:rFonts w:ascii="Arial" w:cs="Arial" w:eastAsia="Arial" w:hAnsi="Arial"/>
          <w:b/>
          <w:bCs/>
          <w:color w:val="3A3A3A"/>
          <w:sz w:val="22"/>
          <w:szCs w:val="22"/>
        </w:rPr>
        <w:t xml:space="preserve">Phase 1: Soft Launch (First Real Users, No Payments Yet)</w:t>
      </w:r>
    </w:p>
    <w:p>
      <w:pPr>
        <w:spacing w:after="140" w:line="320"/>
      </w:pPr>
      <w:r>
        <w:rPr>
          <w:rFonts w:ascii="Arial" w:cs="Arial" w:eastAsia="Arial" w:hAnsi="Arial"/>
          <w:color w:val="333333"/>
          <w:sz w:val="21"/>
          <w:szCs w:val="21"/>
        </w:rPr>
        <w:t xml:space="preserve">When you invite your first users, the platform needs to be always-on. The Supabase free tier pauses projects after 7 days of inactivity, which is unacceptable for a live product with real users. This is the moment you upgrade to Supabase Pro. Vercel Hobby can stay for now if you are not yet charging anyone.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c>
          <w:tcPr>
            <w:tcW w:type="dxa" w:w="4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 Pro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$25/month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Required for always-on uptime and daily backups</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Vercel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Still Hobby plan if not charging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Cloudflare R2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Free tier</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 API</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$0–$3/month</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Small usage from free-tier Concept Searches and trial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TTS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0.5M free chars covers a small user base</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monthly cost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$25–$28</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This is your out-of-pocket bootstrapping cost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How Long Does This Phase Last?</w:t>
            </w:r>
          </w:p>
          <w:p>
            <w:pPr>
              <w:spacing w:after="0" w:line="300"/>
            </w:pPr>
            <w:r>
              <w:rPr>
                <w:rFonts w:ascii="Arial" w:cs="Arial" w:eastAsia="Arial" w:hAnsi="Arial"/>
                <w:color w:val="4A5568"/>
                <w:sz w:val="19"/>
                <w:szCs w:val="19"/>
              </w:rPr>
              <w:t xml:space="preserve">As long as you need. You can run a soft launch with free Explorer users for weeks or months, gathering feedback and refining features, for $25/month. There is no pressure to enable payments until you are ready. The AI costs in this phase are minimal because Explorer users barely touch the OpenAI API (only 5 Concept Searches/month, which cost less than $0.08 per user).</w:t>
            </w:r>
          </w:p>
        </w:tc>
      </w:tr>
    </w:tbl>
    <w:p>
      <w:pPr>
        <w:spacing w:before="100" w:after="0"/>
      </w:pPr>
    </w:p>
    <w:p>
      <w:pPr>
        <w:pStyle w:val="Heading3"/>
        <w:spacing w:before="200" w:after="120"/>
      </w:pPr>
      <w:r>
        <w:rPr>
          <w:rFonts w:ascii="Arial" w:cs="Arial" w:eastAsia="Arial" w:hAnsi="Arial"/>
          <w:b/>
          <w:bCs/>
          <w:color w:val="3A3A3A"/>
          <w:sz w:val="22"/>
          <w:szCs w:val="22"/>
        </w:rPr>
        <w:t xml:space="preserve">Phase 2: First Revenue (Payments Live, 1–30 Subscribers)</w:t>
      </w:r>
    </w:p>
    <w:p>
      <w:pPr>
        <w:spacing w:after="140" w:line="320"/>
      </w:pPr>
      <w:r>
        <w:rPr>
          <w:rFonts w:ascii="Arial" w:cs="Arial" w:eastAsia="Arial" w:hAnsi="Arial"/>
          <w:color w:val="333333"/>
          <w:sz w:val="21"/>
          <w:szCs w:val="21"/>
        </w:rPr>
        <w:t xml:space="preserve">When you turn on Stripe and start accepting subscriptions, Vercel must be upgraded to Pro ($20/month) for commercial use compliance. AI costs begin scaling with paying user activity, but Stripe transaction fees are deducted from payments, not billed separately.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c>
          <w:tcPr>
            <w:tcW w:type="dxa" w:w="4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 Pro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$25/month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Same as Phase 1</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Vercel Pro</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$20/month</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Required for commercial use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$5–$30/month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Scales with paying user AI usage</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TTS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$0–$15/month</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May exceed free tier as TTS adoption grows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Stripe fees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Deducted from revenue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2.9% + $0.30 per transaction</w:t>
            </w:r>
          </w:p>
        </w:tc>
      </w:tr>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fixed cost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$45/month</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 + Vercel (unavoidable base)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Total variable 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$5–$45/month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(scales with users)</w:t>
            </w:r>
          </w:p>
        </w:tc>
      </w:tr>
    </w:tbl>
    <w:p>
      <w:pPr>
        <w:spacing w:before="100" w:after="0"/>
      </w:pPr>
    </w:p>
    <w:p>
      <w:pPr>
        <w:pStyle w:val="Heading2"/>
        <w:spacing w:before="280" w:after="160"/>
      </w:pPr>
      <w:r>
        <w:rPr>
          <w:rFonts w:ascii="Arial" w:cs="Arial" w:eastAsia="Arial" w:hAnsi="Arial"/>
          <w:b/>
          <w:bCs/>
          <w:color w:val="2A2A2A"/>
          <w:sz w:val="26"/>
          <w:szCs w:val="26"/>
        </w:rPr>
        <w:t xml:space="preserve">A.3 Break-Even Calculation</w:t>
      </w:r>
    </w:p>
    <w:p>
      <w:pPr>
        <w:spacing w:after="140" w:line="320"/>
      </w:pPr>
      <w:r>
        <w:rPr>
          <w:rFonts w:ascii="Arial" w:cs="Arial" w:eastAsia="Arial" w:hAnsi="Arial"/>
          <w:color w:val="333333"/>
          <w:sz w:val="21"/>
          <w:szCs w:val="21"/>
        </w:rPr>
        <w:t xml:space="preserve">Break-even is the number of paying subscribers needed to cover all platform costs, including both fixed infrastructure and their own AI usage.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c>
          <w:tcPr>
            <w:tcW w:type="dxa" w:w="4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Amount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Fixed monthly cost (Supabase Pro + Vercel Pro)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$45.00</w:t>
            </w:r>
          </w:p>
        </w:tc>
      </w:tr>
      <w:tr>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Revenue per Scholar subscriber (after Stripe fees)</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$13.29 ($14.00 minus $0.71)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cost per Scholar at median usage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$2.74</w:t>
            </w:r>
          </w:p>
        </w:tc>
      </w:tr>
      <w:tr>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Net contribution per Scholar subscriber</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$10.55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Subscribers needed to cover $45 fixed 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4.3 (round up to 5)</w:t>
            </w:r>
          </w:p>
        </w:tc>
      </w:tr>
    </w:tbl>
    <w:p>
      <w:pPr>
        <w:spacing w:before="60" w:after="0"/>
      </w:pPr>
    </w:p>
    <w:p>
      <w:pPr>
        <w:spacing w:after="140" w:line="320"/>
      </w:pPr>
      <w:r>
        <w:rPr>
          <w:rFonts w:ascii="Arial" w:cs="Arial" w:eastAsia="Arial" w:hAnsi="Arial"/>
          <w:b/>
          <w:bCs/>
          <w:color w:val="333333"/>
          <w:sz w:val="21"/>
          <w:szCs w:val="21"/>
        </w:rPr>
        <w:t xml:space="preserve">Break-even: 5 Scholar subscribers at $14/month.</w:t>
      </w:r>
      <w:r>
        <w:rPr>
          <w:rFonts w:ascii="Arial" w:cs="Arial" w:eastAsia="Arial" w:hAnsi="Arial"/>
          <w:color w:val="333333"/>
          <w:sz w:val="21"/>
          <w:szCs w:val="21"/>
        </w:rPr>
        <w:t xml:space="preserve"> At that point, subscription revenue covers all infrastructure costs, all AI usage for those subscribers, and all Stripe fees. Every subscriber beyond 5 generates approximately $10.55/month in net profit.</w:t>
      </w:r>
    </w:p>
    <w:p>
      <w:pPr>
        <w:spacing w:before="40" w:after="0"/>
      </w:pPr>
    </w:p>
    <w:p>
      <w:pPr>
        <w:spacing w:after="140" w:line="320"/>
      </w:pPr>
      <w:r>
        <w:rPr>
          <w:rFonts w:ascii="Arial" w:cs="Arial" w:eastAsia="Arial" w:hAnsi="Arial"/>
          <w:color w:val="333333"/>
          <w:sz w:val="21"/>
          <w:szCs w:val="21"/>
        </w:rPr>
        <w:t xml:space="preserve">For annual subscribers at $132/year ($11/month effective), the math shifts slightly: net contribution is approximately $8.01/month per subscriber (after lower Stripe fees and same AI costs), requiring 6 annual subscribers for break-even.</w:t>
      </w:r>
    </w:p>
    <w:p>
      <w:pPr>
        <w:spacing w:before="100" w:after="0"/>
      </w:pPr>
    </w:p>
    <w:p>
      <w:pPr>
        <w:pStyle w:val="Heading2"/>
        <w:spacing w:before="280" w:after="160"/>
      </w:pPr>
      <w:r>
        <w:rPr>
          <w:rFonts w:ascii="Arial" w:cs="Arial" w:eastAsia="Arial" w:hAnsi="Arial"/>
          <w:b/>
          <w:bCs/>
          <w:color w:val="2A2A2A"/>
          <w:sz w:val="26"/>
          <w:szCs w:val="26"/>
        </w:rPr>
        <w:t xml:space="preserve">A.4 What If Things Go Slower Than Expected?</w:t>
      </w:r>
    </w:p>
    <w:p>
      <w:pPr>
        <w:spacing w:after="140" w:line="320"/>
      </w:pPr>
      <w:r>
        <w:rPr>
          <w:rFonts w:ascii="Arial" w:cs="Arial" w:eastAsia="Arial" w:hAnsi="Arial"/>
          <w:color w:val="333333"/>
          <w:sz w:val="21"/>
          <w:szCs w:val="21"/>
        </w:rPr>
        <w:t xml:space="preserve">If growth is slower than projected, the financial exposure is bounded:</w:t>
      </w:r>
    </w:p>
    <w:p>
      <w:pPr>
        <w:spacing w:before="40" w:after="0"/>
      </w:pPr>
    </w:p>
    <w:p>
      <w:pPr>
        <w:pStyle w:val="ListParagraph"/>
        <w:numPr>
          <w:ilvl w:val="0"/>
          <w:numId w:val="2"/>
        </w:numPr>
        <w:spacing w:after="80" w:line="300"/>
      </w:pPr>
      <w:r>
        <w:rPr>
          <w:rFonts w:ascii="Arial" w:cs="Arial" w:eastAsia="Arial" w:hAnsi="Arial"/>
          <w:color w:val="333333"/>
          <w:sz w:val="21"/>
          <w:szCs w:val="21"/>
        </w:rPr>
        <w:t xml:space="preserve">Month 1–3 with zero paying users: $25–28/month out of pocket (Supabase Pro + minimal OpenAI). Total exposure: $75–84.</w:t>
      </w:r>
    </w:p>
    <w:p>
      <w:pPr>
        <w:pStyle w:val="ListParagraph"/>
        <w:numPr>
          <w:ilvl w:val="0"/>
          <w:numId w:val="2"/>
        </w:numPr>
        <w:spacing w:after="80" w:line="300"/>
      </w:pPr>
      <w:r>
        <w:rPr>
          <w:rFonts w:ascii="Arial" w:cs="Arial" w:eastAsia="Arial" w:hAnsi="Arial"/>
          <w:color w:val="333333"/>
          <w:sz w:val="21"/>
          <w:szCs w:val="21"/>
        </w:rPr>
        <w:t xml:space="preserve">Month 1–6 with zero paying users: same rate. Total exposure: $150–$168.</w:t>
      </w:r>
    </w:p>
    <w:p>
      <w:pPr>
        <w:pStyle w:val="ListParagraph"/>
        <w:numPr>
          <w:ilvl w:val="0"/>
          <w:numId w:val="2"/>
        </w:numPr>
        <w:spacing w:after="80" w:line="300"/>
      </w:pPr>
      <w:r>
        <w:rPr>
          <w:rFonts w:ascii="Arial" w:cs="Arial" w:eastAsia="Arial" w:hAnsi="Arial"/>
          <w:color w:val="333333"/>
          <w:sz w:val="21"/>
          <w:szCs w:val="21"/>
        </w:rPr>
        <w:t xml:space="preserve">Month 1–12 with zero paying users: $300–$336 total. This is the absolute worst-case annual bootstrapping cost if the platform attracts no paying users whatsoever for an entire year.</w:t>
      </w:r>
    </w:p>
    <w:p>
      <w:pPr>
        <w:spacing w:before="40" w:after="0"/>
      </w:pPr>
    </w:p>
    <w:p>
      <w:pPr>
        <w:spacing w:after="140" w:line="320"/>
      </w:pPr>
      <w:r>
        <w:rPr>
          <w:rFonts w:ascii="Arial" w:cs="Arial" w:eastAsia="Arial" w:hAnsi="Arial"/>
          <w:color w:val="333333"/>
          <w:sz w:val="21"/>
          <w:szCs w:val="21"/>
        </w:rPr>
        <w:t xml:space="preserve">At any point during this period, a single paying user reduces the monthly out-of-pocket by $10–13. Five paying users eliminates it entirely. The platform does not require hundreds of users to be financially sustainable. It requires five.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BC8" w:sz="1"/>
              <w:left w:val="single" w:color="C05621" w:sz="12"/>
              <w:bottom w:val="single" w:color="FEEBC8" w:sz="1"/>
              <w:right w:val="single" w:color="FEEBC8" w:sz="1"/>
            </w:tcBorders>
            <w:shd w:fill="FFFAF0" w:val="clear"/>
            <w:tcMar>
              <w:top w:type="dxa" w:w="120"/>
              <w:left w:type="dxa" w:w="200"/>
              <w:bottom w:type="dxa" w:w="120"/>
              <w:right w:type="dxa" w:w="200"/>
            </w:tcMar>
          </w:tcPr>
          <w:p>
            <w:pPr>
              <w:spacing w:after="60"/>
            </w:pPr>
            <w:r>
              <w:rPr>
                <w:rFonts w:ascii="Arial" w:cs="Arial" w:eastAsia="Arial" w:hAnsi="Arial"/>
                <w:b/>
                <w:bCs/>
                <w:color w:val="9C4221"/>
                <w:sz w:val="20"/>
                <w:szCs w:val="20"/>
              </w:rPr>
              <w:t xml:space="preserve">Important: AI Costs Cannot Exceed Revenue</w:t>
            </w:r>
          </w:p>
          <w:p>
            <w:pPr>
              <w:spacing w:after="0" w:line="300"/>
            </w:pPr>
            <w:r>
              <w:rPr>
                <w:rFonts w:ascii="Arial" w:cs="Arial" w:eastAsia="Arial" w:hAnsi="Arial"/>
                <w:color w:val="7B341E"/>
                <w:sz w:val="19"/>
                <w:szCs w:val="19"/>
              </w:rPr>
              <w:t xml:space="preserve">The AI costs (OpenAI, Azure TTS) only occur when paying users use paid features. If you have zero subscribers, your AI bill is approximately $0 (aside from the handful of free-tier Concept Searches, which cost pennies). The $24,000 worst-case figure from the scaling scenarios table is the cost of serving 3,000 paying users who are generating $47,600/month in revenue. You cannot incur that cost without that revenue. The costs and the revenue are the same event.</w:t>
            </w:r>
          </w:p>
        </w:tc>
      </w:tr>
    </w:tbl>
    <w:p>
      <w:pPr>
        <w:spacing w:before="200" w:after="0"/>
      </w:pPr>
    </w:p>
    <w:p>
      <w:pPr>
        <w:pBdr>
          <w:top w:val="single" w:color="E2E8F0" w:sz="4" w:space="12"/>
        </w:pBdr>
        <w:spacing w:before="200" w:after="100"/>
      </w:pPr>
      <w:r>
        <w:rPr>
          <w:rFonts w:ascii="Arial" w:cs="Arial" w:eastAsia="Arial" w:hAnsi="Arial"/>
          <w:i/>
          <w:iCs/>
          <w:color w:val="A0AEC0"/>
          <w:sz w:val="20"/>
          <w:szCs w:val="20"/>
        </w:rPr>
        <w:t xml:space="preserve">End of Document — Version 1.2</w:t>
      </w:r>
    </w:p>
    <w:p>
      <w:pPr>
        <w:spacing w:after="140" w:line="320"/>
      </w:pPr>
      <w:r>
        <w:rPr>
          <w:rFonts w:ascii="Arial" w:cs="Arial" w:eastAsia="Arial" w:hAnsi="Arial"/>
          <w:color w:val="333333"/>
          <w:sz w:val="21"/>
          <w:szCs w:val="21"/>
        </w:rPr>
        <w:t xml:space="preserve">This document should be updated as real usage data becomes available. Version 2.0 should incorporate actual cost data from the first 90 days of operation, with particular attention to TTS adoption rates and per-user character consumption.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tabs>
        <w:tab w:val="right" w:pos="9026"/>
      </w:tabs>
    </w:pPr>
    <w:r>
      <w:rPr>
        <w:rFonts w:ascii="Arial" w:cs="Arial" w:eastAsia="Arial" w:hAnsi="Arial"/>
        <w:color w:val="A0AEC0"/>
        <w:sz w:val="16"/>
        <w:szCs w:val="16"/>
      </w:rPr>
      <w:t xml:space="preserve">Project Parallax — Pricing Strategy v1.2 (Conservative)</w:t>
    </w:r>
    <w:r>
      <w:rPr>
        <w:rFonts w:ascii="Arial" w:cs="Arial" w:eastAsia="Arial" w:hAnsi="Arial"/>
        <w:color w:val="A0AEC0"/>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2026-03-25T19:33:21.443Z</dcterms:created>
  <dcterms:modified xsi:type="dcterms:W3CDTF">2026-03-25T19:33:21.443Z</dcterms:modified>
</cp:coreProperties>
</file>

<file path=docProps/custom.xml><?xml version="1.0" encoding="utf-8"?>
<Properties xmlns="http://schemas.openxmlformats.org/officeDocument/2006/custom-properties" xmlns:vt="http://schemas.openxmlformats.org/officeDocument/2006/docPropsVTypes"/>
</file>