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Urkundenrolle Nr. 1442 / 2021</w:t>
      </w:r>
    </w:p>
    <w:p>
      <w:r/>
    </w:p>
    <w:p>
      <w:pPr>
        <w:jc w:val="center"/>
      </w:pPr>
      <w:r>
        <w:t>Verhandelt zu Nuernberg am elften November des Jahres zweitausendeinundzwanzig (11.11.2021)</w:t>
      </w:r>
    </w:p>
    <w:p>
      <w:r/>
    </w:p>
    <w:p>
      <w:r>
        <w:t>Vor mir, dem unterzeichnenden Notar</w:t>
      </w:r>
    </w:p>
    <w:p>
      <w:r/>
    </w:p>
    <w:p>
      <w:r>
        <w:rPr>
          <w:b/>
        </w:rPr>
        <w:t>Dr. Holger Wamsdoerfer</w:t>
      </w:r>
    </w:p>
    <w:p>
      <w:r>
        <w:t>Notariat Pirckheimerstr. 12, 90408 Nuernberg</w:t>
      </w:r>
    </w:p>
    <w:p>
      <w:r/>
    </w:p>
    <w:p>
      <w:r>
        <w:t>erschienen heute:</w:t>
      </w:r>
    </w:p>
    <w:p>
      <w:r/>
    </w:p>
    <w:p>
      <w:r>
        <w:t>1. Herr Dr. Maximilian Schaefer, Zahnarzt, geboren am 03.02.1958, wohnhaft Schillerstr. 14, 91054 Erlangen, ausgewiesen durch Bundespersonalausweis-Nr. T7Y8R2M4J9, gueltig bis 22.04.2026 - im Folgenden 'der Ehemann' -</w:t>
      </w:r>
    </w:p>
    <w:p>
      <w:r/>
    </w:p>
    <w:p>
      <w:r>
        <w:t>2. Frau Leonie Schaefer geb. Winterstein, Grundschullehrerin, geboren am 11.06.1961, wohnhaft Schweinauer Hauptstr. 144, 90441 Nuernberg, ausgewiesen durch Bundespersonalausweis-Nr. L3K4M8N1Q7, gueltig bis 11.03.2027 - im Folgenden 'die Ehefrau' -</w:t>
      </w:r>
    </w:p>
    <w:p>
      <w:r/>
    </w:p>
    <w:p>
      <w:r>
        <w:t>Die Erschienenen erklaerten zur notariellen Niederschrift:</w:t>
      </w:r>
    </w:p>
    <w:p>
      <w:r/>
    </w:p>
    <w:p>
      <w:pPr>
        <w:pStyle w:val="Heading2"/>
      </w:pPr>
      <w:r>
        <w:rPr>
          <w:rFonts w:ascii="Calibri" w:hAnsi="Calibri"/>
        </w:rPr>
        <w:t>§ 1 Vorbemerkungen</w:t>
      </w:r>
    </w:p>
    <w:p>
      <w:r>
        <w:t>(1) Wir haben am 12.09.1987 in Nuernberg die Ehe geschlossen. Wir leben in dem gesetzlichen Gueterstand der Zugewinngemeinschaft. Kinder sind aus der Ehe nicht hervorgegangen.</w:t>
      </w:r>
    </w:p>
    <w:p>
      <w:r>
        <w:t>(2) Wir leben raeumlich seit dem 02.04.2021 getrennt. Vor dem Amtsgericht Nuernberg-Fuerth - Familiengericht - ist unter dem Aktenzeichen 110 F 2418/21 das Scheidungsverfahren anhaengig. Die Beteiligten beabsichtigen, die nachstehende Vereinbarung zur Erledigung der vermoegensrechtlichen Folgen der Scheidung zu schliessen.</w:t>
      </w:r>
    </w:p>
    <w:p>
      <w:r/>
    </w:p>
    <w:p>
      <w:pPr>
        <w:pStyle w:val="Heading2"/>
      </w:pPr>
      <w:r>
        <w:rPr>
          <w:rFonts w:ascii="Calibri" w:hAnsi="Calibri"/>
        </w:rPr>
        <w:t>§ 2 Zugewinnausgleich - Pauschalbetrag</w:t>
      </w:r>
    </w:p>
    <w:p>
      <w:r>
        <w:t>Zur Abgeltung saemtlicher Zugewinnausgleichsanspruechen der Ehefrau gegen den Ehemann und umgekehrt verpflichtet sich die Ehefrau, an den Ehemann einen Betrag in Hoehe von</w:t>
      </w:r>
    </w:p>
    <w:p>
      <w:r/>
    </w:p>
    <w:p>
      <w:pPr>
        <w:jc w:val="center"/>
      </w:pPr>
      <w:r>
        <w:rPr>
          <w:b/>
        </w:rPr>
        <w:t>385.000,00 EUR (in Worten: dreihundertfuenfundachtzigtausend Euro)</w:t>
      </w:r>
    </w:p>
    <w:p>
      <w:r/>
    </w:p>
    <w:p>
      <w:r>
        <w:t>zu zahlen. Die Zahlung erfolgt binnen 14 Tagen nach Rechtskraft des Scheidungsbeschlusses auf das vom Ehemann zu benennende Konto. Mit dieser Zahlung sind saemtliche Zugewinnausgleichsanspruechen der Beteiligten gegeneinander erledigt; die Beteiligten verzichten wechselseitig auf weitergehende Anspruechen.</w:t>
      </w:r>
    </w:p>
    <w:p>
      <w:r/>
    </w:p>
    <w:p>
      <w:pPr>
        <w:pStyle w:val="Heading2"/>
      </w:pPr>
      <w:r>
        <w:rPr>
          <w:rFonts w:ascii="Calibri" w:hAnsi="Calibri"/>
        </w:rPr>
        <w:t>§ 3 Hausrat</w:t>
      </w:r>
    </w:p>
    <w:p>
      <w:r>
        <w:t>Die Beteiligten haben den Hausrat einvernehmlich aufgeteilt. Streit ueber Hausrat besteht nicht.</w:t>
      </w:r>
    </w:p>
    <w:p>
      <w:r/>
    </w:p>
    <w:p>
      <w:pPr>
        <w:pStyle w:val="Heading2"/>
      </w:pPr>
      <w:r>
        <w:rPr>
          <w:rFonts w:ascii="Calibri" w:hAnsi="Calibri"/>
        </w:rPr>
        <w:t>§ 4 Ehewohnung</w:t>
      </w:r>
    </w:p>
    <w:p>
      <w:r>
        <w:t>Der Ehemann ist am 02.04.2021 aus der bisherigen Ehewohnung Schweinauer Hauptstr. 144, 90441 Nuernberg, ausgezogen. Die Ehewohnung verbleibt der Ehefrau zur alleinigen Nutzung. Die Beteiligten verzichten wechselseitig auf weitere Anspruechen die Ehewohnung betreffend.</w:t>
      </w:r>
    </w:p>
    <w:p>
      <w:r/>
    </w:p>
    <w:p>
      <w:pPr>
        <w:pStyle w:val="Heading2"/>
      </w:pPr>
      <w:r>
        <w:rPr>
          <w:rFonts w:ascii="Calibri" w:hAnsi="Calibri"/>
        </w:rPr>
        <w:t>§ 5 Unterhalt</w:t>
      </w:r>
    </w:p>
    <w:p>
      <w:r>
        <w:t>Die Beteiligten verzichten gegenseitig auf nachehelichen Unterhalt fuer den Fall ihrer Scheidung sowie fuer den Fall der Wiederheirat und fuer die Zeit der Trennung. Sie kennen die rechtliche Tragweite dieses Verzichts; der Notar hat sie auf die Bedeutung des § 1585c BGB hingewiesen.</w:t>
      </w:r>
    </w:p>
    <w:p>
      <w:r/>
    </w:p>
    <w:p>
      <w:pPr>
        <w:pStyle w:val="Heading2"/>
      </w:pPr>
      <w:r>
        <w:rPr>
          <w:rFonts w:ascii="Calibri" w:hAnsi="Calibri"/>
        </w:rPr>
        <w:t>§ 6 Lebensversicherung als Versorgungsausgleich-Sicherheit</w:t>
      </w:r>
    </w:p>
    <w:p>
      <w:r>
        <w:t>Die Beteiligten erklaeren, dass die Lebensversicherung der Allianz Versicherung Nr. 0817 4118 22 und die Direktversicherung Wuerttembergische Nr. 4471 9982 73 nicht Gegenstand dieser Vereinbarung sind; sie sind ausschliesslich Gegenstand des Versorgungsausgleichs.</w:t>
      </w:r>
    </w:p>
    <w:p>
      <w:r/>
    </w:p>
    <w:p>
      <w:pPr>
        <w:pStyle w:val="Heading2"/>
      </w:pPr>
      <w:r>
        <w:rPr>
          <w:rFonts w:ascii="Calibri" w:hAnsi="Calibri"/>
        </w:rPr>
        <w:t>§ 7 Erbschaft Winterstein</w:t>
      </w:r>
    </w:p>
    <w:p>
      <w:r>
        <w:t>Die Beteiligten stellen klar, dass die Erbschaft der Ehefrau nach ihrem Onkel Theodor Winterstein (verstorben 14.03.2019) ein nach § 1374 Abs. 2 BGB privilegiertes Vermoegen darstellt. Die Beteiligten haben diese Privilegierung bei der Berechnung des Pauschalbetrags des § 2 angemessen beruecksichtigt; sie verzichten auf eine weitergehende Aufschluesselung.</w:t>
      </w:r>
    </w:p>
    <w:p>
      <w:r/>
    </w:p>
    <w:p>
      <w:pPr>
        <w:pStyle w:val="Heading2"/>
      </w:pPr>
      <w:r>
        <w:rPr>
          <w:rFonts w:ascii="Calibri" w:hAnsi="Calibri"/>
        </w:rPr>
        <w:t>§ 8 Versorgungsausgleich - ausdruecklich ausgenommen</w:t>
      </w:r>
    </w:p>
    <w:p>
      <w:r>
        <w:t>(1) Die vorliegende Vereinbarung erstreckt sich ausdruecklich nicht auf den oeffentlich-rechtlichen Versorgungsausgleich. Die Beteiligten erklaeren, dass der Versorgungsausgleich allein durch das Familiengericht von Amts wegen entschieden wird.</w:t>
      </w:r>
    </w:p>
    <w:p>
      <w:r>
        <w:t>(2) Die Beteiligten sind durch den Notar darueber aufgeklaert worden, dass eine Vereinbarung ueber den Ausschluss oder die Modifizierung des Versorgungsausgleichs nach § 8 VersAusglG i. V. m. § 1408 BGB der notariellen Form bedarf und im Einzelfall der Inhalts- und Wirksamkeitskontrolle durch das Familiengericht unterliegt. Die Beteiligten haben sich entschieden, eine solche Vereinbarung nicht zu treffen.</w:t>
      </w:r>
    </w:p>
    <w:p>
      <w:r/>
    </w:p>
    <w:p>
      <w:pPr>
        <w:pStyle w:val="Heading2"/>
      </w:pPr>
      <w:r>
        <w:rPr>
          <w:rFonts w:ascii="Calibri" w:hAnsi="Calibri"/>
        </w:rPr>
        <w:t>§ 9 Belehrungen und Schlussbestimmungen</w:t>
      </w:r>
    </w:p>
    <w:p>
      <w:r>
        <w:t>Der Notar hat die Beteiligten ueber die Tragweite saemtlicher Erklaerungen, insbesondere ueber die Bedeutung des Verzichts auf nachehelichen Unterhalt und ueber den Inhalt des § 1374 Abs. 2 BGB, eingehend belehrt. Die Beteiligten haben erklaert, dass sie die Vereinbarung in voller Kenntnis ihrer Tragweite schliessen.</w:t>
      </w:r>
    </w:p>
    <w:p>
      <w:r/>
    </w:p>
    <w:p>
      <w:r>
        <w:t>Vorgelesen, genehmigt und unterschrieben:</w:t>
      </w:r>
    </w:p>
    <w:p>
      <w:r/>
    </w:p>
    <w:p>
      <w:r>
        <w:t>Dr. Maximilian Schaefer      Leonie Schaefer geb. Winterstein</w:t>
      </w:r>
    </w:p>
    <w:p>
      <w:r/>
    </w:p>
    <w:p>
      <w:r>
        <w:t>Dr. Holger Wamsdoerfer, Notar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