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sz w:val="36"/>
        </w:rPr>
        <w:t>Arbeitsentwurf Anspruchssatz</w:t>
      </w:r>
    </w:p>
    <w:p>
      <w:r>
        <w:rPr>
          <w:rFonts w:ascii="Arial" w:hAnsi="Arial"/>
          <w:sz w:val="20"/>
        </w:rPr>
        <w:t>Akte A - Hühnerstall-Dämmerungstorheber - Stand 18.02.2026</w:t>
      </w:r>
    </w:p>
    <w:p>
      <w:pPr>
        <w:pStyle w:val="Heading1"/>
      </w:pPr>
      <w:r>
        <w:t>Anspruch 1</w:t>
      </w:r>
    </w:p>
    <w:p>
      <w:r>
        <w:t>Automatisierte Verschlussvorrichtung für eine Öffnung eines Tierstalls, insbesondere eines Hühnerstalls, mit einem bewegbaren Verschlusselement, einem elektrischen Antrieb, einem Lichtsensor, einer Steuereinheit, einer Verzögerungslogik und einer Blockiererkennung. Der Entwurf ist nur arbeitsintern und setzt voraus, dass Offenbarungsrisiken und Stand der Technik noch geprüft werden.</w:t>
      </w:r>
    </w:p>
    <w:p>
      <w:pPr>
        <w:pStyle w:val="Heading1"/>
      </w:pPr>
      <w:r>
        <w:t>Merkmalsgliederung</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rFonts w:ascii="Arial" w:hAnsi="Arial"/>
                <w:b/>
                <w:sz w:val="18"/>
              </w:rPr>
              <w:t>Merkmal</w:t>
            </w:r>
          </w:p>
        </w:tc>
        <w:tc>
          <w:tcPr>
            <w:tcW w:type="dxa" w:w="2484"/>
            <w:vAlign w:val="center"/>
          </w:tcPr>
          <w:p>
            <w:r>
              <w:rPr>
                <w:rFonts w:ascii="Arial" w:hAnsi="Arial"/>
                <w:b/>
                <w:sz w:val="18"/>
              </w:rPr>
              <w:t>Inhalt</w:t>
            </w:r>
          </w:p>
        </w:tc>
        <w:tc>
          <w:tcPr>
            <w:tcW w:type="dxa" w:w="2484"/>
            <w:vAlign w:val="center"/>
          </w:tcPr>
          <w:p>
            <w:r>
              <w:rPr>
                <w:rFonts w:ascii="Arial" w:hAnsi="Arial"/>
                <w:b/>
                <w:sz w:val="18"/>
              </w:rPr>
              <w:t>Stütze</w:t>
            </w:r>
          </w:p>
        </w:tc>
        <w:tc>
          <w:tcPr>
            <w:tcW w:type="dxa" w:w="2484"/>
            <w:vAlign w:val="center"/>
          </w:tcPr>
          <w:p>
            <w:r>
              <w:rPr>
                <w:rFonts w:ascii="Arial" w:hAnsi="Arial"/>
                <w:b/>
                <w:sz w:val="18"/>
              </w:rPr>
              <w:t>Risiko</w:t>
            </w:r>
          </w:p>
        </w:tc>
      </w:tr>
      <w:tr>
        <w:tc>
          <w:tcPr>
            <w:tcW w:type="dxa" w:w="2484"/>
          </w:tcPr>
          <w:p>
            <w:r>
              <w:rPr>
                <w:rFonts w:ascii="Arial" w:hAnsi="Arial"/>
                <w:sz w:val="18"/>
              </w:rPr>
              <w:t>M1</w:t>
            </w:r>
          </w:p>
        </w:tc>
        <w:tc>
          <w:tcPr>
            <w:tcW w:type="dxa" w:w="2484"/>
          </w:tcPr>
          <w:p>
            <w:r>
              <w:rPr>
                <w:rFonts w:ascii="Arial" w:hAnsi="Arial"/>
                <w:sz w:val="18"/>
              </w:rPr>
              <w:t>bewegbares Verschlusselement für Stallöffnung</w:t>
            </w:r>
          </w:p>
        </w:tc>
        <w:tc>
          <w:tcPr>
            <w:tcW w:type="dxa" w:w="2484"/>
          </w:tcPr>
          <w:p>
            <w:r>
              <w:rPr>
                <w:rFonts w:ascii="Arial" w:hAnsi="Arial"/>
                <w:sz w:val="18"/>
              </w:rPr>
              <w:t>Skizze 1, Bezugszeichen 10</w:t>
            </w:r>
          </w:p>
        </w:tc>
        <w:tc>
          <w:tcPr>
            <w:tcW w:type="dxa" w:w="2484"/>
          </w:tcPr>
          <w:p>
            <w:r>
              <w:rPr>
                <w:rFonts w:ascii="Arial" w:hAnsi="Arial"/>
                <w:sz w:val="18"/>
              </w:rPr>
              <w:t>bekannte Tierklappen</w:t>
            </w:r>
          </w:p>
        </w:tc>
      </w:tr>
      <w:tr>
        <w:tc>
          <w:tcPr>
            <w:tcW w:type="dxa" w:w="2484"/>
          </w:tcPr>
          <w:p>
            <w:r>
              <w:rPr>
                <w:rFonts w:ascii="Arial" w:hAnsi="Arial"/>
                <w:sz w:val="18"/>
              </w:rPr>
              <w:t>M2</w:t>
            </w:r>
          </w:p>
        </w:tc>
        <w:tc>
          <w:tcPr>
            <w:tcW w:type="dxa" w:w="2484"/>
          </w:tcPr>
          <w:p>
            <w:r>
              <w:rPr>
                <w:rFonts w:ascii="Arial" w:hAnsi="Arial"/>
                <w:sz w:val="18"/>
              </w:rPr>
              <w:t>Lichtsensor löst Schließvorgang aus</w:t>
            </w:r>
          </w:p>
        </w:tc>
        <w:tc>
          <w:tcPr>
            <w:tcW w:type="dxa" w:w="2484"/>
          </w:tcPr>
          <w:p>
            <w:r>
              <w:rPr>
                <w:rFonts w:ascii="Arial" w:hAnsi="Arial"/>
                <w:sz w:val="18"/>
              </w:rPr>
              <w:t>Mandantenbeschreibung</w:t>
            </w:r>
          </w:p>
        </w:tc>
        <w:tc>
          <w:tcPr>
            <w:tcW w:type="dxa" w:w="2484"/>
          </w:tcPr>
          <w:p>
            <w:r>
              <w:rPr>
                <w:rFonts w:ascii="Arial" w:hAnsi="Arial"/>
                <w:sz w:val="18"/>
              </w:rPr>
              <w:t>Dämmerungsschalter bekannt</w:t>
            </w:r>
          </w:p>
        </w:tc>
      </w:tr>
      <w:tr>
        <w:tc>
          <w:tcPr>
            <w:tcW w:type="dxa" w:w="2484"/>
          </w:tcPr>
          <w:p>
            <w:r>
              <w:rPr>
                <w:rFonts w:ascii="Arial" w:hAnsi="Arial"/>
                <w:sz w:val="18"/>
              </w:rPr>
              <w:t>M3</w:t>
            </w:r>
          </w:p>
        </w:tc>
        <w:tc>
          <w:tcPr>
            <w:tcW w:type="dxa" w:w="2484"/>
          </w:tcPr>
          <w:p>
            <w:r>
              <w:rPr>
                <w:rFonts w:ascii="Arial" w:hAnsi="Arial"/>
                <w:sz w:val="18"/>
              </w:rPr>
              <w:t>Verzögerungslogik nach erstem Schwellenwert</w:t>
            </w:r>
          </w:p>
        </w:tc>
        <w:tc>
          <w:tcPr>
            <w:tcW w:type="dxa" w:w="2484"/>
          </w:tcPr>
          <w:p>
            <w:r>
              <w:rPr>
                <w:rFonts w:ascii="Arial" w:hAnsi="Arial"/>
                <w:sz w:val="18"/>
              </w:rPr>
              <w:t>noch technisch erklären</w:t>
            </w:r>
          </w:p>
        </w:tc>
        <w:tc>
          <w:tcPr>
            <w:tcW w:type="dxa" w:w="2484"/>
          </w:tcPr>
          <w:p>
            <w:r>
              <w:rPr>
                <w:rFonts w:ascii="Arial" w:hAnsi="Arial"/>
                <w:sz w:val="18"/>
              </w:rPr>
              <w:t>Kernmerkmal, Stütze schwach</w:t>
            </w:r>
          </w:p>
        </w:tc>
      </w:tr>
      <w:tr>
        <w:tc>
          <w:tcPr>
            <w:tcW w:type="dxa" w:w="2484"/>
          </w:tcPr>
          <w:p>
            <w:r>
              <w:rPr>
                <w:rFonts w:ascii="Arial" w:hAnsi="Arial"/>
                <w:sz w:val="18"/>
              </w:rPr>
              <w:t>M4</w:t>
            </w:r>
          </w:p>
        </w:tc>
        <w:tc>
          <w:tcPr>
            <w:tcW w:type="dxa" w:w="2484"/>
          </w:tcPr>
          <w:p>
            <w:r>
              <w:rPr>
                <w:rFonts w:ascii="Arial" w:hAnsi="Arial"/>
                <w:sz w:val="18"/>
              </w:rPr>
              <w:t>Blockiererkennung stoppt oder reversiert Antrieb</w:t>
            </w:r>
          </w:p>
        </w:tc>
        <w:tc>
          <w:tcPr>
            <w:tcW w:type="dxa" w:w="2484"/>
          </w:tcPr>
          <w:p>
            <w:r>
              <w:rPr>
                <w:rFonts w:ascii="Arial" w:hAnsi="Arial"/>
                <w:sz w:val="18"/>
              </w:rPr>
              <w:t>Prototypangabe</w:t>
            </w:r>
          </w:p>
        </w:tc>
        <w:tc>
          <w:tcPr>
            <w:tcW w:type="dxa" w:w="2484"/>
          </w:tcPr>
          <w:p>
            <w:r>
              <w:rPr>
                <w:rFonts w:ascii="Arial" w:hAnsi="Arial"/>
                <w:sz w:val="18"/>
              </w:rPr>
              <w:t>Funktionsweise offen</w:t>
            </w:r>
          </w:p>
        </w:tc>
      </w:tr>
      <w:tr>
        <w:tc>
          <w:tcPr>
            <w:tcW w:type="dxa" w:w="2484"/>
          </w:tcPr>
          <w:p>
            <w:r>
              <w:rPr>
                <w:rFonts w:ascii="Arial" w:hAnsi="Arial"/>
                <w:sz w:val="18"/>
              </w:rPr>
              <w:t>M5</w:t>
            </w:r>
          </w:p>
        </w:tc>
        <w:tc>
          <w:tcPr>
            <w:tcW w:type="dxa" w:w="2484"/>
          </w:tcPr>
          <w:p>
            <w:r>
              <w:rPr>
                <w:rFonts w:ascii="Arial" w:hAnsi="Arial"/>
                <w:sz w:val="18"/>
              </w:rPr>
              <w:t>manuelle Notöffnung</w:t>
            </w:r>
          </w:p>
        </w:tc>
        <w:tc>
          <w:tcPr>
            <w:tcW w:type="dxa" w:w="2484"/>
          </w:tcPr>
          <w:p>
            <w:r>
              <w:rPr>
                <w:rFonts w:ascii="Arial" w:hAnsi="Arial"/>
                <w:sz w:val="18"/>
              </w:rPr>
              <w:t>Foto Rückseite</w:t>
            </w:r>
          </w:p>
        </w:tc>
        <w:tc>
          <w:tcPr>
            <w:tcW w:type="dxa" w:w="2484"/>
          </w:tcPr>
          <w:p>
            <w:r>
              <w:rPr>
                <w:rFonts w:ascii="Arial" w:hAnsi="Arial"/>
                <w:sz w:val="18"/>
              </w:rPr>
              <w:t>eher Unteranspruch</w:t>
            </w:r>
          </w:p>
        </w:tc>
      </w:tr>
    </w:tbl>
    <w:p>
      <w:pPr>
        <w:pStyle w:val="Heading1"/>
      </w:pPr>
      <w:r>
        <w:t>Offene Rückfragen</w:t>
      </w:r>
    </w:p>
    <w:p>
      <w:pPr>
        <w:pStyle w:val="ListBullet"/>
      </w:pPr>
      <w:r>
        <w:t>Wie wird die Blockade technisch erkannt?</w:t>
      </w:r>
    </w:p>
    <w:p>
      <w:pPr>
        <w:pStyle w:val="ListBullet"/>
      </w:pPr>
      <w:r>
        <w:t>Welche Verzögerungsparameter sind fest oder adaptiv?</w:t>
      </w:r>
    </w:p>
    <w:p>
      <w:pPr>
        <w:pStyle w:val="ListBullet"/>
      </w:pPr>
      <w:r>
        <w:t>Wann genau erfolgte die Nachbarvorführung?</w:t>
      </w:r>
    </w:p>
    <w:p>
      <w:pPr>
        <w:pStyle w:val="ListBullet"/>
      </w:pPr>
      <w:r>
        <w:t>Welche Angaben enthielt der Wochenblattbeitrag?</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