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DDFB" w14:textId="74C06AA9" w:rsidR="009F00DA" w:rsidRPr="00D14B07" w:rsidRDefault="005D010E" w:rsidP="009F00DA">
      <w:pPr>
        <w:jc w:val="center"/>
        <w:rPr>
          <w:color w:val="4472C4" w:themeColor="accent1"/>
          <w:lang w:val="en-US"/>
        </w:rPr>
      </w:pPr>
      <w:r w:rsidRPr="00D14B07">
        <w:rPr>
          <w:color w:val="4472C4" w:themeColor="accent1"/>
          <w:lang w:val="en-US"/>
        </w:rPr>
        <w:t>Software Engineering</w:t>
      </w:r>
      <w:r w:rsidR="009F00DA">
        <w:rPr>
          <w:color w:val="4472C4" w:themeColor="accent1"/>
          <w:lang w:val="en-US"/>
        </w:rPr>
        <w:t>, University of Oulu</w:t>
      </w:r>
    </w:p>
    <w:p w14:paraId="3216996B" w14:textId="1695A659" w:rsidR="005D010E" w:rsidRDefault="00827E92" w:rsidP="009F00DA">
      <w:pPr>
        <w:jc w:val="center"/>
        <w:rPr>
          <w:b/>
          <w:bCs/>
          <w:sz w:val="40"/>
          <w:szCs w:val="40"/>
          <w:lang w:val="en-US"/>
        </w:rPr>
      </w:pPr>
      <w:r>
        <w:rPr>
          <w:b/>
          <w:bCs/>
          <w:sz w:val="40"/>
          <w:szCs w:val="40"/>
          <w:lang w:val="en-US"/>
        </w:rPr>
        <w:t xml:space="preserve">Lab </w:t>
      </w:r>
      <w:r w:rsidR="00FD0FEF">
        <w:rPr>
          <w:b/>
          <w:bCs/>
          <w:sz w:val="40"/>
          <w:szCs w:val="40"/>
          <w:lang w:val="en-US"/>
        </w:rPr>
        <w:t>3</w:t>
      </w:r>
      <w:r w:rsidR="00D14B07">
        <w:rPr>
          <w:b/>
          <w:bCs/>
          <w:sz w:val="40"/>
          <w:szCs w:val="40"/>
          <w:lang w:val="en-US"/>
        </w:rPr>
        <w:t xml:space="preserve">: </w:t>
      </w:r>
      <w:r w:rsidR="00762EF4">
        <w:rPr>
          <w:b/>
          <w:bCs/>
          <w:sz w:val="40"/>
          <w:szCs w:val="40"/>
          <w:lang w:val="en-US"/>
        </w:rPr>
        <w:t>Linting</w:t>
      </w:r>
    </w:p>
    <w:p w14:paraId="1C04C2B6" w14:textId="77777777" w:rsidR="009F00DA" w:rsidRPr="009F00DA" w:rsidRDefault="009F00DA" w:rsidP="009F00DA">
      <w:pPr>
        <w:jc w:val="center"/>
        <w:rPr>
          <w:b/>
          <w:bCs/>
          <w:sz w:val="40"/>
          <w:szCs w:val="40"/>
          <w:lang w:val="en-US"/>
        </w:rPr>
      </w:pPr>
    </w:p>
    <w:p w14:paraId="02BAD90D" w14:textId="699F44A6" w:rsidR="00D14B07" w:rsidRPr="009F00DA" w:rsidRDefault="009F00DA" w:rsidP="005D010E">
      <w:pPr>
        <w:jc w:val="center"/>
        <w:rPr>
          <w:i/>
          <w:iCs/>
          <w:lang w:val="en-US"/>
        </w:rPr>
      </w:pPr>
      <w:r w:rsidRPr="009F00DA">
        <w:rPr>
          <w:i/>
          <w:iCs/>
          <w:lang w:val="en-US"/>
        </w:rPr>
        <w:t xml:space="preserve">Disclosure: The material in this paper has not been reviewed, endorsed, or </w:t>
      </w:r>
      <w:proofErr w:type="gramStart"/>
      <w:r w:rsidRPr="009F00DA">
        <w:rPr>
          <w:i/>
          <w:iCs/>
          <w:lang w:val="en-US"/>
        </w:rPr>
        <w:t>approved of</w:t>
      </w:r>
      <w:proofErr w:type="gramEnd"/>
      <w:r w:rsidRPr="009F00DA">
        <w:rPr>
          <w:i/>
          <w:iCs/>
          <w:lang w:val="en-US"/>
        </w:rPr>
        <w:t xml:space="preserve"> by the Rust Foundation. For more information on the Rust Foundation Trademark Policy, click </w:t>
      </w:r>
      <w:hyperlink r:id="rId5" w:history="1">
        <w:r w:rsidRPr="009F00DA">
          <w:rPr>
            <w:rStyle w:val="Hyperlink"/>
            <w:i/>
            <w:iCs/>
            <w:lang w:val="en-US"/>
          </w:rPr>
          <w:t>here</w:t>
        </w:r>
      </w:hyperlink>
      <w:r w:rsidRPr="009F00DA">
        <w:rPr>
          <w:i/>
          <w:iCs/>
          <w:lang w:val="en-US"/>
        </w:rPr>
        <w:t xml:space="preserve"> .</w:t>
      </w:r>
    </w:p>
    <w:p w14:paraId="5655C57F" w14:textId="77777777" w:rsidR="009F00DA" w:rsidRDefault="009F00DA" w:rsidP="009F00DA">
      <w:pPr>
        <w:rPr>
          <w:b/>
          <w:bCs/>
          <w:sz w:val="24"/>
          <w:szCs w:val="24"/>
          <w:lang w:val="en-US"/>
        </w:rPr>
      </w:pPr>
    </w:p>
    <w:p w14:paraId="4F947163" w14:textId="77777777" w:rsidR="002A3C9E" w:rsidRDefault="002A3C9E" w:rsidP="009F00DA">
      <w:pPr>
        <w:rPr>
          <w:b/>
          <w:bCs/>
          <w:sz w:val="24"/>
          <w:szCs w:val="24"/>
          <w:lang w:val="en-US"/>
        </w:rPr>
      </w:pPr>
    </w:p>
    <w:p w14:paraId="251BAEBB" w14:textId="402B5F06" w:rsidR="00EA1EB5" w:rsidRPr="003531CC" w:rsidRDefault="00EA1EB5" w:rsidP="00AD05F0">
      <w:pPr>
        <w:pStyle w:val="ListParagraph"/>
        <w:numPr>
          <w:ilvl w:val="0"/>
          <w:numId w:val="4"/>
        </w:numPr>
        <w:rPr>
          <w:b/>
          <w:bCs/>
          <w:sz w:val="36"/>
          <w:szCs w:val="36"/>
          <w:lang w:val="en-US"/>
        </w:rPr>
      </w:pPr>
      <w:r w:rsidRPr="003531CC">
        <w:rPr>
          <w:b/>
          <w:bCs/>
          <w:sz w:val="36"/>
          <w:szCs w:val="36"/>
          <w:lang w:val="en-US"/>
        </w:rPr>
        <w:t>Introduction</w:t>
      </w:r>
    </w:p>
    <w:p w14:paraId="137252E9" w14:textId="77777777" w:rsidR="003531CC" w:rsidRDefault="007A5A1E" w:rsidP="009F00DA">
      <w:pPr>
        <w:rPr>
          <w:sz w:val="24"/>
          <w:szCs w:val="24"/>
          <w:lang w:val="en-US"/>
        </w:rPr>
      </w:pPr>
      <w:r>
        <w:rPr>
          <w:sz w:val="24"/>
          <w:szCs w:val="24"/>
          <w:lang w:val="en-US"/>
        </w:rPr>
        <w:t xml:space="preserve">Imagine that a large team of developers are working on the same code base. </w:t>
      </w:r>
      <w:r w:rsidR="003531CC" w:rsidRPr="003531CC">
        <w:rPr>
          <w:sz w:val="24"/>
          <w:szCs w:val="24"/>
          <w:lang w:val="en-US"/>
        </w:rPr>
        <w:t>However, with varying coding styles and preferences, potential issues may arise, leading to confusion and inefficiencies.</w:t>
      </w:r>
      <w:r>
        <w:rPr>
          <w:sz w:val="24"/>
          <w:szCs w:val="24"/>
          <w:lang w:val="en-US"/>
        </w:rPr>
        <w:t xml:space="preserve"> Every</w:t>
      </w:r>
      <w:r w:rsidR="003531CC">
        <w:rPr>
          <w:sz w:val="24"/>
          <w:szCs w:val="24"/>
          <w:lang w:val="en-US"/>
        </w:rPr>
        <w:t xml:space="preserve"> developer</w:t>
      </w:r>
      <w:r>
        <w:rPr>
          <w:sz w:val="24"/>
          <w:szCs w:val="24"/>
          <w:lang w:val="en-US"/>
        </w:rPr>
        <w:t xml:space="preserve"> has their own style and preferences when it comes to creating code, but everyone in the team should be able to seamlessly understand every section regardless of who originally wrote it. </w:t>
      </w:r>
    </w:p>
    <w:p w14:paraId="3AD17CE9" w14:textId="6BE0D0CA" w:rsidR="007A5A1E" w:rsidRDefault="007A5A1E" w:rsidP="009F00DA">
      <w:pPr>
        <w:rPr>
          <w:sz w:val="24"/>
          <w:szCs w:val="24"/>
          <w:lang w:val="en-US"/>
        </w:rPr>
      </w:pPr>
      <w:r>
        <w:rPr>
          <w:sz w:val="24"/>
          <w:szCs w:val="24"/>
          <w:lang w:val="en-US"/>
        </w:rPr>
        <w:t xml:space="preserve">This is why organizations have their own </w:t>
      </w:r>
      <w:hyperlink r:id="rId6" w:history="1">
        <w:r>
          <w:rPr>
            <w:rStyle w:val="Hyperlink"/>
            <w:sz w:val="24"/>
            <w:szCs w:val="24"/>
            <w:lang w:val="en-US"/>
          </w:rPr>
          <w:t>coding conventions</w:t>
        </w:r>
      </w:hyperlink>
      <w:r>
        <w:rPr>
          <w:sz w:val="24"/>
          <w:szCs w:val="24"/>
          <w:lang w:val="en-US"/>
        </w:rPr>
        <w:t xml:space="preserve">. </w:t>
      </w:r>
      <w:r w:rsidR="003531CC">
        <w:rPr>
          <w:sz w:val="24"/>
          <w:szCs w:val="24"/>
          <w:lang w:val="en-US"/>
        </w:rPr>
        <w:t>The way of enforcing them is knows as</w:t>
      </w:r>
      <w:r>
        <w:rPr>
          <w:sz w:val="24"/>
          <w:szCs w:val="24"/>
          <w:lang w:val="en-US"/>
        </w:rPr>
        <w:t xml:space="preserve"> </w:t>
      </w:r>
      <w:hyperlink r:id="rId7" w:history="1">
        <w:r>
          <w:rPr>
            <w:rStyle w:val="Hyperlink"/>
            <w:sz w:val="24"/>
            <w:szCs w:val="24"/>
            <w:lang w:val="en-US"/>
          </w:rPr>
          <w:t>linting</w:t>
        </w:r>
      </w:hyperlink>
      <w:r>
        <w:rPr>
          <w:sz w:val="24"/>
          <w:szCs w:val="24"/>
          <w:lang w:val="en-US"/>
        </w:rPr>
        <w:t>.</w:t>
      </w:r>
      <w:r w:rsidR="003531CC">
        <w:rPr>
          <w:sz w:val="24"/>
          <w:szCs w:val="24"/>
          <w:lang w:val="en-US"/>
        </w:rPr>
        <w:t xml:space="preserve"> </w:t>
      </w:r>
      <w:r w:rsidR="003531CC" w:rsidRPr="003531CC">
        <w:rPr>
          <w:sz w:val="24"/>
          <w:szCs w:val="24"/>
          <w:lang w:val="en-US"/>
        </w:rPr>
        <w:t xml:space="preserve">During </w:t>
      </w:r>
      <w:r w:rsidR="003531CC">
        <w:rPr>
          <w:sz w:val="24"/>
          <w:szCs w:val="24"/>
          <w:lang w:val="en-US"/>
        </w:rPr>
        <w:t>the linting</w:t>
      </w:r>
      <w:r w:rsidR="003531CC" w:rsidRPr="003531CC">
        <w:rPr>
          <w:sz w:val="24"/>
          <w:szCs w:val="24"/>
          <w:lang w:val="en-US"/>
        </w:rPr>
        <w:t xml:space="preserve"> process, the source code is analyzed to identify any style errors that deviate from the established guidelines. Linting plays a vital role in maintaining code consistency and readability</w:t>
      </w:r>
      <w:r w:rsidR="003531CC">
        <w:rPr>
          <w:sz w:val="24"/>
          <w:szCs w:val="24"/>
          <w:lang w:val="en-US"/>
        </w:rPr>
        <w:t>.</w:t>
      </w:r>
    </w:p>
    <w:p w14:paraId="4497DF9D" w14:textId="523AFE4C" w:rsidR="003531CC" w:rsidRDefault="003531CC" w:rsidP="009F00DA">
      <w:pPr>
        <w:rPr>
          <w:sz w:val="24"/>
          <w:szCs w:val="24"/>
          <w:lang w:val="en-US"/>
        </w:rPr>
      </w:pPr>
      <w:r w:rsidRPr="003531CC">
        <w:rPr>
          <w:sz w:val="24"/>
          <w:szCs w:val="24"/>
          <w:lang w:val="en-US"/>
        </w:rPr>
        <w:t>By integrating linting into the continuous integration (CI) pipeline, every code change goes</w:t>
      </w:r>
      <w:r>
        <w:rPr>
          <w:sz w:val="24"/>
          <w:szCs w:val="24"/>
          <w:lang w:val="en-US"/>
        </w:rPr>
        <w:t xml:space="preserve"> under</w:t>
      </w:r>
      <w:r w:rsidRPr="003531CC">
        <w:rPr>
          <w:sz w:val="24"/>
          <w:szCs w:val="24"/>
          <w:lang w:val="en-US"/>
        </w:rPr>
        <w:t xml:space="preserve"> automatic evaluation against the coding conventions, ensuring that </w:t>
      </w:r>
      <w:r>
        <w:rPr>
          <w:sz w:val="24"/>
          <w:szCs w:val="24"/>
          <w:lang w:val="en-US"/>
        </w:rPr>
        <w:t>every commit maintains the consistency of the code base</w:t>
      </w:r>
      <w:r w:rsidRPr="003531CC">
        <w:rPr>
          <w:sz w:val="24"/>
          <w:szCs w:val="24"/>
          <w:lang w:val="en-US"/>
        </w:rPr>
        <w:t>.</w:t>
      </w:r>
      <w:r>
        <w:rPr>
          <w:sz w:val="24"/>
          <w:szCs w:val="24"/>
          <w:lang w:val="en-US"/>
        </w:rPr>
        <w:t xml:space="preserve"> </w:t>
      </w:r>
      <w:r w:rsidRPr="003531CC">
        <w:rPr>
          <w:sz w:val="24"/>
          <w:szCs w:val="24"/>
          <w:lang w:val="en-US"/>
        </w:rPr>
        <w:t>This early integration is crucial as it saves significant time and effort that would otherwise be spent refactoring code later in the development process.</w:t>
      </w:r>
    </w:p>
    <w:p w14:paraId="548E0B9C" w14:textId="4C6193D5" w:rsidR="007A5A1E" w:rsidRDefault="007A5A1E" w:rsidP="009F00DA">
      <w:pPr>
        <w:rPr>
          <w:sz w:val="24"/>
          <w:szCs w:val="24"/>
          <w:lang w:val="en-US"/>
        </w:rPr>
      </w:pPr>
    </w:p>
    <w:p w14:paraId="5DB0955A" w14:textId="2084FB91" w:rsidR="00762EF4" w:rsidRDefault="00B50A51" w:rsidP="00AD05F0">
      <w:pPr>
        <w:jc w:val="center"/>
        <w:rPr>
          <w:sz w:val="24"/>
          <w:szCs w:val="24"/>
          <w:lang w:val="en-US"/>
        </w:rPr>
      </w:pPr>
      <w:r>
        <w:rPr>
          <w:noProof/>
          <w:sz w:val="24"/>
          <w:szCs w:val="24"/>
          <w:lang w:val="en-US"/>
        </w:rPr>
        <w:drawing>
          <wp:inline distT="0" distB="0" distL="0" distR="0" wp14:anchorId="57CCE02A" wp14:editId="0E9DA776">
            <wp:extent cx="5060315" cy="1743710"/>
            <wp:effectExtent l="0" t="0" r="6985" b="8890"/>
            <wp:docPr id="51790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1743710"/>
                    </a:xfrm>
                    <a:prstGeom prst="rect">
                      <a:avLst/>
                    </a:prstGeom>
                    <a:noFill/>
                  </pic:spPr>
                </pic:pic>
              </a:graphicData>
            </a:graphic>
          </wp:inline>
        </w:drawing>
      </w:r>
    </w:p>
    <w:p w14:paraId="7EFF17EB" w14:textId="2B085E10" w:rsidR="003531CC" w:rsidRDefault="003531CC" w:rsidP="009F00DA">
      <w:pPr>
        <w:rPr>
          <w:sz w:val="24"/>
          <w:szCs w:val="24"/>
          <w:lang w:val="en-US"/>
        </w:rPr>
      </w:pPr>
      <w:r w:rsidRPr="003531CC">
        <w:rPr>
          <w:noProof/>
          <w:sz w:val="24"/>
          <w:szCs w:val="24"/>
          <w:lang w:val="en-US"/>
        </w:rPr>
        <mc:AlternateContent>
          <mc:Choice Requires="wps">
            <w:drawing>
              <wp:anchor distT="45720" distB="45720" distL="114300" distR="114300" simplePos="0" relativeHeight="251661312" behindDoc="0" locked="0" layoutInCell="1" allowOverlap="1" wp14:anchorId="4877E4CC" wp14:editId="08777B58">
                <wp:simplePos x="0" y="0"/>
                <wp:positionH relativeFrom="margin">
                  <wp:posOffset>1009650</wp:posOffset>
                </wp:positionH>
                <wp:positionV relativeFrom="paragraph">
                  <wp:posOffset>12065</wp:posOffset>
                </wp:positionV>
                <wp:extent cx="369570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95275"/>
                        </a:xfrm>
                        <a:prstGeom prst="rect">
                          <a:avLst/>
                        </a:prstGeom>
                        <a:noFill/>
                        <a:ln w="9525">
                          <a:noFill/>
                          <a:miter lim="800000"/>
                          <a:headEnd/>
                          <a:tailEnd/>
                        </a:ln>
                      </wps:spPr>
                      <wps:txbx>
                        <w:txbxContent>
                          <w:p w14:paraId="0A2A8BF0" w14:textId="2610E20A" w:rsidR="003531CC" w:rsidRPr="003531CC" w:rsidRDefault="00556EA8">
                            <w:pPr>
                              <w:rPr>
                                <w:lang w:val="en-US"/>
                              </w:rPr>
                            </w:pPr>
                            <w:r>
                              <w:rPr>
                                <w:lang w:val="en-US"/>
                              </w:rPr>
                              <w:t>For example, c</w:t>
                            </w:r>
                            <w:r w:rsidR="003531CC">
                              <w:rPr>
                                <w:lang w:val="en-US"/>
                              </w:rPr>
                              <w:t>onsistent variable naming improves readability.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77E4CC" id="_x0000_t202" coordsize="21600,21600" o:spt="202" path="m,l,21600r21600,l21600,xe">
                <v:stroke joinstyle="miter"/>
                <v:path gradientshapeok="t" o:connecttype="rect"/>
              </v:shapetype>
              <v:shape id="Text Box 2" o:spid="_x0000_s1026" type="#_x0000_t202" style="position:absolute;margin-left:79.5pt;margin-top:.95pt;width:291pt;height:2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J59wEAAM0DAAAOAAAAZHJzL2Uyb0RvYy54bWysU8tu2zAQvBfoPxC815JdO44Fy0GaNEWB&#10;9AGk/YA1RVlESS5L0pbcr++SchyjvRXVgeBqydmd2eH6ZjCaHaQPCm3Np5OSM2kFNsruav7928Ob&#10;a85CBNuARitrfpSB32xev1r3rpIz7FA30jMCsaHqXc27GF1VFEF00kCYoJOWki16A5FCvysaDz2h&#10;G13MyvKq6NE3zqOQIdDf+zHJNxm/baWIX9o2yMh0zam3mFef121ai80aqp0H1ylxagP+oQsDylLR&#10;M9Q9RGB7r/6CMkp4DNjGiUBTYNsqITMHYjMt/2Dz1IGTmQuJE9xZpvD/YMXnw5P76lkc3uFAA8wk&#10;gntE8SMwi3cd2J289R77TkJDhadJsqJ3oTpdTVKHKiSQbf8JGxoy7CNmoKH1JqlCPBmh0wCOZ9Hl&#10;EJmgn2+vVotlSSlBudlqMVsucgmonm87H+IHiYalTc09DTWjw+ExxNQNVM9HUjGLD0rrPFhtWV9z&#10;wlzkCxcZoyL5TitT8+syfaMTEsn3tsmXIyg97qmAtifWiehIOQ7bgQ4m9ltsjsTf4+gveg+06dD/&#10;4qwnb9U8/NyDl5zpj5Y0XE3n82TGHMwXyxkF/jKzvcyAFQRV88jZuL2L2cAj11vSulVZhpdOTr2S&#10;Z7I6J38nU17G+dTLK9z8BgAA//8DAFBLAwQUAAYACAAAACEA5Y7JOdsAAAAIAQAADwAAAGRycy9k&#10;b3ducmV2LnhtbEyPzU7DMBCE70i8g7VI3Oi6KIUmxKkQiCuI8iNxc+NtEhGvo9htwtuznOhtP81o&#10;dqbczL5XRxpjF9jAcqFBEdfBddwYeH97ulqDismys31gMvBDETbV+VlpCxcmfqXjNjVKQjgW1kCb&#10;0lAgxrolb+MiDMSi7cPobRIcG3SjnSTc93it9Q1627F8aO1ADy3V39uDN/DxvP/6zPRL8+hXwxRm&#10;jexzNObyYr6/A5VoTv9m+Ksv1aGSTrtwYBdVL7zKZUuSIwcl+m22FN4ZyNYZYFXi6YDqFwAA//8D&#10;AFBLAQItABQABgAIAAAAIQC2gziS/gAAAOEBAAATAAAAAAAAAAAAAAAAAAAAAABbQ29udGVudF9U&#10;eXBlc10ueG1sUEsBAi0AFAAGAAgAAAAhADj9If/WAAAAlAEAAAsAAAAAAAAAAAAAAAAALwEAAF9y&#10;ZWxzLy5yZWxzUEsBAi0AFAAGAAgAAAAhAPgJgnn3AQAAzQMAAA4AAAAAAAAAAAAAAAAALgIAAGRy&#10;cy9lMm9Eb2MueG1sUEsBAi0AFAAGAAgAAAAhAOWOyTnbAAAACAEAAA8AAAAAAAAAAAAAAAAAUQQA&#10;AGRycy9kb3ducmV2LnhtbFBLBQYAAAAABAAEAPMAAABZBQAAAAA=&#10;" filled="f" stroked="f">
                <v:textbox>
                  <w:txbxContent>
                    <w:p w14:paraId="0A2A8BF0" w14:textId="2610E20A" w:rsidR="003531CC" w:rsidRPr="003531CC" w:rsidRDefault="00556EA8">
                      <w:pPr>
                        <w:rPr>
                          <w:lang w:val="en-US"/>
                        </w:rPr>
                      </w:pPr>
                      <w:r>
                        <w:rPr>
                          <w:lang w:val="en-US"/>
                        </w:rPr>
                        <w:t>For example, c</w:t>
                      </w:r>
                      <w:r w:rsidR="003531CC">
                        <w:rPr>
                          <w:lang w:val="en-US"/>
                        </w:rPr>
                        <w:t>onsistent variable naming improves readability.</w:t>
                      </w:r>
                    </w:p>
                  </w:txbxContent>
                </v:textbox>
                <w10:wrap type="square" anchorx="margin"/>
              </v:shape>
            </w:pict>
          </mc:Fallback>
        </mc:AlternateContent>
      </w:r>
    </w:p>
    <w:p w14:paraId="712E052D" w14:textId="27B6CDF8" w:rsidR="00BC4397" w:rsidRDefault="00BC4397" w:rsidP="009F00DA">
      <w:pPr>
        <w:rPr>
          <w:sz w:val="24"/>
          <w:szCs w:val="24"/>
          <w:lang w:val="en-US"/>
        </w:rPr>
      </w:pPr>
    </w:p>
    <w:p w14:paraId="4783C810" w14:textId="77777777" w:rsidR="003531CC" w:rsidRDefault="003531CC" w:rsidP="009F00DA">
      <w:pPr>
        <w:rPr>
          <w:sz w:val="24"/>
          <w:szCs w:val="24"/>
          <w:lang w:val="en-US"/>
        </w:rPr>
      </w:pPr>
    </w:p>
    <w:p w14:paraId="51C015BA" w14:textId="39840737" w:rsidR="00762EF4" w:rsidRPr="003531CC" w:rsidRDefault="00762EF4" w:rsidP="00AD05F0">
      <w:pPr>
        <w:pStyle w:val="ListParagraph"/>
        <w:numPr>
          <w:ilvl w:val="0"/>
          <w:numId w:val="4"/>
        </w:numPr>
        <w:rPr>
          <w:b/>
          <w:bCs/>
          <w:sz w:val="36"/>
          <w:szCs w:val="36"/>
          <w:lang w:val="en-US"/>
        </w:rPr>
      </w:pPr>
      <w:r w:rsidRPr="003531CC">
        <w:rPr>
          <w:b/>
          <w:bCs/>
          <w:sz w:val="36"/>
          <w:szCs w:val="36"/>
          <w:lang w:val="en-US"/>
        </w:rPr>
        <w:lastRenderedPageBreak/>
        <w:t>Linting in Rust</w:t>
      </w:r>
    </w:p>
    <w:p w14:paraId="75C1B38A" w14:textId="77777777" w:rsidR="00904BB8" w:rsidRDefault="00762EF4" w:rsidP="00904BB8">
      <w:pPr>
        <w:rPr>
          <w:sz w:val="24"/>
          <w:szCs w:val="24"/>
          <w:lang w:val="en-US"/>
        </w:rPr>
      </w:pPr>
      <w:proofErr w:type="spellStart"/>
      <w:r>
        <w:rPr>
          <w:sz w:val="24"/>
          <w:szCs w:val="24"/>
          <w:lang w:val="en-US"/>
        </w:rPr>
        <w:t>Rustc</w:t>
      </w:r>
      <w:proofErr w:type="spellEnd"/>
      <w:r>
        <w:rPr>
          <w:sz w:val="24"/>
          <w:szCs w:val="24"/>
          <w:lang w:val="en-US"/>
        </w:rPr>
        <w:t xml:space="preserve"> comes with a built-in linter that includes a collection of common lint checks.</w:t>
      </w:r>
    </w:p>
    <w:p w14:paraId="01AE1E1F" w14:textId="3E559F01" w:rsidR="00904BB8" w:rsidRDefault="00904BB8" w:rsidP="00904BB8">
      <w:pPr>
        <w:rPr>
          <w:sz w:val="24"/>
          <w:szCs w:val="24"/>
          <w:lang w:val="en-US"/>
        </w:rPr>
      </w:pPr>
      <w:r>
        <w:rPr>
          <w:sz w:val="24"/>
          <w:szCs w:val="24"/>
          <w:lang w:val="en-US"/>
        </w:rPr>
        <w:t xml:space="preserve">The basic </w:t>
      </w:r>
      <w:proofErr w:type="spellStart"/>
      <w:r>
        <w:rPr>
          <w:sz w:val="24"/>
          <w:szCs w:val="24"/>
          <w:lang w:val="en-US"/>
        </w:rPr>
        <w:t>lints</w:t>
      </w:r>
      <w:proofErr w:type="spellEnd"/>
      <w:r>
        <w:rPr>
          <w:sz w:val="24"/>
          <w:szCs w:val="24"/>
          <w:lang w:val="en-US"/>
        </w:rPr>
        <w:t xml:space="preserve"> can be run simply by typing:</w:t>
      </w:r>
    </w:p>
    <w:p w14:paraId="39EE6C7B" w14:textId="77777777" w:rsidR="00904BB8" w:rsidRDefault="00904BB8" w:rsidP="00904BB8">
      <w:pPr>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0AC48C65" wp14:editId="314AACC6">
                <wp:simplePos x="0" y="0"/>
                <wp:positionH relativeFrom="margin">
                  <wp:posOffset>9525</wp:posOffset>
                </wp:positionH>
                <wp:positionV relativeFrom="paragraph">
                  <wp:posOffset>78105</wp:posOffset>
                </wp:positionV>
                <wp:extent cx="1457325" cy="323850"/>
                <wp:effectExtent l="0" t="0" r="28575" b="19050"/>
                <wp:wrapNone/>
                <wp:docPr id="1101118144" name="Rectangle: Rounded Corners 2"/>
                <wp:cNvGraphicFramePr/>
                <a:graphic xmlns:a="http://schemas.openxmlformats.org/drawingml/2006/main">
                  <a:graphicData uri="http://schemas.microsoft.com/office/word/2010/wordprocessingShape">
                    <wps:wsp>
                      <wps:cNvSpPr/>
                      <wps:spPr>
                        <a:xfrm>
                          <a:off x="0" y="0"/>
                          <a:ext cx="1457325" cy="3238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CAC52BA" w14:textId="77777777" w:rsidR="00904BB8" w:rsidRDefault="00904BB8" w:rsidP="00904BB8">
                            <w:r>
                              <w:rPr>
                                <w:rFonts w:ascii="Consolas" w:hAnsi="Consolas"/>
                                <w:lang w:val="en-US"/>
                              </w:rPr>
                              <w:t>cargo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C48C65" id="Rectangle: Rounded Corners 2" o:spid="_x0000_s1027" style="position:absolute;margin-left:.75pt;margin-top:6.15pt;width:114.75pt;height:2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fCXawIAAB4FAAAOAAAAZHJzL2Uyb0RvYy54bWysVMFu2zAMvQ/YPwi6r46TZuuCOkXQosOA&#10;oi3aDj0rshQbk0WNUmJnXz9Kdpyu6y7DcnBEkXyknh51ftE1hu0U+hpswfOTCWfKSihruyn4t6fr&#10;D2ec+SBsKQxYVfC98vxi+f7deesWagoVmFIhIxDrF60reBWCW2SZl5VqhD8Bpyw5NWAjApm4yUoU&#10;LaE3JptOJh+zFrB0CFJ5T7tXvZMvE77WSoY7rb0KzBScegvpi+m7jt9seS4WGxSuquXQhviHLhpR&#10;Wyo6Ql2JINgW6z+gmloieNDhREKTgda1VOkMdJp88uo0j5VwKp2FyPFupMn/P1h5u3t090g0tM4v&#10;PC3jKTqNTfyn/liXyNqPZKkuMEmb+en802w650ySbzadnc0Tm9kx26EPXxQ0LC4KjrC15QPdSCJK&#10;7G58oLIUf4gj49hEWoW9UbEPYx+UZnVJZacpO+lDXRpkO0E3W37P++1KlKrfmk/oF6+XCozRyUpg&#10;EVXXxoy4A0DU3e+4PcQQG9NUktWYOPlbQ33iGJ0qgg1jYlNbwLeSTciHxnUffyCmpyMyE7p1R3zQ&#10;LcTIuLOGcn+PDKGXuHfyuibab4QP9wJJ06R+mtNwRx9toC04DCvOKsCfb+3HeJIaeTlraUYK7n9s&#10;BSrOzFdLIvycn57GoUoGyWFKBr70rF967La5BLqsnF4EJ9MyxgdzWGqE5pnGeRWrkktYSbULLgMe&#10;jMvQzy49CFKtVimMBsmJcGMfnYzgkeeoqKfuWaAbtBdItbdwmCexeKW+PjZmWlhtA+g6SfPI63AD&#10;NIRJQsODEaf8pZ2ijs/a8hcAAAD//wMAUEsDBBQABgAIAAAAIQC70LlK2wAAAAcBAAAPAAAAZHJz&#10;L2Rvd25yZXYueG1sTI/NSsRAEITvgu8wtOBF3MkPLhIzWRZR9uJBd/cBejNtEsz0hMzkx7e3Pemp&#10;Kaqo/qrcra5XM42h82wg3SSgiGtvO24MnE+v94+gQkS22HsmA98UYFddX5VYWL/wB83H2Cgp4VCg&#10;gTbGodA61C05DBs/EIv36UeHUeTYaDviIuWu11mSbLXDjuVDiwM9t1R/HSdn4HCYce/dxI7T9+nU&#10;LC/J3dvZmNubdf8EKtIa/8Lwiy/oUAnTxU9sg+pFP0hQTpaDEjvLU5l2MbDNc9BVqf/zVz8AAAD/&#10;/wMAUEsBAi0AFAAGAAgAAAAhALaDOJL+AAAA4QEAABMAAAAAAAAAAAAAAAAAAAAAAFtDb250ZW50&#10;X1R5cGVzXS54bWxQSwECLQAUAAYACAAAACEAOP0h/9YAAACUAQAACwAAAAAAAAAAAAAAAAAvAQAA&#10;X3JlbHMvLnJlbHNQSwECLQAUAAYACAAAACEAd+Hwl2sCAAAeBQAADgAAAAAAAAAAAAAAAAAuAgAA&#10;ZHJzL2Uyb0RvYy54bWxQSwECLQAUAAYACAAAACEAu9C5StsAAAAHAQAADwAAAAAAAAAAAAAAAADF&#10;BAAAZHJzL2Rvd25yZXYueG1sUEsFBgAAAAAEAAQA8wAAAM0FAAAAAA==&#10;" fillcolor="black [3200]" strokecolor="black [1600]" strokeweight="1pt">
                <v:stroke joinstyle="miter"/>
                <v:textbox>
                  <w:txbxContent>
                    <w:p w14:paraId="3CAC52BA" w14:textId="77777777" w:rsidR="00904BB8" w:rsidRDefault="00904BB8" w:rsidP="00904BB8">
                      <w:r>
                        <w:rPr>
                          <w:rFonts w:ascii="Consolas" w:hAnsi="Consolas"/>
                          <w:lang w:val="en-US"/>
                        </w:rPr>
                        <w:t>cargo check</w:t>
                      </w:r>
                    </w:p>
                  </w:txbxContent>
                </v:textbox>
                <w10:wrap anchorx="margin"/>
              </v:roundrect>
            </w:pict>
          </mc:Fallback>
        </mc:AlternateContent>
      </w:r>
    </w:p>
    <w:p w14:paraId="252DA29E" w14:textId="0FC63812" w:rsidR="00762EF4" w:rsidRDefault="00762EF4" w:rsidP="00762EF4">
      <w:pPr>
        <w:rPr>
          <w:sz w:val="24"/>
          <w:szCs w:val="24"/>
          <w:lang w:val="en-US"/>
        </w:rPr>
      </w:pPr>
    </w:p>
    <w:p w14:paraId="776F99AB" w14:textId="55241B41" w:rsidR="00762EF4" w:rsidRPr="00460393" w:rsidRDefault="00762EF4" w:rsidP="009F00DA">
      <w:pPr>
        <w:rPr>
          <w:sz w:val="24"/>
          <w:szCs w:val="24"/>
          <w:lang w:val="en-US"/>
        </w:rPr>
      </w:pPr>
      <w:r>
        <w:rPr>
          <w:sz w:val="24"/>
          <w:szCs w:val="24"/>
          <w:lang w:val="en-US"/>
        </w:rPr>
        <w:t>To see the</w:t>
      </w:r>
      <w:r w:rsidR="00904BB8">
        <w:rPr>
          <w:sz w:val="24"/>
          <w:szCs w:val="24"/>
          <w:lang w:val="en-US"/>
        </w:rPr>
        <w:t xml:space="preserve"> list of</w:t>
      </w:r>
      <w:r>
        <w:rPr>
          <w:sz w:val="24"/>
          <w:szCs w:val="24"/>
          <w:lang w:val="en-US"/>
        </w:rPr>
        <w:t xml:space="preserve"> </w:t>
      </w:r>
      <w:r w:rsidR="00556EA8">
        <w:rPr>
          <w:sz w:val="24"/>
          <w:szCs w:val="24"/>
          <w:lang w:val="en-US"/>
        </w:rPr>
        <w:t xml:space="preserve">all the </w:t>
      </w:r>
      <w:r>
        <w:rPr>
          <w:sz w:val="24"/>
          <w:szCs w:val="24"/>
          <w:lang w:val="en-US"/>
        </w:rPr>
        <w:t xml:space="preserve">inbuilt </w:t>
      </w:r>
      <w:proofErr w:type="spellStart"/>
      <w:r>
        <w:rPr>
          <w:sz w:val="24"/>
          <w:szCs w:val="24"/>
          <w:lang w:val="en-US"/>
        </w:rPr>
        <w:t>lints</w:t>
      </w:r>
      <w:proofErr w:type="spellEnd"/>
      <w:r>
        <w:rPr>
          <w:sz w:val="24"/>
          <w:szCs w:val="24"/>
          <w:lang w:val="en-US"/>
        </w:rPr>
        <w:t>, type:</w:t>
      </w:r>
    </w:p>
    <w:p w14:paraId="3859FF2A" w14:textId="63C6C509" w:rsidR="00961975" w:rsidRDefault="00C17641" w:rsidP="00BB42AE">
      <w:pP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6A07F5BD" wp14:editId="194E9870">
                <wp:simplePos x="0" y="0"/>
                <wp:positionH relativeFrom="margin">
                  <wp:posOffset>9525</wp:posOffset>
                </wp:positionH>
                <wp:positionV relativeFrom="paragraph">
                  <wp:posOffset>78105</wp:posOffset>
                </wp:positionV>
                <wp:extent cx="1457325" cy="323850"/>
                <wp:effectExtent l="0" t="0" r="28575" b="19050"/>
                <wp:wrapNone/>
                <wp:docPr id="1367691351" name="Rectangle: Rounded Corners 2"/>
                <wp:cNvGraphicFramePr/>
                <a:graphic xmlns:a="http://schemas.openxmlformats.org/drawingml/2006/main">
                  <a:graphicData uri="http://schemas.microsoft.com/office/word/2010/wordprocessingShape">
                    <wps:wsp>
                      <wps:cNvSpPr/>
                      <wps:spPr>
                        <a:xfrm>
                          <a:off x="0" y="0"/>
                          <a:ext cx="1457325" cy="3238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53794B5" w14:textId="6EEB9F24" w:rsidR="00C17641" w:rsidRPr="00C17641" w:rsidRDefault="00C17641" w:rsidP="00C17641">
                            <w:pPr>
                              <w:rPr>
                                <w:rFonts w:ascii="Consolas" w:hAnsi="Consolas"/>
                                <w:lang w:val="en-US"/>
                              </w:rPr>
                            </w:pPr>
                            <w:proofErr w:type="spellStart"/>
                            <w:r w:rsidRPr="00C17641">
                              <w:rPr>
                                <w:rFonts w:ascii="Consolas" w:hAnsi="Consolas"/>
                                <w:lang w:val="en-US"/>
                              </w:rPr>
                              <w:t>rustc</w:t>
                            </w:r>
                            <w:proofErr w:type="spellEnd"/>
                            <w:r w:rsidRPr="00C17641">
                              <w:rPr>
                                <w:rFonts w:ascii="Consolas" w:hAnsi="Consolas"/>
                                <w:lang w:val="en-US"/>
                              </w:rPr>
                              <w:t xml:space="preserve"> </w:t>
                            </w:r>
                            <w:r w:rsidR="00762EF4">
                              <w:rPr>
                                <w:rFonts w:ascii="Consolas" w:hAnsi="Consolas"/>
                                <w:lang w:val="en-US"/>
                              </w:rPr>
                              <w:t>-W help</w:t>
                            </w:r>
                          </w:p>
                          <w:p w14:paraId="72B161B7" w14:textId="77777777" w:rsidR="00C17641" w:rsidRDefault="00C176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07F5BD" id="_x0000_s1028" style="position:absolute;margin-left:.75pt;margin-top:6.15pt;width:114.75pt;height:25.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naagIAAB4FAAAOAAAAZHJzL2Uyb0RvYy54bWysVMFu2zAMvQ/YPwi6r46TZuuCOkXQosOA&#10;oi3aDj0rshQbk0WNUmJnXz9Kdpyu6y7DcnBEkXyknh51ftE1hu0U+hpswfOTCWfKSihruyn4t6fr&#10;D2ec+SBsKQxYVfC98vxi+f7deesWagoVmFIhIxDrF60reBWCW2SZl5VqhD8Bpyw5NWAjApm4yUoU&#10;LaE3JptOJh+zFrB0CFJ5T7tXvZMvE77WSoY7rb0KzBScegvpi+m7jt9seS4WGxSuquXQhviHLhpR&#10;Wyo6Ql2JINgW6z+gmloieNDhREKTgda1VOkMdJp88uo0j5VwKp2FyPFupMn/P1h5u3t090g0tM4v&#10;PC3jKTqNTfyn/liXyNqPZKkuMEmb+en802w650ySbzadnc0Tm9kx26EPXxQ0LC4KjrC15QPdSCJK&#10;7G58oLIUf4gj49hEWoW9UbEPYx+UZnVJZacpO+lDXRpkO0E3W37P++1KlKrfmk/oF6+XCozRyUpg&#10;EVXXxoy4A0DU3e+4PcQQG9NUktWYOPlbQ33iGJ0qgg1jYlNbwLeSTciHxnUffyCmpyMyE7p1R3xE&#10;OqhM3FlDub9HhtBL3Dt5XRPtN8KHe4GkaVI/zWm4o4820BYchhVnFeDPt/ZjPEmNvJy1NCMF9z+2&#10;AhVn5qslEX7OT0/jUCWD5DAlA1961i89dttcAl1WTi+Ck2kZ44M5LDVC80zjvIpVySWspNoFlwEP&#10;xmXoZ5ceBKlWqxRGg+REuLGPTkbwyHNU1FP3LNAN2guk2ls4zJNYvFJfHxszLay2AXSdpHnkdbgB&#10;GsIkoeHBiFP+0k5Rx2dt+QsAAP//AwBQSwMEFAAGAAgAAAAhALvQuUrbAAAABwEAAA8AAABkcnMv&#10;ZG93bnJldi54bWxMj81KxEAQhO+C7zC04EXcyQ8uEjNZFlH24kF39wF6M20SzPSEzOTHt7c96akp&#10;qqj+qtytrlczjaHzbCDdJKCIa287bgycT6/3j6BCRLbYeyYD3xRgV11flVhYv/AHzcfYKCnhUKCB&#10;Nsah0DrULTkMGz8Qi/fpR4dR5NhoO+Ii5a7XWZJstcOO5UOLAz23VH8dJ2fgcJhx793EjtP36dQs&#10;L8nd29mY25t1/wQq0hr/wvCLL+hQCdPFT2yD6kU/SFBOloMSO8tTmXYxsM1z0FWp//NXPwAAAP//&#10;AwBQSwECLQAUAAYACAAAACEAtoM4kv4AAADhAQAAEwAAAAAAAAAAAAAAAAAAAAAAW0NvbnRlbnRf&#10;VHlwZXNdLnhtbFBLAQItABQABgAIAAAAIQA4/SH/1gAAAJQBAAALAAAAAAAAAAAAAAAAAC8BAABf&#10;cmVscy8ucmVsc1BLAQItABQABgAIAAAAIQBMQNnaagIAAB4FAAAOAAAAAAAAAAAAAAAAAC4CAABk&#10;cnMvZTJvRG9jLnhtbFBLAQItABQABgAIAAAAIQC70LlK2wAAAAcBAAAPAAAAAAAAAAAAAAAAAMQE&#10;AABkcnMvZG93bnJldi54bWxQSwUGAAAAAAQABADzAAAAzAUAAAAA&#10;" fillcolor="black [3200]" strokecolor="black [1600]" strokeweight="1pt">
                <v:stroke joinstyle="miter"/>
                <v:textbox>
                  <w:txbxContent>
                    <w:p w14:paraId="253794B5" w14:textId="6EEB9F24" w:rsidR="00C17641" w:rsidRPr="00C17641" w:rsidRDefault="00C17641" w:rsidP="00C17641">
                      <w:pPr>
                        <w:rPr>
                          <w:rFonts w:ascii="Consolas" w:hAnsi="Consolas"/>
                          <w:lang w:val="en-US"/>
                        </w:rPr>
                      </w:pPr>
                      <w:proofErr w:type="spellStart"/>
                      <w:r w:rsidRPr="00C17641">
                        <w:rPr>
                          <w:rFonts w:ascii="Consolas" w:hAnsi="Consolas"/>
                          <w:lang w:val="en-US"/>
                        </w:rPr>
                        <w:t>rustc</w:t>
                      </w:r>
                      <w:proofErr w:type="spellEnd"/>
                      <w:r w:rsidRPr="00C17641">
                        <w:rPr>
                          <w:rFonts w:ascii="Consolas" w:hAnsi="Consolas"/>
                          <w:lang w:val="en-US"/>
                        </w:rPr>
                        <w:t xml:space="preserve"> </w:t>
                      </w:r>
                      <w:r w:rsidR="00762EF4">
                        <w:rPr>
                          <w:rFonts w:ascii="Consolas" w:hAnsi="Consolas"/>
                          <w:lang w:val="en-US"/>
                        </w:rPr>
                        <w:t>-W help</w:t>
                      </w:r>
                    </w:p>
                    <w:p w14:paraId="72B161B7" w14:textId="77777777" w:rsidR="00C17641" w:rsidRDefault="00C17641"/>
                  </w:txbxContent>
                </v:textbox>
                <w10:wrap anchorx="margin"/>
              </v:roundrect>
            </w:pict>
          </mc:Fallback>
        </mc:AlternateContent>
      </w:r>
    </w:p>
    <w:p w14:paraId="40E5DC47" w14:textId="32C15729" w:rsidR="004C3915" w:rsidRDefault="004C3915" w:rsidP="003A6421">
      <w:pPr>
        <w:rPr>
          <w:sz w:val="24"/>
          <w:szCs w:val="24"/>
          <w:lang w:val="en-US"/>
        </w:rPr>
      </w:pPr>
    </w:p>
    <w:p w14:paraId="21236053" w14:textId="01554FDF" w:rsidR="00762EF4" w:rsidRPr="00384427" w:rsidRDefault="00AD05F0" w:rsidP="003A6421">
      <w:pPr>
        <w:rPr>
          <w:sz w:val="24"/>
          <w:szCs w:val="24"/>
          <w:lang w:val="en-US"/>
        </w:rPr>
      </w:pPr>
      <w:r>
        <w:rPr>
          <w:sz w:val="24"/>
          <w:szCs w:val="24"/>
          <w:lang w:val="en-US"/>
        </w:rPr>
        <w:t xml:space="preserve">Different </w:t>
      </w:r>
      <w:proofErr w:type="spellStart"/>
      <w:r>
        <w:rPr>
          <w:sz w:val="24"/>
          <w:szCs w:val="24"/>
          <w:lang w:val="en-US"/>
        </w:rPr>
        <w:t>lints</w:t>
      </w:r>
      <w:proofErr w:type="spellEnd"/>
      <w:r>
        <w:rPr>
          <w:sz w:val="24"/>
          <w:szCs w:val="24"/>
          <w:lang w:val="en-US"/>
        </w:rPr>
        <w:t xml:space="preserve"> have different levels of severity</w:t>
      </w:r>
      <w:r w:rsidR="003531CC">
        <w:rPr>
          <w:sz w:val="24"/>
          <w:szCs w:val="24"/>
          <w:lang w:val="en-US"/>
        </w:rPr>
        <w:t>:</w:t>
      </w:r>
    </w:p>
    <w:tbl>
      <w:tblPr>
        <w:tblStyle w:val="TableGrid"/>
        <w:tblW w:w="0" w:type="auto"/>
        <w:tblLook w:val="04A0" w:firstRow="1" w:lastRow="0" w:firstColumn="1" w:lastColumn="0" w:noHBand="0" w:noVBand="1"/>
      </w:tblPr>
      <w:tblGrid>
        <w:gridCol w:w="1696"/>
        <w:gridCol w:w="4678"/>
      </w:tblGrid>
      <w:tr w:rsidR="00762EF4" w14:paraId="2FDE91F7" w14:textId="77777777" w:rsidTr="001F4EA7">
        <w:tc>
          <w:tcPr>
            <w:tcW w:w="1696" w:type="dxa"/>
          </w:tcPr>
          <w:p w14:paraId="36276DC4" w14:textId="4CD4FCB5" w:rsidR="00762EF4" w:rsidRPr="00762EF4" w:rsidRDefault="00762EF4" w:rsidP="003A6421">
            <w:pPr>
              <w:rPr>
                <w:sz w:val="24"/>
                <w:szCs w:val="24"/>
                <w:lang w:val="en-US"/>
              </w:rPr>
            </w:pPr>
            <w:r w:rsidRPr="00762EF4">
              <w:rPr>
                <w:sz w:val="24"/>
                <w:szCs w:val="24"/>
                <w:lang w:val="en-US"/>
              </w:rPr>
              <w:t>allow</w:t>
            </w:r>
          </w:p>
        </w:tc>
        <w:tc>
          <w:tcPr>
            <w:tcW w:w="4678" w:type="dxa"/>
          </w:tcPr>
          <w:p w14:paraId="21AAC89A" w14:textId="77777777" w:rsidR="00762EF4" w:rsidRPr="00762EF4" w:rsidRDefault="00762EF4" w:rsidP="003A6421">
            <w:pPr>
              <w:rPr>
                <w:sz w:val="24"/>
                <w:szCs w:val="24"/>
                <w:lang w:val="en-US"/>
              </w:rPr>
            </w:pPr>
          </w:p>
        </w:tc>
      </w:tr>
      <w:tr w:rsidR="00762EF4" w14:paraId="6302362F" w14:textId="77777777" w:rsidTr="001F4EA7">
        <w:tc>
          <w:tcPr>
            <w:tcW w:w="1696" w:type="dxa"/>
          </w:tcPr>
          <w:p w14:paraId="0892784A" w14:textId="421F1606" w:rsidR="00762EF4" w:rsidRPr="00762EF4" w:rsidRDefault="00762EF4" w:rsidP="003A6421">
            <w:pPr>
              <w:rPr>
                <w:sz w:val="24"/>
                <w:szCs w:val="24"/>
                <w:lang w:val="en-US"/>
              </w:rPr>
            </w:pPr>
            <w:r w:rsidRPr="00762EF4">
              <w:rPr>
                <w:sz w:val="24"/>
                <w:szCs w:val="24"/>
                <w:lang w:val="en-US"/>
              </w:rPr>
              <w:t>warn</w:t>
            </w:r>
          </w:p>
        </w:tc>
        <w:tc>
          <w:tcPr>
            <w:tcW w:w="4678" w:type="dxa"/>
          </w:tcPr>
          <w:p w14:paraId="761D7443" w14:textId="2DDFA34D" w:rsidR="00762EF4" w:rsidRPr="00762EF4" w:rsidRDefault="00762EF4" w:rsidP="003A6421">
            <w:pPr>
              <w:rPr>
                <w:sz w:val="24"/>
                <w:szCs w:val="24"/>
                <w:lang w:val="en-US"/>
              </w:rPr>
            </w:pPr>
            <w:r>
              <w:rPr>
                <w:sz w:val="24"/>
                <w:szCs w:val="24"/>
                <w:lang w:val="en-US"/>
              </w:rPr>
              <w:t>throws a warning</w:t>
            </w:r>
          </w:p>
        </w:tc>
      </w:tr>
      <w:tr w:rsidR="00762EF4" w14:paraId="18D41AE4" w14:textId="77777777" w:rsidTr="001F4EA7">
        <w:tc>
          <w:tcPr>
            <w:tcW w:w="1696" w:type="dxa"/>
          </w:tcPr>
          <w:p w14:paraId="66E58F0D" w14:textId="4AAD4784" w:rsidR="00762EF4" w:rsidRPr="00762EF4" w:rsidRDefault="00762EF4" w:rsidP="003A6421">
            <w:pPr>
              <w:rPr>
                <w:sz w:val="24"/>
                <w:szCs w:val="24"/>
                <w:lang w:val="en-US"/>
              </w:rPr>
            </w:pPr>
            <w:r>
              <w:rPr>
                <w:sz w:val="24"/>
                <w:szCs w:val="24"/>
                <w:lang w:val="en-US"/>
              </w:rPr>
              <w:t>force-warn</w:t>
            </w:r>
          </w:p>
        </w:tc>
        <w:tc>
          <w:tcPr>
            <w:tcW w:w="4678" w:type="dxa"/>
          </w:tcPr>
          <w:p w14:paraId="0FADC7BB" w14:textId="4217EE9E" w:rsidR="00762EF4" w:rsidRPr="00762EF4" w:rsidRDefault="00762EF4" w:rsidP="003A6421">
            <w:pPr>
              <w:rPr>
                <w:sz w:val="24"/>
                <w:szCs w:val="24"/>
                <w:lang w:val="en-US"/>
              </w:rPr>
            </w:pPr>
            <w:r>
              <w:rPr>
                <w:sz w:val="24"/>
                <w:szCs w:val="24"/>
                <w:lang w:val="en-US"/>
              </w:rPr>
              <w:t xml:space="preserve">throws a </w:t>
            </w:r>
            <w:r w:rsidRPr="00762EF4">
              <w:rPr>
                <w:sz w:val="24"/>
                <w:szCs w:val="24"/>
                <w:lang w:val="en-US"/>
              </w:rPr>
              <w:t>warning that can</w:t>
            </w:r>
            <w:r>
              <w:rPr>
                <w:sz w:val="24"/>
                <w:szCs w:val="24"/>
                <w:lang w:val="en-US"/>
              </w:rPr>
              <w:t>no</w:t>
            </w:r>
            <w:r w:rsidRPr="00762EF4">
              <w:rPr>
                <w:sz w:val="24"/>
                <w:szCs w:val="24"/>
                <w:lang w:val="en-US"/>
              </w:rPr>
              <w:t>t be overwritten</w:t>
            </w:r>
          </w:p>
        </w:tc>
      </w:tr>
      <w:tr w:rsidR="00762EF4" w14:paraId="61BC567B" w14:textId="77777777" w:rsidTr="001F4EA7">
        <w:tc>
          <w:tcPr>
            <w:tcW w:w="1696" w:type="dxa"/>
          </w:tcPr>
          <w:p w14:paraId="1C185B05" w14:textId="600BACD1" w:rsidR="00762EF4" w:rsidRPr="00762EF4" w:rsidRDefault="00762EF4" w:rsidP="003A6421">
            <w:pPr>
              <w:rPr>
                <w:sz w:val="24"/>
                <w:szCs w:val="24"/>
                <w:lang w:val="en-US"/>
              </w:rPr>
            </w:pPr>
            <w:r>
              <w:rPr>
                <w:sz w:val="24"/>
                <w:szCs w:val="24"/>
                <w:lang w:val="en-US"/>
              </w:rPr>
              <w:t>deny</w:t>
            </w:r>
          </w:p>
        </w:tc>
        <w:tc>
          <w:tcPr>
            <w:tcW w:w="4678" w:type="dxa"/>
          </w:tcPr>
          <w:p w14:paraId="6D689F83" w14:textId="3AA333CD" w:rsidR="00762EF4" w:rsidRPr="00762EF4" w:rsidRDefault="00762EF4" w:rsidP="003A6421">
            <w:pPr>
              <w:rPr>
                <w:sz w:val="24"/>
                <w:szCs w:val="24"/>
                <w:lang w:val="en-US"/>
              </w:rPr>
            </w:pPr>
            <w:r>
              <w:rPr>
                <w:sz w:val="24"/>
                <w:szCs w:val="24"/>
                <w:lang w:val="en-US"/>
              </w:rPr>
              <w:t>throws an error</w:t>
            </w:r>
          </w:p>
        </w:tc>
      </w:tr>
      <w:tr w:rsidR="00762EF4" w14:paraId="0EFAF4D7" w14:textId="77777777" w:rsidTr="001F4EA7">
        <w:tc>
          <w:tcPr>
            <w:tcW w:w="1696" w:type="dxa"/>
          </w:tcPr>
          <w:p w14:paraId="114E8A1F" w14:textId="3B004C3E" w:rsidR="00762EF4" w:rsidRPr="00762EF4" w:rsidRDefault="00762EF4" w:rsidP="003A6421">
            <w:pPr>
              <w:rPr>
                <w:sz w:val="24"/>
                <w:szCs w:val="24"/>
                <w:lang w:val="en-US"/>
              </w:rPr>
            </w:pPr>
            <w:r>
              <w:rPr>
                <w:sz w:val="24"/>
                <w:szCs w:val="24"/>
                <w:lang w:val="en-US"/>
              </w:rPr>
              <w:t>forbid</w:t>
            </w:r>
          </w:p>
        </w:tc>
        <w:tc>
          <w:tcPr>
            <w:tcW w:w="4678" w:type="dxa"/>
          </w:tcPr>
          <w:p w14:paraId="0D158E26" w14:textId="79306D54" w:rsidR="00762EF4" w:rsidRPr="00762EF4" w:rsidRDefault="00762EF4" w:rsidP="003A6421">
            <w:pPr>
              <w:rPr>
                <w:sz w:val="24"/>
                <w:szCs w:val="24"/>
                <w:lang w:val="en-US"/>
              </w:rPr>
            </w:pPr>
            <w:r>
              <w:rPr>
                <w:sz w:val="24"/>
                <w:szCs w:val="24"/>
                <w:lang w:val="en-US"/>
              </w:rPr>
              <w:t xml:space="preserve">throws an error that cannot be </w:t>
            </w:r>
          </w:p>
        </w:tc>
      </w:tr>
    </w:tbl>
    <w:p w14:paraId="74659065" w14:textId="77777777" w:rsidR="00BC4397" w:rsidRDefault="00BC4397" w:rsidP="003A6421">
      <w:pPr>
        <w:rPr>
          <w:b/>
          <w:bCs/>
          <w:sz w:val="28"/>
          <w:szCs w:val="28"/>
          <w:lang w:val="en-US"/>
        </w:rPr>
      </w:pPr>
    </w:p>
    <w:p w14:paraId="51CDC34E" w14:textId="77777777" w:rsidR="00384427" w:rsidRDefault="00384427" w:rsidP="003A6421">
      <w:pPr>
        <w:rPr>
          <w:b/>
          <w:bCs/>
          <w:sz w:val="28"/>
          <w:szCs w:val="28"/>
          <w:lang w:val="en-US"/>
        </w:rPr>
      </w:pPr>
    </w:p>
    <w:p w14:paraId="4D02D2DD" w14:textId="30456BCD" w:rsidR="003A6421" w:rsidRPr="003531CC" w:rsidRDefault="003A6421" w:rsidP="00384427">
      <w:pPr>
        <w:pStyle w:val="ListParagraph"/>
        <w:numPr>
          <w:ilvl w:val="0"/>
          <w:numId w:val="4"/>
        </w:numPr>
        <w:rPr>
          <w:b/>
          <w:bCs/>
          <w:sz w:val="36"/>
          <w:szCs w:val="36"/>
          <w:lang w:val="en-US"/>
        </w:rPr>
      </w:pPr>
      <w:r w:rsidRPr="003531CC">
        <w:rPr>
          <w:b/>
          <w:bCs/>
          <w:sz w:val="36"/>
          <w:szCs w:val="36"/>
          <w:lang w:val="en-US"/>
        </w:rPr>
        <w:t>Exercise</w:t>
      </w:r>
    </w:p>
    <w:p w14:paraId="3ABC2D77" w14:textId="77777777" w:rsidR="00384427" w:rsidRPr="00384427" w:rsidRDefault="00384427" w:rsidP="00384427">
      <w:pPr>
        <w:pStyle w:val="ListParagraph"/>
        <w:ind w:left="360"/>
        <w:rPr>
          <w:b/>
          <w:bCs/>
          <w:lang w:val="en-US"/>
        </w:rPr>
      </w:pPr>
    </w:p>
    <w:p w14:paraId="3578F009" w14:textId="7FAE8D7F" w:rsidR="00384427" w:rsidRDefault="00384427" w:rsidP="00384427">
      <w:pPr>
        <w:pStyle w:val="ListParagraph"/>
        <w:numPr>
          <w:ilvl w:val="0"/>
          <w:numId w:val="5"/>
        </w:numPr>
        <w:rPr>
          <w:sz w:val="24"/>
          <w:szCs w:val="24"/>
          <w:lang w:val="en-US"/>
        </w:rPr>
      </w:pPr>
      <w:r w:rsidRPr="00384427">
        <w:rPr>
          <w:sz w:val="24"/>
          <w:szCs w:val="24"/>
          <w:lang w:val="en-US"/>
        </w:rPr>
        <w:t>Create a GitHub classroom environment: &lt;link here&gt;.</w:t>
      </w:r>
    </w:p>
    <w:p w14:paraId="62DCB6F7" w14:textId="5009BE18" w:rsidR="003531CC" w:rsidRPr="00384427" w:rsidRDefault="00904BB8" w:rsidP="00384427">
      <w:pPr>
        <w:pStyle w:val="ListParagraph"/>
        <w:numPr>
          <w:ilvl w:val="0"/>
          <w:numId w:val="5"/>
        </w:numPr>
        <w:rPr>
          <w:sz w:val="24"/>
          <w:szCs w:val="24"/>
          <w:lang w:val="en-US"/>
        </w:rPr>
      </w:pPr>
      <w:proofErr w:type="gramStart"/>
      <w:r w:rsidRPr="00F37182">
        <w:rPr>
          <w:sz w:val="24"/>
          <w:szCs w:val="24"/>
          <w:lang w:val="en-US"/>
        </w:rPr>
        <w:t>Lint</w:t>
      </w:r>
      <w:proofErr w:type="gramEnd"/>
      <w:r w:rsidR="003531CC">
        <w:rPr>
          <w:sz w:val="24"/>
          <w:szCs w:val="24"/>
          <w:lang w:val="en-US"/>
        </w:rPr>
        <w:t xml:space="preserve"> the project and examine the </w:t>
      </w:r>
      <w:r>
        <w:rPr>
          <w:sz w:val="24"/>
          <w:szCs w:val="24"/>
          <w:lang w:val="en-US"/>
        </w:rPr>
        <w:t>output</w:t>
      </w:r>
      <w:r w:rsidR="003531CC">
        <w:rPr>
          <w:sz w:val="24"/>
          <w:szCs w:val="24"/>
          <w:lang w:val="en-US"/>
        </w:rPr>
        <w:t>.</w:t>
      </w:r>
    </w:p>
    <w:p w14:paraId="65F4805C" w14:textId="4C467F89" w:rsidR="00BC4397" w:rsidRDefault="003531CC" w:rsidP="00384427">
      <w:pPr>
        <w:pStyle w:val="ListParagraph"/>
        <w:numPr>
          <w:ilvl w:val="0"/>
          <w:numId w:val="5"/>
        </w:numPr>
        <w:rPr>
          <w:sz w:val="24"/>
          <w:szCs w:val="24"/>
          <w:lang w:val="en-US"/>
        </w:rPr>
      </w:pPr>
      <w:r w:rsidRPr="00F37182">
        <w:rPr>
          <w:sz w:val="24"/>
          <w:szCs w:val="24"/>
          <w:lang w:val="en-US"/>
        </w:rPr>
        <w:t>F</w:t>
      </w:r>
      <w:r w:rsidR="00BC4397" w:rsidRPr="00F37182">
        <w:rPr>
          <w:sz w:val="24"/>
          <w:szCs w:val="24"/>
          <w:lang w:val="en-US"/>
        </w:rPr>
        <w:t xml:space="preserve">ix </w:t>
      </w:r>
      <w:r w:rsidRPr="00F37182">
        <w:rPr>
          <w:sz w:val="24"/>
          <w:szCs w:val="24"/>
          <w:lang w:val="en-US"/>
        </w:rPr>
        <w:t xml:space="preserve">all </w:t>
      </w:r>
      <w:r w:rsidR="00BC4397" w:rsidRPr="00F37182">
        <w:rPr>
          <w:sz w:val="24"/>
          <w:szCs w:val="24"/>
          <w:lang w:val="en-US"/>
        </w:rPr>
        <w:t>linting issues</w:t>
      </w:r>
      <w:r w:rsidR="00BC4397" w:rsidRPr="0064627E">
        <w:rPr>
          <w:sz w:val="24"/>
          <w:szCs w:val="24"/>
          <w:lang w:val="en-US"/>
        </w:rPr>
        <w:t xml:space="preserve"> </w:t>
      </w:r>
      <w:r w:rsidR="00BC4397" w:rsidRPr="00384427">
        <w:rPr>
          <w:sz w:val="24"/>
          <w:szCs w:val="24"/>
          <w:lang w:val="en-US"/>
        </w:rPr>
        <w:t xml:space="preserve">in main.rs </w:t>
      </w:r>
      <w:r w:rsidR="00384427">
        <w:rPr>
          <w:sz w:val="24"/>
          <w:szCs w:val="24"/>
          <w:lang w:val="en-US"/>
        </w:rPr>
        <w:t xml:space="preserve">until </w:t>
      </w:r>
      <w:r w:rsidR="00904BB8">
        <w:rPr>
          <w:sz w:val="24"/>
          <w:szCs w:val="24"/>
          <w:lang w:val="en-US"/>
        </w:rPr>
        <w:t xml:space="preserve">the linter </w:t>
      </w:r>
      <w:r>
        <w:rPr>
          <w:sz w:val="24"/>
          <w:szCs w:val="24"/>
          <w:lang w:val="en-US"/>
        </w:rPr>
        <w:t>gives</w:t>
      </w:r>
      <w:r w:rsidR="00BC4397" w:rsidRPr="00384427">
        <w:rPr>
          <w:sz w:val="24"/>
          <w:szCs w:val="24"/>
          <w:lang w:val="en-US"/>
        </w:rPr>
        <w:t xml:space="preserve"> </w:t>
      </w:r>
      <w:r w:rsidR="00BC4397" w:rsidRPr="00476597">
        <w:rPr>
          <w:sz w:val="24"/>
          <w:szCs w:val="24"/>
          <w:lang w:val="en-US"/>
        </w:rPr>
        <w:t>no errors or warnings</w:t>
      </w:r>
      <w:r w:rsidR="00384427">
        <w:rPr>
          <w:sz w:val="24"/>
          <w:szCs w:val="24"/>
          <w:lang w:val="en-US"/>
        </w:rPr>
        <w:t>.</w:t>
      </w:r>
    </w:p>
    <w:p w14:paraId="3568BB6B" w14:textId="68BAB804" w:rsidR="00384427" w:rsidRDefault="00384427" w:rsidP="00384427">
      <w:pPr>
        <w:pStyle w:val="ListParagraph"/>
        <w:numPr>
          <w:ilvl w:val="0"/>
          <w:numId w:val="5"/>
        </w:numPr>
        <w:rPr>
          <w:sz w:val="24"/>
          <w:szCs w:val="24"/>
          <w:lang w:val="en-US"/>
        </w:rPr>
      </w:pPr>
      <w:r w:rsidRPr="00211DCF">
        <w:rPr>
          <w:sz w:val="24"/>
          <w:szCs w:val="24"/>
          <w:lang w:val="en-US"/>
        </w:rPr>
        <w:t>Complete the CI/CD-pipeline</w:t>
      </w:r>
      <w:r>
        <w:rPr>
          <w:sz w:val="24"/>
          <w:szCs w:val="24"/>
          <w:lang w:val="en-US"/>
        </w:rPr>
        <w:t xml:space="preserve"> to </w:t>
      </w:r>
      <w:r w:rsidR="00904BB8" w:rsidRPr="00AF2F02">
        <w:rPr>
          <w:sz w:val="24"/>
          <w:szCs w:val="24"/>
          <w:lang w:val="en-US"/>
        </w:rPr>
        <w:t xml:space="preserve">automatically </w:t>
      </w:r>
      <w:r w:rsidRPr="00AF2F02">
        <w:rPr>
          <w:sz w:val="24"/>
          <w:szCs w:val="24"/>
          <w:lang w:val="en-US"/>
        </w:rPr>
        <w:t>check</w:t>
      </w:r>
      <w:r>
        <w:rPr>
          <w:sz w:val="24"/>
          <w:szCs w:val="24"/>
          <w:lang w:val="en-US"/>
        </w:rPr>
        <w:t xml:space="preserve"> for linting issues</w:t>
      </w:r>
      <w:r w:rsidR="00FE43F9">
        <w:rPr>
          <w:sz w:val="24"/>
          <w:szCs w:val="24"/>
          <w:lang w:val="en-US"/>
        </w:rPr>
        <w:t>.</w:t>
      </w:r>
    </w:p>
    <w:p w14:paraId="1A71F75F" w14:textId="138C5665" w:rsidR="00BC4397" w:rsidRDefault="00BC4397" w:rsidP="00384427">
      <w:pPr>
        <w:pStyle w:val="ListParagraph"/>
        <w:numPr>
          <w:ilvl w:val="0"/>
          <w:numId w:val="5"/>
        </w:numPr>
        <w:rPr>
          <w:sz w:val="24"/>
          <w:szCs w:val="24"/>
          <w:lang w:val="en-US"/>
        </w:rPr>
      </w:pPr>
      <w:r w:rsidRPr="00384427">
        <w:rPr>
          <w:sz w:val="24"/>
          <w:szCs w:val="24"/>
          <w:lang w:val="en-US"/>
        </w:rPr>
        <w:t>Commit your changes and push</w:t>
      </w:r>
      <w:r w:rsidR="00384427">
        <w:rPr>
          <w:sz w:val="24"/>
          <w:szCs w:val="24"/>
          <w:lang w:val="en-US"/>
        </w:rPr>
        <w:t xml:space="preserve"> </w:t>
      </w:r>
      <w:r w:rsidR="00384427" w:rsidRPr="001771B1">
        <w:rPr>
          <w:sz w:val="24"/>
          <w:szCs w:val="24"/>
          <w:lang w:val="en-US"/>
        </w:rPr>
        <w:t>them</w:t>
      </w:r>
      <w:r w:rsidR="00384427">
        <w:rPr>
          <w:b/>
          <w:bCs/>
          <w:sz w:val="24"/>
          <w:szCs w:val="24"/>
          <w:lang w:val="en-US"/>
        </w:rPr>
        <w:t xml:space="preserve"> </w:t>
      </w:r>
      <w:r w:rsidR="00384427" w:rsidRPr="001771B1">
        <w:rPr>
          <w:sz w:val="24"/>
          <w:szCs w:val="24"/>
          <w:lang w:val="en-US"/>
        </w:rPr>
        <w:t xml:space="preserve">to </w:t>
      </w:r>
      <w:r w:rsidR="00384427">
        <w:rPr>
          <w:sz w:val="24"/>
          <w:szCs w:val="24"/>
          <w:lang w:val="en-US"/>
        </w:rPr>
        <w:t>the remote repository.</w:t>
      </w:r>
    </w:p>
    <w:p w14:paraId="01B044FF" w14:textId="3E818A99" w:rsidR="00384427" w:rsidRPr="00384427" w:rsidRDefault="00384427" w:rsidP="00384427">
      <w:pPr>
        <w:pStyle w:val="ListParagraph"/>
        <w:numPr>
          <w:ilvl w:val="0"/>
          <w:numId w:val="5"/>
        </w:numPr>
        <w:rPr>
          <w:sz w:val="24"/>
          <w:szCs w:val="24"/>
          <w:lang w:val="en-US"/>
        </w:rPr>
      </w:pPr>
      <w:r w:rsidRPr="00384427">
        <w:rPr>
          <w:sz w:val="24"/>
          <w:szCs w:val="24"/>
          <w:lang w:val="en-US"/>
        </w:rPr>
        <w:t>Return a link to your repository in Moodle.</w:t>
      </w:r>
    </w:p>
    <w:sectPr w:rsidR="00384427" w:rsidRPr="00384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628"/>
    <w:multiLevelType w:val="hybridMultilevel"/>
    <w:tmpl w:val="37C0531C"/>
    <w:lvl w:ilvl="0" w:tplc="4046418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29A3EA8"/>
    <w:multiLevelType w:val="multilevel"/>
    <w:tmpl w:val="36EE97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529C7F82"/>
    <w:multiLevelType w:val="hybridMultilevel"/>
    <w:tmpl w:val="DFE61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967A72"/>
    <w:multiLevelType w:val="hybridMultilevel"/>
    <w:tmpl w:val="A16AE89C"/>
    <w:lvl w:ilvl="0" w:tplc="DEE480B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24550B"/>
    <w:multiLevelType w:val="hybridMultilevel"/>
    <w:tmpl w:val="CDA25C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3445173">
    <w:abstractNumId w:val="2"/>
  </w:num>
  <w:num w:numId="2" w16cid:durableId="1732998291">
    <w:abstractNumId w:val="3"/>
  </w:num>
  <w:num w:numId="3" w16cid:durableId="1772118910">
    <w:abstractNumId w:val="0"/>
  </w:num>
  <w:num w:numId="4" w16cid:durableId="1912961825">
    <w:abstractNumId w:val="1"/>
  </w:num>
  <w:num w:numId="5" w16cid:durableId="1322854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A5"/>
    <w:rsid w:val="00015DBE"/>
    <w:rsid w:val="000675C2"/>
    <w:rsid w:val="00075120"/>
    <w:rsid w:val="001405E7"/>
    <w:rsid w:val="001A668A"/>
    <w:rsid w:val="001D62D8"/>
    <w:rsid w:val="001F4EA7"/>
    <w:rsid w:val="00211DCF"/>
    <w:rsid w:val="002A3C9E"/>
    <w:rsid w:val="003531CC"/>
    <w:rsid w:val="00384427"/>
    <w:rsid w:val="003A6421"/>
    <w:rsid w:val="00460393"/>
    <w:rsid w:val="00476597"/>
    <w:rsid w:val="004C3915"/>
    <w:rsid w:val="00556EA8"/>
    <w:rsid w:val="005D010E"/>
    <w:rsid w:val="006423A5"/>
    <w:rsid w:val="0064627E"/>
    <w:rsid w:val="00686756"/>
    <w:rsid w:val="00762EF4"/>
    <w:rsid w:val="007A5A1E"/>
    <w:rsid w:val="00827E92"/>
    <w:rsid w:val="00904BB8"/>
    <w:rsid w:val="00961975"/>
    <w:rsid w:val="009A40FD"/>
    <w:rsid w:val="009F00DA"/>
    <w:rsid w:val="00AD05F0"/>
    <w:rsid w:val="00AF2F02"/>
    <w:rsid w:val="00B50A51"/>
    <w:rsid w:val="00BB42AE"/>
    <w:rsid w:val="00BC4397"/>
    <w:rsid w:val="00C17641"/>
    <w:rsid w:val="00C263F2"/>
    <w:rsid w:val="00D14B07"/>
    <w:rsid w:val="00E669F0"/>
    <w:rsid w:val="00EA1EB5"/>
    <w:rsid w:val="00F37182"/>
    <w:rsid w:val="00FA3DBA"/>
    <w:rsid w:val="00FD0FEF"/>
    <w:rsid w:val="00FE43F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34E1"/>
  <w15:chartTrackingRefBased/>
  <w15:docId w15:val="{92A256B9-08B7-4E69-A2DD-A58A6F01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0E"/>
    <w:pPr>
      <w:ind w:left="720"/>
      <w:contextualSpacing/>
    </w:pPr>
  </w:style>
  <w:style w:type="character" w:styleId="Hyperlink">
    <w:name w:val="Hyperlink"/>
    <w:basedOn w:val="DefaultParagraphFont"/>
    <w:uiPriority w:val="99"/>
    <w:unhideWhenUsed/>
    <w:rsid w:val="005D010E"/>
    <w:rPr>
      <w:color w:val="0563C1" w:themeColor="hyperlink"/>
      <w:u w:val="single"/>
    </w:rPr>
  </w:style>
  <w:style w:type="character" w:styleId="UnresolvedMention">
    <w:name w:val="Unresolved Mention"/>
    <w:basedOn w:val="DefaultParagraphFont"/>
    <w:uiPriority w:val="99"/>
    <w:semiHidden/>
    <w:unhideWhenUsed/>
    <w:rsid w:val="005D010E"/>
    <w:rPr>
      <w:color w:val="605E5C"/>
      <w:shd w:val="clear" w:color="auto" w:fill="E1DFDD"/>
    </w:rPr>
  </w:style>
  <w:style w:type="table" w:styleId="TableGrid">
    <w:name w:val="Table Grid"/>
    <w:basedOn w:val="TableNormal"/>
    <w:uiPriority w:val="39"/>
    <w:rsid w:val="00762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Lint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ing_conventions" TargetMode="External"/><Relationship Id="rId5" Type="http://schemas.openxmlformats.org/officeDocument/2006/relationships/hyperlink" Target="https://docs.google.com/document/d/1ErZlwz9bbSI43dNo-rgQdkovm2h5ycuW220mWSOAuok/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Meriläinen</dc:creator>
  <cp:keywords/>
  <dc:description/>
  <cp:lastModifiedBy>Joona Meriläinen</cp:lastModifiedBy>
  <cp:revision>26</cp:revision>
  <dcterms:created xsi:type="dcterms:W3CDTF">2023-06-05T09:45:00Z</dcterms:created>
  <dcterms:modified xsi:type="dcterms:W3CDTF">2023-08-09T17:19:00Z</dcterms:modified>
</cp:coreProperties>
</file>