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73BB51" w14:textId="77777777" w:rsidR="00AF7EE9" w:rsidRDefault="0079519C">
      <w:pPr>
        <w:spacing w:after="80"/>
      </w:pPr>
      <w:r>
        <w:rPr>
          <w:b/>
          <w:color w:val="1A365D"/>
          <w:sz w:val="40"/>
        </w:rPr>
        <w:t>Lista de verificación de controles y cumplimiento</w:t>
      </w:r>
    </w:p>
    <w:p w14:paraId="39E60571" w14:textId="77777777" w:rsidR="00AF7EE9" w:rsidRDefault="0079519C">
      <w:pPr>
        <w:spacing w:after="280"/>
      </w:pPr>
      <w:r>
        <w:rPr>
          <w:i/>
          <w:color w:val="718096"/>
        </w:rPr>
        <w:t>Evaluación de implementación de controles de seguridad y mejores prácticas normativas</w:t>
      </w:r>
    </w:p>
    <w:p w14:paraId="486B92FF" w14:textId="77777777" w:rsidR="00AF7EE9" w:rsidRDefault="0079519C">
      <w:pPr>
        <w:spacing w:after="240"/>
      </w:pPr>
      <w:r>
        <w:t>Para completar la lista de verificación de evaluación de controles, consulte la información proporcionada en el informe</w:t>
      </w:r>
      <w:r>
        <w:t xml:space="preserve"> de alcance, objetivos y evaluación de riesgos. Para obtener más detalles sobre cada control, incluidos el tipo y el propósito, consulte el documento de categorías de controles.</w:t>
      </w:r>
      <w:r>
        <w:br/>
      </w:r>
      <w:r>
        <w:br/>
        <w:t>A continuación, seleccione «Sí» o «No» para responder a la pregunta: ¿Tiene B</w:t>
      </w:r>
      <w:r>
        <w:t>otium Toys actualmente implementado este control?</w:t>
      </w:r>
    </w:p>
    <w:p w14:paraId="61F31D65" w14:textId="77777777" w:rsidR="00AF7EE9" w:rsidRDefault="0079519C">
      <w:pPr>
        <w:spacing w:before="160" w:after="120"/>
      </w:pPr>
      <w:r>
        <w:rPr>
          <w:b/>
          <w:color w:val="2B6CB0"/>
          <w:sz w:val="26"/>
        </w:rPr>
        <w:t>Lista de verificación de evaluación de controles</w:t>
      </w:r>
    </w:p>
    <w:tbl>
      <w:tblPr>
        <w:tblW w:w="0" w:type="auto"/>
        <w:jc w:val="center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152"/>
        <w:gridCol w:w="1152"/>
        <w:gridCol w:w="7056"/>
      </w:tblGrid>
      <w:tr w:rsidR="00AF7EE9" w14:paraId="6634D1B0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BBA6F3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Sí</w:t>
            </w:r>
          </w:p>
        </w:tc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008A67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w="7056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CA47E4" w14:textId="77777777" w:rsidR="00AF7EE9" w:rsidRDefault="0079519C">
            <w:r>
              <w:rPr>
                <w:b/>
                <w:color w:val="FFFFFF"/>
                <w:sz w:val="21"/>
              </w:rPr>
              <w:t>Control</w:t>
            </w:r>
          </w:p>
        </w:tc>
      </w:tr>
      <w:tr w:rsidR="00AF7EE9" w14:paraId="56D65D57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D414E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042E" w14:textId="4468C092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0576B" w14:textId="77777777" w:rsidR="00AF7EE9" w:rsidRDefault="0079519C">
            <w:r>
              <w:rPr>
                <w:sz w:val="20"/>
              </w:rPr>
              <w:t>Mínimo privilegio (Least Privilege)</w:t>
            </w:r>
          </w:p>
        </w:tc>
      </w:tr>
      <w:tr w:rsidR="00AF7EE9" w14:paraId="445C9AC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7B8A8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3EE02" w14:textId="01B0721E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E88A3" w14:textId="77777777" w:rsidR="00AF7EE9" w:rsidRDefault="0079519C">
            <w:r>
              <w:rPr>
                <w:sz w:val="20"/>
              </w:rPr>
              <w:t>Planes de recuperación ante desastres (Disaster recovery plans)</w:t>
            </w:r>
          </w:p>
        </w:tc>
      </w:tr>
      <w:tr w:rsidR="00AF7EE9" w14:paraId="6EE9DE21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980CE" w14:textId="1031D947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F3C80" w14:textId="08E7A78C" w:rsidR="00AF7EE9" w:rsidRDefault="0079519C">
            <w:pPr>
              <w:jc w:val="center"/>
            </w:pPr>
            <w:r w:rsidRPr="0079519C">
              <w:rPr>
                <w:color w:val="FF0000"/>
              </w:rP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0AFED" w14:textId="77777777" w:rsidR="00AF7EE9" w:rsidRDefault="0079519C">
            <w:r>
              <w:rPr>
                <w:sz w:val="20"/>
              </w:rPr>
              <w:t>Políticas de contraseñas (Password</w:t>
            </w:r>
            <w:r>
              <w:rPr>
                <w:sz w:val="20"/>
              </w:rPr>
              <w:t xml:space="preserve"> policies)</w:t>
            </w:r>
          </w:p>
        </w:tc>
      </w:tr>
      <w:tr w:rsidR="00AF7EE9" w14:paraId="51D5D30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B7953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A16D4" w14:textId="10D33466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AAD43" w14:textId="77777777" w:rsidR="00AF7EE9" w:rsidRDefault="0079519C">
            <w:r>
              <w:rPr>
                <w:sz w:val="20"/>
              </w:rPr>
              <w:t>Separación de funciones (Separation of duties)</w:t>
            </w:r>
          </w:p>
        </w:tc>
      </w:tr>
      <w:tr w:rsidR="00AF7EE9" w14:paraId="0B26EB01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EB99F" w14:textId="0A18E857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3D411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B58B5" w14:textId="77777777" w:rsidR="00AF7EE9" w:rsidRDefault="0079519C">
            <w:r>
              <w:rPr>
                <w:sz w:val="20"/>
              </w:rPr>
              <w:t>Cortafuegos (Firewall)</w:t>
            </w:r>
          </w:p>
        </w:tc>
      </w:tr>
      <w:tr w:rsidR="00AF7EE9" w14:paraId="5E0C8B3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23145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90ED7" w14:textId="18EDA9D2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B21CE" w14:textId="77777777" w:rsidR="00AF7EE9" w:rsidRDefault="0079519C">
            <w:r>
              <w:rPr>
                <w:sz w:val="20"/>
              </w:rPr>
              <w:t>Sistema de detección de intrusiones (IDS)</w:t>
            </w:r>
          </w:p>
        </w:tc>
      </w:tr>
      <w:tr w:rsidR="00AF7EE9" w14:paraId="1BB039B8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4A8D9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E62B3" w14:textId="4A5B6503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D4D03" w14:textId="77777777" w:rsidR="00AF7EE9" w:rsidRDefault="0079519C">
            <w:r>
              <w:rPr>
                <w:sz w:val="20"/>
              </w:rPr>
              <w:t>Copias de seguridad (Backups)</w:t>
            </w:r>
          </w:p>
        </w:tc>
      </w:tr>
      <w:tr w:rsidR="00AF7EE9" w14:paraId="73B706D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30236" w14:textId="37696063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8BE90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37833" w14:textId="77777777" w:rsidR="00AF7EE9" w:rsidRDefault="0079519C">
            <w:r>
              <w:rPr>
                <w:sz w:val="20"/>
              </w:rPr>
              <w:t>Software antivirus (Antivirus software)</w:t>
            </w:r>
          </w:p>
        </w:tc>
      </w:tr>
      <w:tr w:rsidR="00AF7EE9" w14:paraId="1FC5A7F3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EE097" w14:textId="580F5AC4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AE363" w14:textId="327E3FAE" w:rsidR="00AF7EE9" w:rsidRDefault="0079519C">
            <w:pPr>
              <w:jc w:val="center"/>
            </w:pPr>
            <w:r w:rsidRPr="0079519C">
              <w:rPr>
                <w:color w:val="FF0000"/>
              </w:rP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22155" w14:textId="77777777" w:rsidR="00AF7EE9" w:rsidRDefault="0079519C">
            <w:r>
              <w:rPr>
                <w:sz w:val="20"/>
              </w:rPr>
              <w:t xml:space="preserve">Monitorización, mantenimiento e intervención </w:t>
            </w:r>
            <w:r>
              <w:rPr>
                <w:sz w:val="20"/>
              </w:rPr>
              <w:t>manual para sistemas heredados (legacy)</w:t>
            </w:r>
          </w:p>
        </w:tc>
      </w:tr>
      <w:tr w:rsidR="00AF7EE9" w14:paraId="1FB6F56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8E898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00ED2" w14:textId="13EF2027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57504" w14:textId="77777777" w:rsidR="00AF7EE9" w:rsidRDefault="0079519C">
            <w:r>
              <w:rPr>
                <w:sz w:val="20"/>
              </w:rPr>
              <w:t>Cifrado (Encryption)</w:t>
            </w:r>
          </w:p>
        </w:tc>
      </w:tr>
      <w:tr w:rsidR="00AF7EE9" w14:paraId="3B488B8A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1D0FA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AEF1E" w14:textId="3A3EB882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44C1B" w14:textId="77777777" w:rsidR="00AF7EE9" w:rsidRDefault="0079519C">
            <w:r>
              <w:rPr>
                <w:sz w:val="20"/>
              </w:rPr>
              <w:t>Sistema de gestión de contraseñas (Password management system)</w:t>
            </w:r>
          </w:p>
        </w:tc>
      </w:tr>
      <w:tr w:rsidR="00AF7EE9" w14:paraId="38AB4E2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DFDFA" w14:textId="0B1F0590" w:rsidR="00AF7EE9" w:rsidRDefault="008C573E">
            <w:pPr>
              <w:jc w:val="center"/>
            </w:pPr>
            <w:r>
              <w:lastRenderedPageBreak/>
              <w:t>X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55FA6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3387F" w14:textId="77777777" w:rsidR="00AF7EE9" w:rsidRDefault="0079519C">
            <w:r>
              <w:rPr>
                <w:sz w:val="20"/>
              </w:rPr>
              <w:t>Cerraduras (oficinas, tienda física, almacén)</w:t>
            </w:r>
          </w:p>
        </w:tc>
      </w:tr>
      <w:tr w:rsidR="00AF7EE9" w14:paraId="6BB4880F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13AB5" w14:textId="18354729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5E8C0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EF407" w14:textId="77777777" w:rsidR="00AF7EE9" w:rsidRDefault="0079519C">
            <w:r>
              <w:rPr>
                <w:sz w:val="20"/>
              </w:rPr>
              <w:t>Videovigilancia por circuito cerrado de televisión (CCTV)</w:t>
            </w:r>
          </w:p>
        </w:tc>
      </w:tr>
      <w:tr w:rsidR="00AF7EE9" w14:paraId="00730C5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48749" w14:textId="60A9F0C7" w:rsidR="00AF7EE9" w:rsidRDefault="008C573E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6BB48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BA91A" w14:textId="77777777" w:rsidR="00AF7EE9" w:rsidRDefault="0079519C">
            <w:r>
              <w:rPr>
                <w:sz w:val="20"/>
              </w:rPr>
              <w:t xml:space="preserve">Detección y </w:t>
            </w:r>
            <w:r>
              <w:rPr>
                <w:sz w:val="20"/>
              </w:rPr>
              <w:t>extinción de incendios (alarma de incendios, sistema de rociadores, etc.)</w:t>
            </w:r>
          </w:p>
        </w:tc>
      </w:tr>
    </w:tbl>
    <w:p w14:paraId="58ABFF93" w14:textId="77777777" w:rsidR="00AF7EE9" w:rsidRDefault="00AF7EE9">
      <w:pPr>
        <w:spacing w:after="240"/>
      </w:pPr>
    </w:p>
    <w:p w14:paraId="5978922E" w14:textId="77777777" w:rsidR="00AF7EE9" w:rsidRDefault="0079519C">
      <w:pPr>
        <w:spacing w:after="240"/>
      </w:pPr>
      <w:r>
        <w:t xml:space="preserve">Para completar la lista de verificación de cumplimiento, consulte la información proporcionada en el informe de alcance, objetivos y evaluación de riesgos. Para obtener más </w:t>
      </w:r>
      <w:r>
        <w:t>detalles sobre cada regulación de cumplimiento, revise la lectura sobre controles, marcos de trabajo y cumplimiento.</w:t>
      </w:r>
      <w:r>
        <w:br/>
      </w:r>
      <w:r>
        <w:br/>
        <w:t>A continuación, seleccione «Sí» o «No» para responder a la pregunta: ¿Cumple actualmente Botium Toys con esta mejor práctica de cumplimien</w:t>
      </w:r>
      <w:r>
        <w:t>to?</w:t>
      </w:r>
    </w:p>
    <w:p w14:paraId="018CC39C" w14:textId="77777777" w:rsidR="00AF7EE9" w:rsidRDefault="0079519C">
      <w:pPr>
        <w:spacing w:before="160" w:after="120"/>
      </w:pPr>
      <w:r>
        <w:rPr>
          <w:b/>
          <w:color w:val="2B6CB0"/>
          <w:sz w:val="28"/>
        </w:rPr>
        <w:t>Lista de verificación de cumplimiento</w:t>
      </w:r>
    </w:p>
    <w:p w14:paraId="1038E36F" w14:textId="77777777" w:rsidR="00AF7EE9" w:rsidRDefault="0079519C">
      <w:pPr>
        <w:spacing w:before="120" w:after="80"/>
      </w:pPr>
      <w:r>
        <w:rPr>
          <w:b/>
          <w:color w:val="1A365D"/>
          <w:sz w:val="23"/>
        </w:rPr>
        <w:t>Estándar de Seguridad de Datos para la Industria de Tarjetas de Pago (PCI DSS)</w:t>
      </w:r>
    </w:p>
    <w:tbl>
      <w:tblPr>
        <w:tblW w:w="0" w:type="auto"/>
        <w:jc w:val="center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152"/>
        <w:gridCol w:w="1152"/>
        <w:gridCol w:w="7056"/>
      </w:tblGrid>
      <w:tr w:rsidR="00AF7EE9" w14:paraId="41ABD9DE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179CFCC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Sí</w:t>
            </w:r>
          </w:p>
        </w:tc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25AC79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w="7056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567AA4" w14:textId="77777777" w:rsidR="00AF7EE9" w:rsidRDefault="0079519C">
            <w:r>
              <w:rPr>
                <w:b/>
                <w:color w:val="FFFFFF"/>
                <w:sz w:val="21"/>
              </w:rPr>
              <w:t>Mejor práctica</w:t>
            </w:r>
          </w:p>
        </w:tc>
      </w:tr>
      <w:tr w:rsidR="00AF7EE9" w14:paraId="263E5B0D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1EFE3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CDA4B" w14:textId="3F9AE073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F286B" w14:textId="77777777" w:rsidR="00AF7EE9" w:rsidRDefault="0079519C">
            <w:r>
              <w:rPr>
                <w:sz w:val="20"/>
              </w:rPr>
              <w:t>Solo los usuarios autorizados tienen acceso a la información de las tarjetas de crédito de los clientes.</w:t>
            </w:r>
          </w:p>
        </w:tc>
      </w:tr>
      <w:tr w:rsidR="00AF7EE9" w14:paraId="4EA8D32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7D4D2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C40A0" w14:textId="2738FB9F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806C7" w14:textId="77777777" w:rsidR="00AF7EE9" w:rsidRDefault="0079519C">
            <w:r>
              <w:rPr>
                <w:sz w:val="20"/>
              </w:rPr>
              <w:t xml:space="preserve">La </w:t>
            </w:r>
            <w:r>
              <w:rPr>
                <w:sz w:val="20"/>
              </w:rPr>
              <w:t>información de las tarjetas de crédito se almacena, acepta, procesa y transmite internamente en un entorno seguro.</w:t>
            </w:r>
          </w:p>
        </w:tc>
      </w:tr>
      <w:tr w:rsidR="00AF7EE9" w14:paraId="64C3D523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9C80D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C73BD" w14:textId="49F5BD2B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0EB67" w14:textId="77777777" w:rsidR="00AF7EE9" w:rsidRDefault="0079519C">
            <w:r>
              <w:rPr>
                <w:sz w:val="20"/>
              </w:rPr>
              <w:t xml:space="preserve">Implementar procedimientos de cifrado de datos para proteger mejor los puntos de contacto y los datos de las transacciones con tarjeta de </w:t>
            </w:r>
            <w:r>
              <w:rPr>
                <w:sz w:val="20"/>
              </w:rPr>
              <w:t>crédito.</w:t>
            </w:r>
          </w:p>
        </w:tc>
      </w:tr>
      <w:tr w:rsidR="00AF7EE9" w14:paraId="7EF3C90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49055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1E6F1" w14:textId="6355456D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59222" w14:textId="77777777" w:rsidR="00AF7EE9" w:rsidRDefault="0079519C">
            <w:r>
              <w:rPr>
                <w:sz w:val="20"/>
              </w:rPr>
              <w:t>Adoptar políticas seguras de gestión de contraseñas.</w:t>
            </w:r>
          </w:p>
        </w:tc>
      </w:tr>
    </w:tbl>
    <w:p w14:paraId="69736DCD" w14:textId="77777777" w:rsidR="00AF7EE9" w:rsidRDefault="00AF7EE9">
      <w:pPr>
        <w:spacing w:after="160"/>
      </w:pPr>
    </w:p>
    <w:p w14:paraId="0C48391A" w14:textId="77777777" w:rsidR="00AF7EE9" w:rsidRDefault="0079519C">
      <w:pPr>
        <w:spacing w:before="200" w:after="80"/>
      </w:pPr>
      <w:r>
        <w:rPr>
          <w:b/>
          <w:color w:val="1A365D"/>
          <w:sz w:val="23"/>
        </w:rPr>
        <w:t>Reglamento General de Protección de Datos (RGPD / GDPR)</w:t>
      </w:r>
    </w:p>
    <w:tbl>
      <w:tblPr>
        <w:tblW w:w="0" w:type="auto"/>
        <w:jc w:val="center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152"/>
        <w:gridCol w:w="1152"/>
        <w:gridCol w:w="7056"/>
      </w:tblGrid>
      <w:tr w:rsidR="00AF7EE9" w14:paraId="0647A6E9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C355F0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Sí</w:t>
            </w:r>
          </w:p>
        </w:tc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C4BA91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w="7056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363979" w14:textId="77777777" w:rsidR="00AF7EE9" w:rsidRDefault="0079519C">
            <w:r>
              <w:rPr>
                <w:b/>
                <w:color w:val="FFFFFF"/>
                <w:sz w:val="21"/>
              </w:rPr>
              <w:t>Mejor práctica</w:t>
            </w:r>
          </w:p>
        </w:tc>
      </w:tr>
      <w:tr w:rsidR="00AF7EE9" w14:paraId="4D8EAC89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AE4DB" w14:textId="27D4D14D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A5F7B" w14:textId="02E9B472" w:rsidR="00AF7EE9" w:rsidRDefault="0079519C">
            <w:pPr>
              <w:jc w:val="center"/>
            </w:pPr>
            <w:r w:rsidRPr="0079519C">
              <w:rPr>
                <w:color w:val="FF0000"/>
              </w:rP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DB4D3" w14:textId="77777777" w:rsidR="00AF7EE9" w:rsidRDefault="0079519C">
            <w:r>
              <w:rPr>
                <w:sz w:val="20"/>
              </w:rPr>
              <w:t>Los datos de los clientes de la Unión Europea se mantienen privados y protegidos.</w:t>
            </w:r>
          </w:p>
        </w:tc>
      </w:tr>
      <w:tr w:rsidR="00AF7EE9" w14:paraId="7955775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DF236" w14:textId="037B998E" w:rsidR="00AF7EE9" w:rsidRDefault="008B640B">
            <w:pPr>
              <w:jc w:val="center"/>
            </w:pPr>
            <w:r>
              <w:lastRenderedPageBreak/>
              <w:t>X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1F7C7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B785D" w14:textId="77777777" w:rsidR="00AF7EE9" w:rsidRDefault="0079519C">
            <w:r>
              <w:rPr>
                <w:sz w:val="20"/>
              </w:rPr>
              <w:t xml:space="preserve">Existe un plan </w:t>
            </w:r>
            <w:r>
              <w:rPr>
                <w:sz w:val="20"/>
              </w:rPr>
              <w:t>establecido para notificar a los clientes de la Unión Europea en un plazo de 72 horas si sus datos se ven comprometidos o si ocurre una brecha de seguridad.</w:t>
            </w:r>
          </w:p>
        </w:tc>
      </w:tr>
      <w:tr w:rsidR="00AF7EE9" w14:paraId="0F845B56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0A34A" w14:textId="06A4A94A" w:rsidR="00AF7EE9" w:rsidRDefault="00C90FB7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547CC" w14:textId="7CD31FA3" w:rsidR="00AF7EE9" w:rsidRDefault="0079519C">
            <w:pPr>
              <w:jc w:val="center"/>
            </w:pPr>
            <w:r w:rsidRPr="0079519C">
              <w:rPr>
                <w:color w:val="FF0000"/>
              </w:rP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FFE88" w14:textId="77777777" w:rsidR="00AF7EE9" w:rsidRDefault="0079519C">
            <w:r>
              <w:rPr>
                <w:sz w:val="20"/>
              </w:rPr>
              <w:t>Asegurar que los datos estén debidamente clasificados e inventariados.</w:t>
            </w:r>
          </w:p>
        </w:tc>
      </w:tr>
      <w:tr w:rsidR="00AF7EE9" w14:paraId="30F87B6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0A0FF" w14:textId="1F8F36BA" w:rsidR="00AF7EE9" w:rsidRDefault="008B640B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3DAB" w14:textId="4BB5FBF1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733C" w14:textId="77777777" w:rsidR="00AF7EE9" w:rsidRDefault="0079519C">
            <w:r>
              <w:rPr>
                <w:sz w:val="20"/>
              </w:rPr>
              <w:t xml:space="preserve">Aplicar políticas, </w:t>
            </w:r>
            <w:r>
              <w:rPr>
                <w:sz w:val="20"/>
              </w:rPr>
              <w:t>procedimientos y procesos de privacidad para documentar y mantener los datos de forma adecuada.</w:t>
            </w:r>
            <w:bookmarkStart w:id="0" w:name="_GoBack"/>
            <w:bookmarkEnd w:id="0"/>
          </w:p>
        </w:tc>
      </w:tr>
    </w:tbl>
    <w:p w14:paraId="47A3A1AB" w14:textId="77777777" w:rsidR="00AF7EE9" w:rsidRDefault="00AF7EE9">
      <w:pPr>
        <w:spacing w:after="160"/>
      </w:pPr>
    </w:p>
    <w:p w14:paraId="6B7E093E" w14:textId="77777777" w:rsidR="00AF7EE9" w:rsidRDefault="0079519C">
      <w:pPr>
        <w:spacing w:before="200" w:after="80"/>
      </w:pPr>
      <w:r>
        <w:rPr>
          <w:b/>
          <w:color w:val="1A365D"/>
          <w:sz w:val="23"/>
        </w:rPr>
        <w:t>Controles de Sistemas y Organizaciones (SOC Tipo 1, SOC Tipo 2)</w:t>
      </w:r>
    </w:p>
    <w:tbl>
      <w:tblPr>
        <w:tblW w:w="0" w:type="auto"/>
        <w:jc w:val="center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152"/>
        <w:gridCol w:w="1152"/>
        <w:gridCol w:w="7056"/>
      </w:tblGrid>
      <w:tr w:rsidR="00AF7EE9" w14:paraId="2822015A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356D7B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Sí</w:t>
            </w:r>
          </w:p>
        </w:tc>
        <w:tc>
          <w:tcPr>
            <w:tcW w:w="1152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B5FF7E" w14:textId="77777777" w:rsidR="00AF7EE9" w:rsidRDefault="0079519C">
            <w:pPr>
              <w:jc w:val="center"/>
            </w:pPr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w="7056" w:type="dxa"/>
            <w:shd w:val="clear" w:color="auto" w:fill="1A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176FA0" w14:textId="77777777" w:rsidR="00AF7EE9" w:rsidRDefault="0079519C">
            <w:r>
              <w:rPr>
                <w:b/>
                <w:color w:val="FFFFFF"/>
                <w:sz w:val="21"/>
              </w:rPr>
              <w:t>Mejor práctica</w:t>
            </w:r>
          </w:p>
        </w:tc>
      </w:tr>
      <w:tr w:rsidR="00AF7EE9" w14:paraId="24DD2C1E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AA453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EDAB2" w14:textId="1C406738" w:rsidR="00AF7EE9" w:rsidRDefault="00C90FB7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8B0A4" w14:textId="77777777" w:rsidR="00AF7EE9" w:rsidRDefault="0079519C">
            <w:r>
              <w:rPr>
                <w:sz w:val="20"/>
              </w:rPr>
              <w:t>Se han establecido políticas de acceso de usuarios.</w:t>
            </w:r>
          </w:p>
        </w:tc>
      </w:tr>
      <w:tr w:rsidR="00AF7EE9" w14:paraId="2B1A0F4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238A3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3B8D5" w14:textId="4C7B69D8" w:rsidR="00AF7EE9" w:rsidRDefault="00C90FB7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68146" w14:textId="77777777" w:rsidR="00AF7EE9" w:rsidRDefault="0079519C">
            <w:r>
              <w:rPr>
                <w:sz w:val="20"/>
              </w:rPr>
              <w:t xml:space="preserve">Los datos </w:t>
            </w:r>
            <w:r>
              <w:rPr>
                <w:sz w:val="20"/>
              </w:rPr>
              <w:t>confidenciales (PII / SPII) se mantienen como confidenciales y privados.</w:t>
            </w:r>
          </w:p>
        </w:tc>
      </w:tr>
      <w:tr w:rsidR="00AF7EE9" w14:paraId="348125BF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80CA1" w14:textId="614E8131" w:rsidR="00AF7EE9" w:rsidRDefault="00C90FB7">
            <w:pPr>
              <w:jc w:val="center"/>
            </w:pPr>
            <w:r>
              <w:t>X</w:t>
            </w:r>
          </w:p>
        </w:tc>
        <w:tc>
          <w:tcPr>
            <w:tcW w:w="11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93211" w14:textId="77777777" w:rsidR="00AF7EE9" w:rsidRDefault="00AF7EE9">
            <w:pPr>
              <w:jc w:val="center"/>
            </w:pPr>
          </w:p>
        </w:tc>
        <w:tc>
          <w:tcPr>
            <w:tcW w:w="7056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264C9" w14:textId="77777777" w:rsidR="00AF7EE9" w:rsidRDefault="0079519C">
            <w:r>
              <w:rPr>
                <w:sz w:val="20"/>
              </w:rPr>
              <w:t>La integridad de los datos garantiza que estos sean coherentes, completos, precisos y hayan sido validados.</w:t>
            </w:r>
          </w:p>
        </w:tc>
      </w:tr>
      <w:tr w:rsidR="00AF7EE9" w14:paraId="29596BB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1E91A" w14:textId="77777777" w:rsidR="00AF7EE9" w:rsidRDefault="00AF7EE9">
            <w:pPr>
              <w:jc w:val="center"/>
            </w:pPr>
          </w:p>
        </w:tc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866AE" w14:textId="303DBD13" w:rsidR="00AF7EE9" w:rsidRDefault="00C90FB7">
            <w:pPr>
              <w:jc w:val="center"/>
            </w:pPr>
            <w:r>
              <w:t>X</w:t>
            </w:r>
          </w:p>
        </w:tc>
        <w:tc>
          <w:tcPr>
            <w:tcW w:w="70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120D" w14:textId="77777777" w:rsidR="00AF7EE9" w:rsidRDefault="0079519C">
            <w:r>
              <w:rPr>
                <w:sz w:val="20"/>
              </w:rPr>
              <w:t>Los datos están disponibles para las personas autorizadas a acceder a</w:t>
            </w:r>
            <w:r>
              <w:rPr>
                <w:sz w:val="20"/>
              </w:rPr>
              <w:t xml:space="preserve"> ellos.</w:t>
            </w:r>
          </w:p>
        </w:tc>
      </w:tr>
    </w:tbl>
    <w:p w14:paraId="66853F83" w14:textId="77777777" w:rsidR="00AF7EE9" w:rsidRDefault="00AF7EE9">
      <w:pPr>
        <w:spacing w:after="240"/>
      </w:pPr>
    </w:p>
    <w:p w14:paraId="20E2791B" w14:textId="77777777" w:rsidR="00AF7EE9" w:rsidRDefault="0079519C">
      <w:pPr>
        <w:spacing w:before="240" w:after="120"/>
      </w:pPr>
      <w:r>
        <w:rPr>
          <w:b/>
          <w:color w:val="2B6CB0"/>
          <w:sz w:val="26"/>
        </w:rPr>
        <w:t>Recomendaciones (opcional)</w:t>
      </w:r>
    </w:p>
    <w:p w14:paraId="2B4CC598" w14:textId="77777777" w:rsidR="00AF7EE9" w:rsidRDefault="0079519C">
      <w:r>
        <w:t xml:space="preserve">Esta sección es opcional y se puede utilizar para proporcionar un resumen de recomendaciones al responsable de TI (IT manager) sobre qué controles y/o mejores prácticas de cumplimiento necesita implementar Botium Toys, </w:t>
      </w:r>
      <w:r>
        <w:t>en función del riesgo que supone no implementarlos de manera oportuna.</w:t>
      </w:r>
      <w:r>
        <w:br/>
      </w:r>
      <w:r>
        <w:br/>
        <w:t>Recomendaciones (opcional): En esta sección, proporcione recomendaciones relacionadas con las necesidades de control y/o cumplimiento que su responsable de TI pueda comunicar a las par</w:t>
      </w:r>
      <w:r>
        <w:t>tes interesadas (stakeholders) para reducir los riesgos en los activos y mejorar la postura de seguridad de Botium Toys.</w:t>
      </w:r>
    </w:p>
    <w:tbl>
      <w:tblPr>
        <w:tblW w:w="0" w:type="auto"/>
        <w:jc w:val="center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</w:tblBorders>
        <w:tblLook w:val="04A0" w:firstRow="1" w:lastRow="0" w:firstColumn="1" w:lastColumn="0" w:noHBand="0" w:noVBand="1"/>
      </w:tblPr>
      <w:tblGrid>
        <w:gridCol w:w="9360"/>
      </w:tblGrid>
      <w:tr w:rsidR="00AF7EE9" w14:paraId="67288BEE" w14:textId="77777777">
        <w:trPr>
          <w:jc w:val="center"/>
        </w:trPr>
        <w:tc>
          <w:tcPr>
            <w:tcW w:w="9360" w:type="dxa"/>
            <w:shd w:val="clear" w:color="auto" w:fill="F7FAFC"/>
            <w:tcMar>
              <w:top w:w="140" w:type="dxa"/>
              <w:left w:w="160" w:type="dxa"/>
              <w:bottom w:w="240" w:type="dxa"/>
              <w:right w:w="160" w:type="dxa"/>
            </w:tcMar>
          </w:tcPr>
          <w:p w14:paraId="59C744CA" w14:textId="65F24056" w:rsidR="008D1995" w:rsidRPr="008D1995" w:rsidRDefault="008D1995" w:rsidP="008D1995">
            <w:pPr>
              <w:pStyle w:val="Ttulo4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s-ES" w:eastAsia="es-ES"/>
              </w:rPr>
              <w:lastRenderedPageBreak/>
              <w:t>Recomendaciones para la Mitigación de Riesgos</w:t>
            </w:r>
          </w:p>
          <w:p w14:paraId="386F12F5" w14:textId="77777777" w:rsidR="008D1995" w:rsidRPr="008D1995" w:rsidRDefault="008D1995" w:rsidP="008D1995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Implementar Cifrado de Datos en Reposo y en Tránsito:</w:t>
            </w:r>
          </w:p>
          <w:p w14:paraId="183701BF" w14:textId="77777777" w:rsidR="008D1995" w:rsidRPr="008D1995" w:rsidRDefault="008D1995" w:rsidP="008D1995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Hallazgo: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Actualmente no se utiliza cifrado para proteger la información confidencial ni las transacciones de tarjetas de crédito. </w:t>
            </w:r>
          </w:p>
          <w:p w14:paraId="114AAD78" w14:textId="36324509" w:rsidR="008D1995" w:rsidRPr="008D1995" w:rsidRDefault="008D1995" w:rsidP="008D1995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Recomendación: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Desplegar cifrado robusto en todas las bases de datos y canales de comunicación.</w:t>
            </w:r>
          </w:p>
          <w:p w14:paraId="4B648DE4" w14:textId="22B83678" w:rsidR="008D1995" w:rsidRPr="008D1995" w:rsidRDefault="008D1995" w:rsidP="008D1995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Control de Acceso: Mínimo Privilegio y Separación de Funciones:</w:t>
            </w:r>
          </w:p>
          <w:p w14:paraId="6BA44C80" w14:textId="77777777" w:rsidR="008D1995" w:rsidRPr="008D1995" w:rsidRDefault="008D1995" w:rsidP="008D1995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Hallazgo: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No existen restricciones de acceso basadas en funciones ni separación de tareas, permitiendo que usuarios no autorizados puedan acceder a datos sensibles de tarjetas y clientes. </w:t>
            </w:r>
          </w:p>
          <w:p w14:paraId="1917C130" w14:textId="1438E693" w:rsidR="008D1995" w:rsidRPr="008D1995" w:rsidRDefault="008D1995" w:rsidP="008D1995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Recomendación: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Implementar un modelo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de control de acceso basado en permisos. 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Restringir el acceso a entornos donde se procese información de tarjetas y PII únicamente al personal estrictamente necesario para sus labores. </w:t>
            </w:r>
          </w:p>
          <w:p w14:paraId="25871017" w14:textId="77777777" w:rsidR="008D1995" w:rsidRPr="008D1995" w:rsidRDefault="008D1995" w:rsidP="008D1995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Establecer Copias de Seguridad (</w:t>
            </w:r>
            <w:r w:rsidRPr="008D19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s-ES" w:eastAsia="es-ES"/>
              </w:rPr>
              <w:t>Backups</w:t>
            </w: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) y Plan de Recuperación ante Desastres (DRP):</w:t>
            </w:r>
          </w:p>
          <w:p w14:paraId="4981075D" w14:textId="77777777" w:rsidR="008D1995" w:rsidRPr="008D1995" w:rsidRDefault="008D1995" w:rsidP="008D1995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Hallazgo: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Ausencia de copias de seguridad automatizadas y de un plan documentado de recuperación ante desastres. </w:t>
            </w:r>
          </w:p>
          <w:p w14:paraId="76045FC9" w14:textId="7FFD93CD" w:rsidR="008D1995" w:rsidRPr="008D1995" w:rsidRDefault="008D1995" w:rsidP="008D1995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Recomendación: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Implementar una estrategia de copias de seguridad siguiendo la regla 3-2-1 (tres copias, dos medios distintos, una fuera de las instalaciones/en la nube) con pruebas periódicas de restauración </w:t>
            </w:r>
          </w:p>
          <w:p w14:paraId="20DB9C88" w14:textId="77777777" w:rsidR="008D1995" w:rsidRPr="008D1995" w:rsidRDefault="008D1995" w:rsidP="008D1995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Despliegue de un Sistema de Detección de Intrusiones (IDS):</w:t>
            </w:r>
          </w:p>
          <w:p w14:paraId="2410C049" w14:textId="77777777" w:rsidR="008D1995" w:rsidRPr="008D1995" w:rsidRDefault="008D1995" w:rsidP="008D1995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Hallazgo: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La red carece de monitorización activa y detección de anomalías más allá del cortafuegos básico. </w:t>
            </w:r>
          </w:p>
          <w:p w14:paraId="31AD70CF" w14:textId="4ABB893B" w:rsidR="008D1995" w:rsidRPr="008D1995" w:rsidRDefault="008D1995" w:rsidP="008D1995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Recomendación: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Instalar un IDS de red para detectar tráfico malicioso, accesos sospechosos y posibles vectores de brechas en tiempo real. </w:t>
            </w:r>
          </w:p>
          <w:p w14:paraId="19150E65" w14:textId="0CF8E62C" w:rsidR="008D1995" w:rsidRPr="008D1995" w:rsidRDefault="008D1995" w:rsidP="008D199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stema de Gestión de Contraseñas:</w:t>
            </w:r>
          </w:p>
          <w:p w14:paraId="57D5FA41" w14:textId="77777777" w:rsidR="008D1995" w:rsidRPr="008D1995" w:rsidRDefault="008D1995" w:rsidP="008D1995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Hallazgo: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Aunque existen políticas de contraseñas escritas, no hay una herramienta o sistema centralizado de gestión para su cumplimiento seguro. </w:t>
            </w:r>
          </w:p>
          <w:p w14:paraId="46EE66FB" w14:textId="43A2D138" w:rsidR="008D1995" w:rsidRPr="008D1995" w:rsidRDefault="008D1995" w:rsidP="008D1995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Recomendación: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Implementar un gestor de contraseñas empresarial en todos los accesos administrativos, sistemas heredados (</w:t>
            </w:r>
            <w:r w:rsidRPr="008D1995"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s-ES" w:eastAsia="es-ES"/>
              </w:rPr>
              <w:t>legacy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) y servicios que contengan información sensible. </w:t>
            </w:r>
          </w:p>
          <w:p w14:paraId="4EB3B9EA" w14:textId="0C8BA181" w:rsidR="008D1995" w:rsidRPr="008D1995" w:rsidRDefault="008D1995" w:rsidP="008D199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Plan de Implementación Sugerido (Hoja de Ruta)</w:t>
            </w:r>
          </w:p>
          <w:p w14:paraId="5FF0247E" w14:textId="452521E9" w:rsidR="008D1995" w:rsidRPr="008D1995" w:rsidRDefault="008D1995" w:rsidP="008D199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Fase 1 (Inmediata - 0 a 30 días):</w:t>
            </w:r>
            <w:r w:rsidR="000E3D2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Cifrado de canales de pago 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y revisión de permisos de usuario para aplicar el mínimo privilegio. </w:t>
            </w:r>
          </w:p>
          <w:p w14:paraId="1AB4D17D" w14:textId="77777777" w:rsidR="008D1995" w:rsidRPr="008D1995" w:rsidRDefault="008D1995" w:rsidP="008D199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Fase 2 (Corto plazo - 30 a 90 días):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Implementación de la solución de copias de seguridad automatizadas, redacción del DRP y despliegue del gestor de contraseñas corporativo. </w:t>
            </w:r>
          </w:p>
          <w:p w14:paraId="25D5687A" w14:textId="5ADE24E2" w:rsidR="008D1995" w:rsidRPr="008D1995" w:rsidRDefault="008D1995" w:rsidP="008D199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</w:pPr>
            <w:r w:rsidRPr="008D199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ES" w:eastAsia="es-ES"/>
              </w:rPr>
              <w:t>Fase 3 (Medio plazo - 90 a 180 días):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 Desp</w:t>
            </w:r>
            <w:r w:rsidR="000E3D2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liegue y configuración del IDS </w:t>
            </w:r>
            <w:r w:rsidRPr="008D19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S" w:eastAsia="es-ES"/>
              </w:rPr>
              <w:t xml:space="preserve">y pruebas de restauración ante desastres. </w:t>
            </w:r>
          </w:p>
          <w:p w14:paraId="3B452851" w14:textId="785265D6" w:rsidR="00AF7EE9" w:rsidRDefault="00AF7EE9"/>
        </w:tc>
      </w:tr>
    </w:tbl>
    <w:p w14:paraId="0A020A04" w14:textId="77777777" w:rsidR="00000000" w:rsidRDefault="0079519C"/>
    <w:sectPr w:rsidR="000000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74513E"/>
    <w:multiLevelType w:val="multilevel"/>
    <w:tmpl w:val="E8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2123F"/>
    <w:multiLevelType w:val="multilevel"/>
    <w:tmpl w:val="49A245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563FC"/>
    <w:multiLevelType w:val="multilevel"/>
    <w:tmpl w:val="F7228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B0C51"/>
    <w:multiLevelType w:val="multilevel"/>
    <w:tmpl w:val="4350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D21"/>
    <w:rsid w:val="000F50EE"/>
    <w:rsid w:val="0015074B"/>
    <w:rsid w:val="0029639D"/>
    <w:rsid w:val="002C24BF"/>
    <w:rsid w:val="00326F90"/>
    <w:rsid w:val="0054763F"/>
    <w:rsid w:val="007640B7"/>
    <w:rsid w:val="0079519C"/>
    <w:rsid w:val="008B640B"/>
    <w:rsid w:val="008C573E"/>
    <w:rsid w:val="008D1995"/>
    <w:rsid w:val="00AA1D8D"/>
    <w:rsid w:val="00AF7EE9"/>
    <w:rsid w:val="00B47730"/>
    <w:rsid w:val="00C90F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FB00104-035A-47B0-AAD2-0CC349DE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1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6F655E-A3AD-4901-A33C-1E3C293CF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972</Words>
  <Characters>5347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Manuel Estirado Pacheco</cp:lastModifiedBy>
  <cp:revision>11</cp:revision>
  <dcterms:created xsi:type="dcterms:W3CDTF">2013-12-23T23:15:00Z</dcterms:created>
  <dcterms:modified xsi:type="dcterms:W3CDTF">2026-08-21T12:38:00Z</dcterms:modified>
  <cp:category/>
</cp:coreProperties>
</file>