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8" w:name="content"/>
    <w:bookmarkStart w:id="47" w:name="Xb1f3b77b8c696700750296210feef50bb313dda"/>
    <w:p>
      <w:pPr>
        <w:pStyle w:val="Heading1"/>
      </w:pPr>
      <w:r>
        <w:t xml:space="preserve">Fact-check and revision advice for</w:t>
      </w:r>
      <w:r>
        <w:t xml:space="preserve"> </w:t>
      </w:r>
      <w:r>
        <w:rPr>
          <w:i/>
          <w:iCs/>
        </w:rPr>
        <w:t xml:space="preserve">Free Prescription Drugs and Mortality: Evidence from Poland (Pre‑2020)</w:t>
      </w:r>
    </w:p>
    <w:bookmarkStart w:id="35" w:name="overview-of-the-policy-and-context"/>
    <w:p>
      <w:pPr>
        <w:pStyle w:val="Heading2"/>
      </w:pPr>
      <w:r>
        <w:t xml:space="preserve">1 Overview of the policy and context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Key statement from draft</w:t>
            </w:r>
          </w:p>
        </w:tc>
        <w:tc>
          <w:tcPr/>
          <w:p>
            <w:pPr>
              <w:pStyle w:val="Compact"/>
            </w:pPr>
            <w:r>
              <w:t xml:space="preserve">Evidence from credible sources</w:t>
            </w:r>
          </w:p>
        </w:tc>
        <w:tc>
          <w:tcPr/>
          <w:p>
            <w:pPr>
              <w:pStyle w:val="Compact"/>
            </w:pPr>
            <w:r>
              <w:t xml:space="preserve">Assessment</w:t>
            </w:r>
          </w:p>
        </w:tc>
      </w:tr>
      <w:tr>
        <w:tc>
          <w:tcPr/>
          <w:p>
            <w:pPr>
              <w:pStyle w:val="Compact"/>
            </w:pPr>
            <w:r>
              <w:rPr>
                <w:b/>
                <w:bCs/>
              </w:rPr>
              <w:t xml:space="preserve">Drugs 75+ introduction (Sept 2016).</w:t>
            </w:r>
            <w:r>
              <w:t xml:space="preserve"> </w:t>
            </w:r>
            <w:r>
              <w:t xml:space="preserve">The draft correctly notes that Poland introduced the</w:t>
            </w:r>
            <w:r>
              <w:t xml:space="preserve"> </w:t>
            </w:r>
            <w:r>
              <w:rPr>
                <w:i/>
                <w:iCs/>
              </w:rPr>
              <w:t xml:space="preserve">Drugs 75+</w:t>
            </w:r>
            <w:r>
              <w:t xml:space="preserve"> </w:t>
            </w:r>
            <w:r>
              <w:t xml:space="preserve">programme in September 2016.</w:t>
            </w:r>
          </w:p>
        </w:tc>
        <w:tc>
          <w:tcPr/>
          <w:p>
            <w:pPr>
              <w:pStyle w:val="Compact"/>
            </w:pPr>
            <w:r>
              <w:t xml:space="preserve">A Polish government press release from 2016 stated that, from</w:t>
            </w:r>
            <w:r>
              <w:t xml:space="preserve"> </w:t>
            </w:r>
            <w:r>
              <w:rPr>
                <w:b/>
                <w:bCs/>
              </w:rPr>
              <w:t xml:space="preserve">1 September 2016</w:t>
            </w:r>
            <w:r>
              <w:t xml:space="preserve">, seniors aged 75+ could obtain certain prescription medications free of charge</w:t>
            </w:r>
            <w:hyperlink r:id="rId21">
              <w:r>
                <w:rPr>
                  <w:rStyle w:val="Hyperlink"/>
                </w:rPr>
                <w:t xml:space="preserve">[1]</w:t>
              </w:r>
            </w:hyperlink>
            <w:r>
              <w:t xml:space="preserve">.</w:t>
            </w:r>
          </w:p>
        </w:tc>
        <w:tc>
          <w:tcPr/>
          <w:p>
            <w:pPr>
              <w:pStyle w:val="Compact"/>
            </w:pPr>
            <w:r>
              <w:t xml:space="preserve">✅ Accurate.</w:t>
            </w:r>
          </w:p>
        </w:tc>
      </w:tr>
      <w:tr>
        <w:tc>
          <w:tcPr/>
          <w:p>
            <w:pPr>
              <w:pStyle w:val="Compact"/>
            </w:pPr>
            <w:r>
              <w:rPr>
                <w:b/>
                <w:bCs/>
              </w:rPr>
              <w:t xml:space="preserve">Multiple list expansions before 2020</w:t>
            </w:r>
            <w:r>
              <w:t xml:space="preserve"> </w:t>
            </w:r>
            <w:r>
              <w:t xml:space="preserve">(mentioning 2017 and May 2018).</w:t>
            </w:r>
          </w:p>
        </w:tc>
        <w:tc>
          <w:tcPr/>
          <w:p>
            <w:pPr>
              <w:pStyle w:val="Compact"/>
            </w:pPr>
            <w:r>
              <w:t xml:space="preserve">The Ministry of Health announced a revised reimbursement notice effective</w:t>
            </w:r>
            <w:r>
              <w:t xml:space="preserve"> </w:t>
            </w:r>
            <w:r>
              <w:rPr>
                <w:b/>
                <w:bCs/>
              </w:rPr>
              <w:t xml:space="preserve">1 May 2018</w:t>
            </w:r>
            <w:r>
              <w:t xml:space="preserve">. It explained that the free‑drug list (lista “S”) for seniors would be broadened to include</w:t>
            </w:r>
            <w:r>
              <w:t xml:space="preserve"> </w:t>
            </w:r>
            <w:r>
              <w:rPr>
                <w:b/>
                <w:bCs/>
              </w:rPr>
              <w:t xml:space="preserve">low‑molecular‑weight heparins, additional treatments for asthma and chronic obstructive pulmonary disease and numerous other classes</w:t>
            </w:r>
            <w:r>
              <w:t xml:space="preserve">, including mesalazine, methotrexate, leflunomide, gabapentin, oxycodone, pregabalin and several inhaled bronchodilators</w:t>
            </w:r>
            <w:hyperlink r:id="rId22">
              <w:r>
                <w:rPr>
                  <w:rStyle w:val="Hyperlink"/>
                </w:rPr>
                <w:t xml:space="preserve">[2]</w:t>
              </w:r>
            </w:hyperlink>
            <w:r>
              <w:t xml:space="preserve">. Earlier updates in 2017 added several active ingredients to the list (Polish sources note that by 2017 the list contained 154 substances across 63 limit groups</w:t>
            </w:r>
            <w:hyperlink r:id="rId23">
              <w:r>
                <w:rPr>
                  <w:rStyle w:val="Hyperlink"/>
                </w:rPr>
                <w:t xml:space="preserve">[3]</w:t>
              </w:r>
            </w:hyperlink>
            <w:r>
              <w:t xml:space="preserve">).</w:t>
            </w:r>
          </w:p>
        </w:tc>
        <w:tc>
          <w:tcPr/>
          <w:p>
            <w:pPr>
              <w:pStyle w:val="Compact"/>
            </w:pPr>
            <w:r>
              <w:rPr>
                <w:b/>
                <w:bCs/>
              </w:rPr>
              <w:t xml:space="preserve">Partly supported:</w:t>
            </w:r>
            <w:r>
              <w:t xml:space="preserve"> </w:t>
            </w:r>
            <w:r>
              <w:t xml:space="preserve">credible sources confirm a major expansion in</w:t>
            </w:r>
            <w:r>
              <w:t xml:space="preserve"> </w:t>
            </w:r>
            <w:r>
              <w:rPr>
                <w:b/>
                <w:bCs/>
              </w:rPr>
              <w:t xml:space="preserve">May 2018</w:t>
            </w:r>
            <w:r>
              <w:t xml:space="preserve"> </w:t>
            </w:r>
            <w:r>
              <w:t xml:space="preserve">and incremental additions before that. The draft should provide references for the</w:t>
            </w:r>
            <w:r>
              <w:t xml:space="preserve"> </w:t>
            </w:r>
            <w:r>
              <w:rPr>
                <w:b/>
                <w:bCs/>
              </w:rPr>
              <w:t xml:space="preserve">2017</w:t>
            </w:r>
            <w:r>
              <w:t xml:space="preserve"> </w:t>
            </w:r>
            <w:r>
              <w:t xml:space="preserve">update and specify what expanded (e.g., additional active ingredients rather than a “broadening of the list”).</w:t>
            </w:r>
          </w:p>
        </w:tc>
      </w:tr>
      <w:tr>
        <w:tc>
          <w:tcPr/>
          <w:p>
            <w:pPr>
              <w:pStyle w:val="Compact"/>
            </w:pPr>
            <w:r>
              <w:rPr>
                <w:b/>
                <w:bCs/>
              </w:rPr>
              <w:t xml:space="preserve">March 2021 expansion.</w:t>
            </w:r>
          </w:p>
        </w:tc>
        <w:tc>
          <w:tcPr/>
          <w:p>
            <w:pPr>
              <w:pStyle w:val="Compact"/>
            </w:pPr>
            <w:r>
              <w:t xml:space="preserve">The ministry’s reimbursement notice of March 2021 added</w:t>
            </w:r>
            <w:r>
              <w:t xml:space="preserve"> </w:t>
            </w:r>
            <w:r>
              <w:rPr>
                <w:b/>
                <w:bCs/>
              </w:rPr>
              <w:t xml:space="preserve">105 new packages</w:t>
            </w:r>
            <w:r>
              <w:t xml:space="preserve"> </w:t>
            </w:r>
            <w:r>
              <w:t xml:space="preserve">to the free‑drug list (although it did not introduce new substances)</w:t>
            </w:r>
            <w:hyperlink r:id="rId23">
              <w:r>
                <w:rPr>
                  <w:rStyle w:val="Hyperlink"/>
                </w:rPr>
                <w:t xml:space="preserve">[3]</w:t>
              </w:r>
            </w:hyperlink>
            <w:r>
              <w:t xml:space="preserve">. Local government documents summarising the programme note that the 2021 update extended the list by</w:t>
            </w:r>
            <w:r>
              <w:t xml:space="preserve"> </w:t>
            </w:r>
            <w:r>
              <w:rPr>
                <w:b/>
                <w:bCs/>
              </w:rPr>
              <w:t xml:space="preserve">25 new active substances across 22 limit groups</w:t>
            </w:r>
            <w:r>
              <w:t xml:space="preserve">, resulting in</w:t>
            </w:r>
            <w:r>
              <w:t xml:space="preserve"> </w:t>
            </w:r>
            <w:r>
              <w:rPr>
                <w:b/>
                <w:bCs/>
              </w:rPr>
              <w:t xml:space="preserve">2 202 items on the 75+ list</w:t>
            </w:r>
            <w:hyperlink r:id="rId23">
              <w:r>
                <w:rPr>
                  <w:rStyle w:val="Hyperlink"/>
                </w:rPr>
                <w:t xml:space="preserve">[4]</w:t>
              </w:r>
            </w:hyperlink>
            <w:r>
              <w:t xml:space="preserve">.</w:t>
            </w:r>
          </w:p>
        </w:tc>
        <w:tc>
          <w:tcPr/>
          <w:p>
            <w:pPr>
              <w:pStyle w:val="Compact"/>
            </w:pPr>
            <w:r>
              <w:t xml:space="preserve">✅ Supported. The draft should clarify that the March 2021 update added packaging and some new active substances rather than a completely new benefit.</w:t>
            </w:r>
          </w:p>
        </w:tc>
      </w:tr>
      <w:tr>
        <w:tc>
          <w:tcPr/>
          <w:p>
            <w:pPr>
              <w:pStyle w:val="Compact"/>
            </w:pPr>
            <w:r>
              <w:rPr>
                <w:b/>
                <w:bCs/>
              </w:rPr>
              <w:t xml:space="preserve">Drugs 65+ (Sept 2023) extension.</w:t>
            </w:r>
            <w:r>
              <w:t xml:space="preserve"> </w:t>
            </w:r>
            <w:r>
              <w:t xml:space="preserve">The draft says that eligibility was lowered from 75 to 65 and coverage broadened to nearly all prescription drugs.</w:t>
            </w:r>
          </w:p>
        </w:tc>
        <w:tc>
          <w:tcPr/>
          <w:p>
            <w:pPr>
              <w:pStyle w:val="Compact"/>
            </w:pPr>
            <w:r>
              <w:t xml:space="preserve">A government press release (Aug 2023) explains that the free medicines programme—previously limited to people aged ≥75—was extended to</w:t>
            </w:r>
            <w:r>
              <w:t xml:space="preserve"> </w:t>
            </w:r>
            <w:r>
              <w:rPr>
                <w:b/>
                <w:bCs/>
              </w:rPr>
              <w:t xml:space="preserve">people aged ≥65 and children ≤18 years</w:t>
            </w:r>
            <w:r>
              <w:t xml:space="preserve">. The new lists included</w:t>
            </w:r>
            <w:r>
              <w:t xml:space="preserve"> </w:t>
            </w:r>
            <w:r>
              <w:rPr>
                <w:b/>
                <w:bCs/>
              </w:rPr>
              <w:t xml:space="preserve">nearly 3 800 medicines for seniors</w:t>
            </w:r>
            <w:r>
              <w:t xml:space="preserve"> </w:t>
            </w:r>
            <w:r>
              <w:t xml:space="preserve">and</w:t>
            </w:r>
            <w:r>
              <w:t xml:space="preserve"> </w:t>
            </w:r>
            <w:r>
              <w:rPr>
                <w:b/>
                <w:bCs/>
              </w:rPr>
              <w:t xml:space="preserve">over 2 800 for children and adolescents</w:t>
            </w:r>
            <w:hyperlink r:id="rId24">
              <w:r>
                <w:rPr>
                  <w:rStyle w:val="Hyperlink"/>
                </w:rPr>
                <w:t xml:space="preserve">[5]</w:t>
              </w:r>
            </w:hyperlink>
            <w:r>
              <w:t xml:space="preserve">, compared with</w:t>
            </w:r>
            <w:r>
              <w:t xml:space="preserve"> </w:t>
            </w:r>
            <w:r>
              <w:rPr>
                <w:b/>
                <w:bCs/>
              </w:rPr>
              <w:t xml:space="preserve">more than 2 000 items</w:t>
            </w:r>
            <w:r>
              <w:t xml:space="preserve"> </w:t>
            </w:r>
            <w:r>
              <w:t xml:space="preserve">on the earlier list</w:t>
            </w:r>
            <w:hyperlink r:id="rId25">
              <w:r>
                <w:rPr>
                  <w:rStyle w:val="Hyperlink"/>
                </w:rPr>
                <w:t xml:space="preserve">[6]</w:t>
              </w:r>
            </w:hyperlink>
            <w:r>
              <w:t xml:space="preserve">.</w:t>
            </w:r>
          </w:p>
        </w:tc>
        <w:tc>
          <w:tcPr/>
          <w:p>
            <w:pPr>
              <w:pStyle w:val="Compact"/>
            </w:pPr>
            <w:r>
              <w:t xml:space="preserve">✅ Supported. The draft should note that children under 18 were also included and clarify that the 2023 extension falls outside the data period (pre‑2020).</w:t>
            </w:r>
          </w:p>
        </w:tc>
      </w:tr>
      <w:tr>
        <w:tc>
          <w:tcPr/>
          <w:p>
            <w:pPr>
              <w:pStyle w:val="Compact"/>
            </w:pPr>
            <w:r>
              <w:rPr>
                <w:b/>
                <w:bCs/>
              </w:rPr>
              <w:t xml:space="preserve">Post‑2021 changes to prescribing rights.</w:t>
            </w:r>
          </w:p>
        </w:tc>
        <w:tc>
          <w:tcPr/>
          <w:p>
            <w:pPr>
              <w:pStyle w:val="Compact"/>
            </w:pPr>
            <w:r>
              <w:t xml:space="preserve">A senior‑news site explains that initially only family physicians (primary care) could prescribe</w:t>
            </w:r>
            <w:r>
              <w:t xml:space="preserve"> </w:t>
            </w:r>
            <w:r>
              <w:rPr>
                <w:i/>
                <w:iCs/>
              </w:rPr>
              <w:t xml:space="preserve">S‑list</w:t>
            </w:r>
            <w:r>
              <w:t xml:space="preserve"> </w:t>
            </w:r>
            <w:r>
              <w:t xml:space="preserve">drugs, but since</w:t>
            </w:r>
            <w:r>
              <w:t xml:space="preserve"> </w:t>
            </w:r>
            <w:r>
              <w:rPr>
                <w:b/>
                <w:bCs/>
              </w:rPr>
              <w:t xml:space="preserve">January 2021</w:t>
            </w:r>
            <w:r>
              <w:t xml:space="preserve"> </w:t>
            </w:r>
            <w:r>
              <w:t xml:space="preserve">specialists, hospital physicians and qualified nurses can also issue free‑drug prescriptions</w:t>
            </w:r>
            <w:hyperlink r:id="rId26">
              <w:r>
                <w:rPr>
                  <w:rStyle w:val="Hyperlink"/>
                </w:rPr>
                <w:t xml:space="preserve">[7]</w:t>
              </w:r>
            </w:hyperlink>
            <w:r>
              <w:t xml:space="preserve">.</w:t>
            </w:r>
          </w:p>
        </w:tc>
        <w:tc>
          <w:tcPr/>
          <w:p>
            <w:pPr>
              <w:pStyle w:val="Compact"/>
            </w:pPr>
            <w:r>
              <w:t xml:space="preserve">✅ Supported. The draft implies that “primary care physicians and specialists act as gatekeepers for prescriptions,” which oversimplifies the policy. It should state that, until 2021, only family doctors and certain nurses could issue</w:t>
            </w:r>
            <w:r>
              <w:t xml:space="preserve"> </w:t>
            </w:r>
            <w:r>
              <w:rPr>
                <w:i/>
                <w:iCs/>
              </w:rPr>
              <w:t xml:space="preserve">S</w:t>
            </w:r>
            <w:r>
              <w:t xml:space="preserve"> </w:t>
            </w:r>
            <w:r>
              <w:t xml:space="preserve">prescriptions; from 2021, specialists also gained this right</w:t>
            </w:r>
            <w:hyperlink r:id="rId26">
              <w:r>
                <w:rPr>
                  <w:rStyle w:val="Hyperlink"/>
                </w:rPr>
                <w:t xml:space="preserve">[7]</w:t>
              </w:r>
            </w:hyperlink>
            <w:r>
              <w:t xml:space="preserve">.</w:t>
            </w:r>
          </w:p>
        </w:tc>
      </w:tr>
      <w:tr>
        <w:tc>
          <w:tcPr/>
          <w:p>
            <w:pPr>
              <w:pStyle w:val="Compact"/>
            </w:pPr>
            <w:r>
              <w:rPr>
                <w:b/>
                <w:bCs/>
              </w:rPr>
              <w:t xml:space="preserve">High out‑of‑pocket (OOP) spending on medicines pre‑policy.</w:t>
            </w:r>
          </w:p>
        </w:tc>
        <w:tc>
          <w:tcPr/>
          <w:p>
            <w:pPr>
              <w:pStyle w:val="Compact"/>
            </w:pPr>
            <w:r>
              <w:t xml:space="preserve">The OECD’s 2025 health profile for Poland notes that</w:t>
            </w:r>
            <w:r>
              <w:t xml:space="preserve"> </w:t>
            </w:r>
            <w:r>
              <w:rPr>
                <w:b/>
                <w:bCs/>
              </w:rPr>
              <w:t xml:space="preserve">in 2023 Poland spent one‑third less per capita on retail pharmaceuticals than the EU average but that 63 % of OOP health spending was on pharmaceuticals</w:t>
            </w:r>
            <w:r>
              <w:t xml:space="preserve"> </w:t>
            </w:r>
            <w:r>
              <w:t xml:space="preserve">because statutory coverage uses complex co‑payment criteria</w:t>
            </w:r>
            <w:hyperlink r:id="rId27">
              <w:r>
                <w:rPr>
                  <w:rStyle w:val="Hyperlink"/>
                </w:rPr>
                <w:t xml:space="preserve">[8]</w:t>
              </w:r>
            </w:hyperlink>
            <w:r>
              <w:t xml:space="preserve">. This supports the assertion that OOP costs for medicines were high. Local government data show that OOP spending on reimbursed medicines for 75+ seniors fell from</w:t>
            </w:r>
            <w:r>
              <w:t xml:space="preserve"> </w:t>
            </w:r>
            <w:r>
              <w:rPr>
                <w:b/>
                <w:bCs/>
              </w:rPr>
              <w:t xml:space="preserve">860 million PLN in 2015</w:t>
            </w:r>
            <w:r>
              <w:t xml:space="preserve"> </w:t>
            </w:r>
            <w:r>
              <w:t xml:space="preserve">to</w:t>
            </w:r>
            <w:r>
              <w:t xml:space="preserve"> </w:t>
            </w:r>
            <w:r>
              <w:rPr>
                <w:b/>
                <w:bCs/>
              </w:rPr>
              <w:t xml:space="preserve">360 million PLN in 2018</w:t>
            </w:r>
            <w:r>
              <w:t xml:space="preserve"> </w:t>
            </w:r>
            <w:r>
              <w:t xml:space="preserve">after the programme’s introduction</w:t>
            </w:r>
            <w:hyperlink r:id="rId28">
              <w:r>
                <w:rPr>
                  <w:rStyle w:val="Hyperlink"/>
                </w:rPr>
                <w:t xml:space="preserve">[9]</w:t>
              </w:r>
            </w:hyperlink>
            <w:r>
              <w:t xml:space="preserve">.</w:t>
            </w:r>
          </w:p>
        </w:tc>
        <w:tc>
          <w:tcPr/>
          <w:p>
            <w:pPr>
              <w:pStyle w:val="Compact"/>
            </w:pPr>
            <w:r>
              <w:t xml:space="preserve">✅ Supported. The draft should cite data on OOP spending decline and emphasise that OOP costs were high due to limited coverage and complex co‑payments.</w:t>
            </w:r>
          </w:p>
        </w:tc>
      </w:tr>
      <w:tr>
        <w:tc>
          <w:tcPr/>
          <w:p>
            <w:pPr>
              <w:pStyle w:val="Compact"/>
            </w:pPr>
            <w:r>
              <w:rPr>
                <w:b/>
                <w:bCs/>
              </w:rPr>
              <w:t xml:space="preserve">Increased drug consumption and substitution to higher‑quality medicines.</w:t>
            </w:r>
          </w:p>
        </w:tc>
        <w:tc>
          <w:tcPr/>
          <w:p>
            <w:pPr>
              <w:pStyle w:val="Compact"/>
            </w:pPr>
            <w:r>
              <w:t xml:space="preserve">Majewska &amp; Zaremba (2025) estimate that the introduction of Drugs 75+</w:t>
            </w:r>
            <w:r>
              <w:t xml:space="preserve"> </w:t>
            </w:r>
            <w:r>
              <w:rPr>
                <w:b/>
                <w:bCs/>
              </w:rPr>
              <w:t xml:space="preserve">increased consumption of reimbursed medicines by 7.5 % immediately and by up to 13 % within 12 months</w:t>
            </w:r>
            <w:r>
              <w:t xml:space="preserve">, with evidence of</w:t>
            </w:r>
            <w:r>
              <w:t xml:space="preserve"> </w:t>
            </w:r>
            <w:r>
              <w:rPr>
                <w:b/>
                <w:bCs/>
              </w:rPr>
              <w:t xml:space="preserve">substitution towards more expensive medications</w:t>
            </w:r>
            <w:hyperlink r:id="rId29">
              <w:r>
                <w:rPr>
                  <w:rStyle w:val="Hyperlink"/>
                </w:rPr>
                <w:t xml:space="preserve">[10]</w:t>
              </w:r>
            </w:hyperlink>
            <w:r>
              <w:t xml:space="preserve">.</w:t>
            </w:r>
          </w:p>
        </w:tc>
        <w:tc>
          <w:tcPr/>
          <w:p>
            <w:pPr>
              <w:pStyle w:val="Compact"/>
            </w:pPr>
            <w:r>
              <w:t xml:space="preserve">✅ Accurate. Adding this citation strengthens the draft.</w:t>
            </w:r>
          </w:p>
        </w:tc>
      </w:tr>
      <w:tr>
        <w:tc>
          <w:tcPr/>
          <w:p>
            <w:pPr>
              <w:pStyle w:val="Compact"/>
            </w:pPr>
            <w:r>
              <w:rPr>
                <w:b/>
                <w:bCs/>
              </w:rPr>
              <w:t xml:space="preserve">External evidence on Medicare Part D (Kaestner et al., 2019).</w:t>
            </w:r>
          </w:p>
        </w:tc>
        <w:tc>
          <w:tcPr/>
          <w:p>
            <w:pPr>
              <w:pStyle w:val="Compact"/>
            </w:pPr>
            <w:r>
              <w:t xml:space="preserve">An NBER working paper reports that obtaining prescription drug insurance through Medicare Part D was associated with an</w:t>
            </w:r>
            <w:r>
              <w:t xml:space="preserve"> </w:t>
            </w:r>
            <w:r>
              <w:rPr>
                <w:b/>
                <w:bCs/>
              </w:rPr>
              <w:t xml:space="preserve">8 % decrease in hospital admissions and a 7 % decrease in Medicare spending</w:t>
            </w:r>
            <w:r>
              <w:t xml:space="preserve">, but it found</w:t>
            </w:r>
            <w:r>
              <w:t xml:space="preserve"> </w:t>
            </w:r>
            <w:r>
              <w:rPr>
                <w:b/>
                <w:bCs/>
              </w:rPr>
              <w:t xml:space="preserve">no significant association with mortality</w:t>
            </w:r>
            <w:hyperlink r:id="rId30">
              <w:r>
                <w:rPr>
                  <w:rStyle w:val="Hyperlink"/>
                </w:rPr>
                <w:t xml:space="preserve">[11]</w:t>
              </w:r>
            </w:hyperlink>
            <w:r>
              <w:t xml:space="preserve">.</w:t>
            </w:r>
          </w:p>
        </w:tc>
        <w:tc>
          <w:tcPr/>
          <w:p>
            <w:pPr>
              <w:pStyle w:val="Compact"/>
            </w:pPr>
            <w:r>
              <w:t xml:space="preserve">✅ Accurate.</w:t>
            </w:r>
          </w:p>
        </w:tc>
      </w:tr>
      <w:tr>
        <w:tc>
          <w:tcPr/>
          <w:p>
            <w:pPr>
              <w:pStyle w:val="Compact"/>
            </w:pPr>
            <w:r>
              <w:rPr>
                <w:b/>
                <w:bCs/>
              </w:rPr>
              <w:t xml:space="preserve">Gatekeeping role of physicians and pharmacists.</w:t>
            </w:r>
          </w:p>
        </w:tc>
        <w:tc>
          <w:tcPr/>
          <w:p>
            <w:pPr>
              <w:pStyle w:val="Compact"/>
            </w:pPr>
            <w:r>
              <w:t xml:space="preserve">In Poland’s health system,</w:t>
            </w:r>
            <w:r>
              <w:t xml:space="preserve"> </w:t>
            </w:r>
            <w:r>
              <w:rPr>
                <w:b/>
                <w:bCs/>
              </w:rPr>
              <w:t xml:space="preserve">primary care doctors serve as the main entry point</w:t>
            </w:r>
            <w:r>
              <w:t xml:space="preserve"> </w:t>
            </w:r>
            <w:r>
              <w:t xml:space="preserve">to health services and provide referrals to most specialists</w:t>
            </w:r>
            <w:hyperlink r:id="rId31">
              <w:r>
                <w:rPr>
                  <w:rStyle w:val="Hyperlink"/>
                </w:rPr>
                <w:t xml:space="preserve">[12]</w:t>
              </w:r>
            </w:hyperlink>
            <w:r>
              <w:t xml:space="preserve">. Pharmacists also regulate access to medicines, as</w:t>
            </w:r>
            <w:r>
              <w:t xml:space="preserve"> </w:t>
            </w:r>
            <w:r>
              <w:rPr>
                <w:b/>
                <w:bCs/>
              </w:rPr>
              <w:t xml:space="preserve">both prescription and over‑the‑counter drugs are dispensed mainly through pharmacies under pharmacist supervision</w:t>
            </w:r>
            <w:hyperlink r:id="rId32">
              <w:r>
                <w:rPr>
                  <w:rStyle w:val="Hyperlink"/>
                </w:rPr>
                <w:t xml:space="preserve">[13]</w:t>
              </w:r>
            </w:hyperlink>
            <w:r>
              <w:t xml:space="preserve">.</w:t>
            </w:r>
          </w:p>
        </w:tc>
        <w:tc>
          <w:tcPr/>
          <w:p>
            <w:pPr>
              <w:pStyle w:val="Compact"/>
            </w:pPr>
            <w:r>
              <w:t xml:space="preserve">⚠️ Partly supported. The draft’s statement that “primary care physicians and specialists act as gatekeepers for prescriptions” is misleading. Any licensed physician can write a prescription; the gating applies to the free‑drug</w:t>
            </w:r>
            <w:r>
              <w:t xml:space="preserve"> </w:t>
            </w:r>
            <w:r>
              <w:rPr>
                <w:i/>
                <w:iCs/>
              </w:rPr>
              <w:t xml:space="preserve">S</w:t>
            </w:r>
            <w:r>
              <w:t xml:space="preserve"> </w:t>
            </w:r>
            <w:r>
              <w:t xml:space="preserve">list (initially only family doctors could add the</w:t>
            </w:r>
            <w:r>
              <w:t xml:space="preserve"> </w:t>
            </w:r>
            <w:r>
              <w:rPr>
                <w:i/>
                <w:iCs/>
              </w:rPr>
              <w:t xml:space="preserve">S</w:t>
            </w:r>
            <w:r>
              <w:t xml:space="preserve"> </w:t>
            </w:r>
            <w:r>
              <w:t xml:space="preserve">code</w:t>
            </w:r>
            <w:hyperlink r:id="rId26">
              <w:r>
                <w:rPr>
                  <w:rStyle w:val="Hyperlink"/>
                </w:rPr>
                <w:t xml:space="preserve">[7]</w:t>
              </w:r>
            </w:hyperlink>
            <w:r>
              <w:t xml:space="preserve">). The draft should clarify this.</w:t>
            </w:r>
          </w:p>
        </w:tc>
      </w:tr>
      <w:tr>
        <w:tc>
          <w:tcPr/>
          <w:p>
            <w:pPr>
              <w:pStyle w:val="Compact"/>
            </w:pPr>
            <w:r>
              <w:rPr>
                <w:b/>
                <w:bCs/>
              </w:rPr>
              <w:t xml:space="preserve">Low public health spending.</w:t>
            </w:r>
          </w:p>
        </w:tc>
        <w:tc>
          <w:tcPr/>
          <w:p>
            <w:pPr>
              <w:pStyle w:val="Compact"/>
            </w:pPr>
            <w:r>
              <w:t xml:space="preserve">The 2025 OECD profile notes that Poland’s health spending per capita in 2023 was</w:t>
            </w:r>
            <w:r>
              <w:t xml:space="preserve"> </w:t>
            </w:r>
            <w:r>
              <w:rPr>
                <w:b/>
                <w:bCs/>
              </w:rPr>
              <w:t xml:space="preserve">EUR 2 266—about 40 % below the EU average</w:t>
            </w:r>
            <w:r>
              <w:t xml:space="preserve">, with private spending (mainly OOP) making up</w:t>
            </w:r>
            <w:r>
              <w:t xml:space="preserve"> </w:t>
            </w:r>
            <w:r>
              <w:rPr>
                <w:b/>
                <w:bCs/>
              </w:rPr>
              <w:t xml:space="preserve">22 % of total health expenditures</w:t>
            </w:r>
            <w:hyperlink r:id="rId33">
              <w:r>
                <w:rPr>
                  <w:rStyle w:val="Hyperlink"/>
                </w:rPr>
                <w:t xml:space="preserve">[14]</w:t>
              </w:r>
            </w:hyperlink>
            <w:r>
              <w:t xml:space="preserve">.</w:t>
            </w:r>
          </w:p>
        </w:tc>
        <w:tc>
          <w:tcPr/>
          <w:p>
            <w:pPr>
              <w:pStyle w:val="Compact"/>
            </w:pPr>
            <w:r>
              <w:t xml:space="preserve">✅ Supported.</w:t>
            </w:r>
          </w:p>
        </w:tc>
      </w:tr>
      <w:tr>
        <w:tc>
          <w:tcPr/>
          <w:p>
            <w:pPr>
              <w:pStyle w:val="Compact"/>
            </w:pPr>
            <w:r>
              <w:rPr>
                <w:b/>
                <w:bCs/>
              </w:rPr>
              <w:t xml:space="preserve">Usage statistics and budget impacts.</w:t>
            </w:r>
          </w:p>
        </w:tc>
        <w:tc>
          <w:tcPr/>
          <w:p>
            <w:pPr>
              <w:pStyle w:val="Compact"/>
            </w:pPr>
            <w:r>
              <w:t xml:space="preserve">Government and local reports state that the programme served</w:t>
            </w:r>
            <w:r>
              <w:t xml:space="preserve"> </w:t>
            </w:r>
            <w:r>
              <w:rPr>
                <w:b/>
                <w:bCs/>
              </w:rPr>
              <w:t xml:space="preserve">about 2 million seniors in 2017</w:t>
            </w:r>
            <w:r>
              <w:t xml:space="preserve">, issuing</w:t>
            </w:r>
            <w:r>
              <w:t xml:space="preserve"> </w:t>
            </w:r>
            <w:r>
              <w:rPr>
                <w:b/>
                <w:bCs/>
              </w:rPr>
              <w:t xml:space="preserve">40 million packages of free medicines</w:t>
            </w:r>
            <w:r>
              <w:t xml:space="preserve"> </w:t>
            </w:r>
            <w:r>
              <w:t xml:space="preserve">and</w:t>
            </w:r>
            <w:r>
              <w:t xml:space="preserve"> </w:t>
            </w:r>
            <w:r>
              <w:rPr>
                <w:b/>
                <w:bCs/>
              </w:rPr>
              <w:t xml:space="preserve">15 million ‘S’ prescriptions</w:t>
            </w:r>
            <w:r>
              <w:t xml:space="preserve">, and cost</w:t>
            </w:r>
            <w:r>
              <w:t xml:space="preserve"> </w:t>
            </w:r>
            <w:r>
              <w:rPr>
                <w:b/>
                <w:bCs/>
              </w:rPr>
              <w:t xml:space="preserve">564 million PLN</w:t>
            </w:r>
            <w:hyperlink r:id="rId34">
              <w:r>
                <w:rPr>
                  <w:rStyle w:val="Hyperlink"/>
                </w:rPr>
                <w:t xml:space="preserve">[15]</w:t>
              </w:r>
            </w:hyperlink>
            <w:r>
              <w:t xml:space="preserve">. By 2021 the programme had issued</w:t>
            </w:r>
            <w:r>
              <w:t xml:space="preserve"> </w:t>
            </w:r>
            <w:r>
              <w:rPr>
                <w:b/>
                <w:bCs/>
              </w:rPr>
              <w:t xml:space="preserve">72.4 million packages</w:t>
            </w:r>
            <w:r>
              <w:t xml:space="preserve">, and 39.5 million</w:t>
            </w:r>
            <w:r>
              <w:t xml:space="preserve"> </w:t>
            </w:r>
            <w:r>
              <w:rPr>
                <w:i/>
                <w:iCs/>
              </w:rPr>
              <w:t xml:space="preserve">S</w:t>
            </w:r>
            <w:r>
              <w:t xml:space="preserve"> </w:t>
            </w:r>
            <w:r>
              <w:t xml:space="preserve">prescriptions, and the 75+ list included</w:t>
            </w:r>
            <w:r>
              <w:t xml:space="preserve"> </w:t>
            </w:r>
            <w:r>
              <w:rPr>
                <w:b/>
                <w:bCs/>
              </w:rPr>
              <w:t xml:space="preserve">2 202 items</w:t>
            </w:r>
            <w:hyperlink r:id="rId23">
              <w:r>
                <w:rPr>
                  <w:rStyle w:val="Hyperlink"/>
                </w:rPr>
                <w:t xml:space="preserve">[4]</w:t>
              </w:r>
            </w:hyperlink>
            <w:r>
              <w:t xml:space="preserve">.</w:t>
            </w:r>
          </w:p>
        </w:tc>
        <w:tc>
          <w:tcPr/>
          <w:p>
            <w:pPr>
              <w:pStyle w:val="Compact"/>
            </w:pPr>
            <w:r>
              <w:t xml:space="preserve">✅ Supported. Including these numbers would provide richer context.</w:t>
            </w:r>
          </w:p>
        </w:tc>
      </w:tr>
    </w:tbl>
    <w:bookmarkEnd w:id="35"/>
    <w:bookmarkStart w:id="45" w:name="issues-and-suggestions-for-revision"/>
    <w:p>
      <w:pPr>
        <w:pStyle w:val="Heading2"/>
      </w:pPr>
      <w:r>
        <w:t xml:space="preserve">2 Issues and suggestions for revision</w:t>
      </w:r>
    </w:p>
    <w:bookmarkStart w:id="37" w:name="X459fd8bad5bccf61c51689f76c55362d7db42ae"/>
    <w:p>
      <w:pPr>
        <w:pStyle w:val="Heading3"/>
      </w:pPr>
      <w:r>
        <w:t xml:space="preserve">2.1 Clarify the sequence and nature of reforms</w:t>
      </w:r>
    </w:p>
    <w:p>
      <w:pPr>
        <w:pStyle w:val="FirstParagraph"/>
      </w:pPr>
      <w:r>
        <w:t xml:space="preserve">The draft mentions expansions in</w:t>
      </w:r>
      <w:r>
        <w:t xml:space="preserve"> </w:t>
      </w:r>
      <w:r>
        <w:rPr>
          <w:b/>
          <w:bCs/>
        </w:rPr>
        <w:t xml:space="preserve">2017</w:t>
      </w:r>
      <w:r>
        <w:t xml:space="preserve">,</w:t>
      </w:r>
      <w:r>
        <w:t xml:space="preserve"> </w:t>
      </w:r>
      <w:r>
        <w:rPr>
          <w:b/>
          <w:bCs/>
        </w:rPr>
        <w:t xml:space="preserve">May 2018</w:t>
      </w:r>
      <w:r>
        <w:t xml:space="preserve"> </w:t>
      </w:r>
      <w:r>
        <w:t xml:space="preserve">and</w:t>
      </w:r>
      <w:r>
        <w:t xml:space="preserve"> </w:t>
      </w:r>
      <w:r>
        <w:rPr>
          <w:b/>
          <w:bCs/>
        </w:rPr>
        <w:t xml:space="preserve">March 2021</w:t>
      </w:r>
      <w:r>
        <w:t xml:space="preserve">. Evidence for the 2017 expansion is scarce in the English‑language literature, while official documents confirm substantial additions in</w:t>
      </w:r>
      <w:r>
        <w:t xml:space="preserve"> </w:t>
      </w:r>
      <w:r>
        <w:rPr>
          <w:b/>
          <w:bCs/>
        </w:rPr>
        <w:t xml:space="preserve">May 2018</w:t>
      </w:r>
      <w:r>
        <w:t xml:space="preserve"> </w:t>
      </w:r>
      <w:r>
        <w:t xml:space="preserve">and incremental updates thereafter:</w:t>
      </w:r>
    </w:p>
    <w:p>
      <w:pPr>
        <w:pStyle w:val="Compact"/>
        <w:numPr>
          <w:ilvl w:val="0"/>
          <w:numId w:val="1001"/>
        </w:numPr>
      </w:pPr>
      <w:r>
        <w:t xml:space="preserve">The May 2018 reimbursement notice expanded the free‑drug list to include numerous new classes of medications, such as low‑molecular‑weight heparins, anti‑inflammatory agents (mesalazine, sulfasalazine), immunosuppressants (methotrexate, leflunomide), gabapentin, oxycodone and several inhaled bronchodilators</w:t>
      </w:r>
      <w:hyperlink r:id="rId22">
        <w:r>
          <w:rPr>
            <w:rStyle w:val="Hyperlink"/>
          </w:rPr>
          <w:t xml:space="preserve">[2]</w:t>
        </w:r>
      </w:hyperlink>
      <w:r>
        <w:t xml:space="preserve">. This extension also added therapies for Parkinson’s disease and chronic obstructive pulmonary disease</w:t>
      </w:r>
      <w:hyperlink r:id="rId36">
        <w:r>
          <w:rPr>
            <w:rStyle w:val="Hyperlink"/>
          </w:rPr>
          <w:t xml:space="preserve">[16]</w:t>
        </w:r>
      </w:hyperlink>
      <w:r>
        <w:t xml:space="preserve">.</w:t>
      </w:r>
    </w:p>
    <w:p>
      <w:pPr>
        <w:pStyle w:val="Compact"/>
        <w:numPr>
          <w:ilvl w:val="0"/>
          <w:numId w:val="1001"/>
        </w:numPr>
      </w:pPr>
      <w:r>
        <w:t xml:space="preserve">The</w:t>
      </w:r>
      <w:r>
        <w:t xml:space="preserve"> </w:t>
      </w:r>
      <w:r>
        <w:rPr>
          <w:b/>
          <w:bCs/>
        </w:rPr>
        <w:t xml:space="preserve">March 2021</w:t>
      </w:r>
      <w:r>
        <w:t xml:space="preserve"> </w:t>
      </w:r>
      <w:r>
        <w:t xml:space="preserve">update increased the number of reimbursed packages and added approximately</w:t>
      </w:r>
      <w:r>
        <w:t xml:space="preserve"> </w:t>
      </w:r>
      <w:r>
        <w:rPr>
          <w:b/>
          <w:bCs/>
        </w:rPr>
        <w:t xml:space="preserve">25 new active substances</w:t>
      </w:r>
      <w:r>
        <w:t xml:space="preserve">, bringing the list to</w:t>
      </w:r>
      <w:r>
        <w:t xml:space="preserve"> </w:t>
      </w:r>
      <w:r>
        <w:rPr>
          <w:b/>
          <w:bCs/>
        </w:rPr>
        <w:t xml:space="preserve">2 202 items</w:t>
      </w:r>
      <w:hyperlink r:id="rId23">
        <w:r>
          <w:rPr>
            <w:rStyle w:val="Hyperlink"/>
          </w:rPr>
          <w:t xml:space="preserve">[4]</w:t>
        </w:r>
      </w:hyperlink>
      <w:r>
        <w:t xml:space="preserve">. However, it did not represent a major reform; there was no change in eligibility age or broadening to “all” drugs.</w:t>
      </w:r>
    </w:p>
    <w:p>
      <w:pPr>
        <w:pStyle w:val="Compact"/>
        <w:numPr>
          <w:ilvl w:val="0"/>
          <w:numId w:val="1001"/>
        </w:numPr>
      </w:pPr>
      <w:r>
        <w:t xml:space="preserve">A major reform occurred in</w:t>
      </w:r>
      <w:r>
        <w:t xml:space="preserve"> </w:t>
      </w:r>
      <w:r>
        <w:rPr>
          <w:b/>
          <w:bCs/>
        </w:rPr>
        <w:t xml:space="preserve">September 2023</w:t>
      </w:r>
      <w:r>
        <w:t xml:space="preserve">, when eligibility was lowered to</w:t>
      </w:r>
      <w:r>
        <w:t xml:space="preserve"> </w:t>
      </w:r>
      <w:r>
        <w:rPr>
          <w:b/>
          <w:bCs/>
        </w:rPr>
        <w:t xml:space="preserve">65 years</w:t>
      </w:r>
      <w:r>
        <w:t xml:space="preserve"> </w:t>
      </w:r>
      <w:r>
        <w:t xml:space="preserve">and children under 18 were added. The lists grew to</w:t>
      </w:r>
      <w:r>
        <w:t xml:space="preserve"> </w:t>
      </w:r>
      <w:r>
        <w:rPr>
          <w:b/>
          <w:bCs/>
        </w:rPr>
        <w:t xml:space="preserve">3 800 items for seniors</w:t>
      </w:r>
      <w:r>
        <w:t xml:space="preserve"> </w:t>
      </w:r>
      <w:r>
        <w:t xml:space="preserve">and</w:t>
      </w:r>
      <w:r>
        <w:t xml:space="preserve"> </w:t>
      </w:r>
      <w:r>
        <w:rPr>
          <w:b/>
          <w:bCs/>
        </w:rPr>
        <w:t xml:space="preserve">2 800 for children and adolescents</w:t>
      </w:r>
      <w:hyperlink r:id="rId24">
        <w:r>
          <w:rPr>
            <w:rStyle w:val="Hyperlink"/>
          </w:rPr>
          <w:t xml:space="preserve">[5]</w:t>
        </w:r>
      </w:hyperlink>
      <w:r>
        <w:t xml:space="preserve">. The paper should explicitly state that this expansion falls</w:t>
      </w:r>
      <w:r>
        <w:t xml:space="preserve"> </w:t>
      </w:r>
      <w:r>
        <w:rPr>
          <w:b/>
          <w:bCs/>
        </w:rPr>
        <w:t xml:space="preserve">after the 2000–2019 study period</w:t>
      </w:r>
      <w:r>
        <w:t xml:space="preserve">.</w:t>
      </w:r>
    </w:p>
    <w:p>
      <w:pPr>
        <w:pStyle w:val="FirstParagraph"/>
      </w:pPr>
      <w:r>
        <w:rPr>
          <w:b/>
          <w:bCs/>
        </w:rPr>
        <w:t xml:space="preserve">Revision advice:</w:t>
      </w:r>
      <w:r>
        <w:t xml:space="preserve"> </w:t>
      </w:r>
      <w:r>
        <w:t xml:space="preserve">Replace the vague statement about “broadening the reimbursed list in 2017” with a brief summary of the May 2018 and March 2021 updates, citing the government documents. Note that the 2023 reform extended eligibility to people aged 65+ and children and essentially covered most prescription drugs</w:t>
      </w:r>
      <w:hyperlink r:id="rId24">
        <w:r>
          <w:rPr>
            <w:rStyle w:val="Hyperlink"/>
          </w:rPr>
          <w:t xml:space="preserve">[5]</w:t>
        </w:r>
      </w:hyperlink>
      <w:r>
        <w:t xml:space="preserve">.</w:t>
      </w:r>
    </w:p>
    <w:bookmarkEnd w:id="37"/>
    <w:bookmarkStart w:id="38" w:name="gatekeeping-and-prescription-rules"/>
    <w:p>
      <w:pPr>
        <w:pStyle w:val="Heading3"/>
      </w:pPr>
      <w:r>
        <w:t xml:space="preserve">2.2 Gatekeeping and prescription rules</w:t>
      </w:r>
    </w:p>
    <w:p>
      <w:pPr>
        <w:pStyle w:val="FirstParagraph"/>
      </w:pPr>
      <w:r>
        <w:t xml:space="preserve">The draft asserts that “primary care physicians and specialists act as gatekeepers for prescriptions.” Polish health care uses primary care physicians as gatekeepers</w:t>
      </w:r>
      <w:r>
        <w:t xml:space="preserve"> </w:t>
      </w:r>
      <w:r>
        <w:rPr>
          <w:b/>
          <w:bCs/>
        </w:rPr>
        <w:t xml:space="preserve">for referrals to specialists</w:t>
      </w:r>
      <w:r>
        <w:t xml:space="preserve">, not for general prescribing</w:t>
      </w:r>
      <w:hyperlink r:id="rId31">
        <w:r>
          <w:rPr>
            <w:rStyle w:val="Hyperlink"/>
          </w:rPr>
          <w:t xml:space="preserve">[12]</w:t>
        </w:r>
      </w:hyperlink>
      <w:r>
        <w:t xml:space="preserve">. For the free‑drug programme, the key restriction was that only primary care doctors (and certain nurses) could add the special</w:t>
      </w:r>
      <w:r>
        <w:t xml:space="preserve"> </w:t>
      </w:r>
      <w:r>
        <w:rPr>
          <w:i/>
          <w:iCs/>
        </w:rPr>
        <w:t xml:space="preserve">S</w:t>
      </w:r>
      <w:r>
        <w:t xml:space="preserve"> </w:t>
      </w:r>
      <w:r>
        <w:t xml:space="preserve">code that makes a prescription free; specialists could not do so until</w:t>
      </w:r>
      <w:r>
        <w:t xml:space="preserve"> </w:t>
      </w:r>
      <w:r>
        <w:rPr>
          <w:b/>
          <w:bCs/>
        </w:rPr>
        <w:t xml:space="preserve">January 2021</w:t>
      </w:r>
      <w:hyperlink r:id="rId26">
        <w:r>
          <w:rPr>
            <w:rStyle w:val="Hyperlink"/>
          </w:rPr>
          <w:t xml:space="preserve">[7]</w:t>
        </w:r>
      </w:hyperlink>
      <w:r>
        <w:t xml:space="preserve">.</w:t>
      </w:r>
    </w:p>
    <w:p>
      <w:pPr>
        <w:pStyle w:val="BodyText"/>
      </w:pPr>
      <w:r>
        <w:rPr>
          <w:b/>
          <w:bCs/>
        </w:rPr>
        <w:t xml:space="preserve">Revision advice:</w:t>
      </w:r>
      <w:r>
        <w:t xml:space="preserve"> </w:t>
      </w:r>
      <w:r>
        <w:t xml:space="preserve">Clarify that</w:t>
      </w:r>
    </w:p>
    <w:p>
      <w:pPr>
        <w:pStyle w:val="Compact"/>
        <w:numPr>
          <w:ilvl w:val="0"/>
          <w:numId w:val="1002"/>
        </w:numPr>
      </w:pPr>
      <w:r>
        <w:t xml:space="preserve">Any licensed physician can prescribe medications; however, to obtain drugs free of charge, the prescription must include an</w:t>
      </w:r>
      <w:r>
        <w:t xml:space="preserve"> </w:t>
      </w:r>
      <w:r>
        <w:rPr>
          <w:i/>
          <w:iCs/>
        </w:rPr>
        <w:t xml:space="preserve">S</w:t>
      </w:r>
      <w:r>
        <w:t xml:space="preserve"> </w:t>
      </w:r>
      <w:r>
        <w:t xml:space="preserve">code.</w:t>
      </w:r>
    </w:p>
    <w:p>
      <w:pPr>
        <w:pStyle w:val="Compact"/>
        <w:numPr>
          <w:ilvl w:val="0"/>
          <w:numId w:val="1002"/>
        </w:numPr>
      </w:pPr>
      <w:r>
        <w:t xml:space="preserve">Initially, only primary care physicians and certain nurses were authorised to issue</w:t>
      </w:r>
      <w:r>
        <w:t xml:space="preserve"> </w:t>
      </w:r>
      <w:r>
        <w:rPr>
          <w:i/>
          <w:iCs/>
        </w:rPr>
        <w:t xml:space="preserve">S</w:t>
      </w:r>
      <w:r>
        <w:t xml:space="preserve"> </w:t>
      </w:r>
      <w:r>
        <w:t xml:space="preserve">prescriptions. Since</w:t>
      </w:r>
      <w:r>
        <w:t xml:space="preserve"> </w:t>
      </w:r>
      <w:r>
        <w:rPr>
          <w:b/>
          <w:bCs/>
        </w:rPr>
        <w:t xml:space="preserve">January 2021</w:t>
      </w:r>
      <w:r>
        <w:t xml:space="preserve">, specialists, hospital doctors and qualified nurses may also issue them</w:t>
      </w:r>
      <w:hyperlink r:id="rId26">
        <w:r>
          <w:rPr>
            <w:rStyle w:val="Hyperlink"/>
          </w:rPr>
          <w:t xml:space="preserve">[7]</w:t>
        </w:r>
      </w:hyperlink>
      <w:r>
        <w:t xml:space="preserve">.</w:t>
      </w:r>
    </w:p>
    <w:p>
      <w:pPr>
        <w:pStyle w:val="Compact"/>
        <w:numPr>
          <w:ilvl w:val="0"/>
          <w:numId w:val="1002"/>
        </w:numPr>
      </w:pPr>
      <w:r>
        <w:t xml:space="preserve">Pharmacists play an important gatekeeping role: both prescription and over‑the‑counter drugs are dispensed mainly through pharmacies and require pharmacist oversight</w:t>
      </w:r>
      <w:hyperlink r:id="rId32">
        <w:r>
          <w:rPr>
            <w:rStyle w:val="Hyperlink"/>
          </w:rPr>
          <w:t xml:space="preserve">[13]</w:t>
        </w:r>
      </w:hyperlink>
      <w:r>
        <w:t xml:space="preserve">.</w:t>
      </w:r>
    </w:p>
    <w:bookmarkEnd w:id="38"/>
    <w:bookmarkStart w:id="39" w:name="X2fcbd2b39da86f787a2c2df24f5fa4519507feb"/>
    <w:p>
      <w:pPr>
        <w:pStyle w:val="Heading3"/>
      </w:pPr>
      <w:r>
        <w:t xml:space="preserve">2.3 Coverage statistics and financial impacts</w:t>
      </w:r>
    </w:p>
    <w:p>
      <w:pPr>
        <w:pStyle w:val="FirstParagraph"/>
      </w:pPr>
      <w:r>
        <w:t xml:space="preserve">The draft accurately notes that the programme occurred in a setting of high OOP costs for medicines. To strengthen this point, cite the OECD 2025 profile: in 2023, Poland spent</w:t>
      </w:r>
      <w:r>
        <w:t xml:space="preserve"> </w:t>
      </w:r>
      <w:r>
        <w:rPr>
          <w:b/>
          <w:bCs/>
        </w:rPr>
        <w:t xml:space="preserve">one‑third less per capita on retail pharmaceuticals than the EU average</w:t>
      </w:r>
      <w:r>
        <w:t xml:space="preserve">, but</w:t>
      </w:r>
      <w:r>
        <w:t xml:space="preserve"> </w:t>
      </w:r>
      <w:r>
        <w:rPr>
          <w:b/>
          <w:bCs/>
        </w:rPr>
        <w:t xml:space="preserve">63 % of OOP health spending went to pharmaceuticals</w:t>
      </w:r>
      <w:hyperlink r:id="rId27">
        <w:r>
          <w:rPr>
            <w:rStyle w:val="Hyperlink"/>
          </w:rPr>
          <w:t xml:space="preserve">[8]</w:t>
        </w:r>
      </w:hyperlink>
      <w:r>
        <w:t xml:space="preserve">. This explains why free‑drug policies can significantly reduce seniors’ OOP costs. Furthermore, local government statistics show that OOP expenditure on reimbursed medicines for seniors fell from</w:t>
      </w:r>
      <w:r>
        <w:t xml:space="preserve"> </w:t>
      </w:r>
      <w:r>
        <w:rPr>
          <w:b/>
          <w:bCs/>
        </w:rPr>
        <w:t xml:space="preserve">860 million PLN in 2015</w:t>
      </w:r>
      <w:r>
        <w:t xml:space="preserve"> </w:t>
      </w:r>
      <w:r>
        <w:t xml:space="preserve">to</w:t>
      </w:r>
      <w:r>
        <w:t xml:space="preserve"> </w:t>
      </w:r>
      <w:r>
        <w:rPr>
          <w:b/>
          <w:bCs/>
        </w:rPr>
        <w:t xml:space="preserve">360 million PLN in 2018</w:t>
      </w:r>
      <w:hyperlink r:id="rId28">
        <w:r>
          <w:rPr>
            <w:rStyle w:val="Hyperlink"/>
          </w:rPr>
          <w:t xml:space="preserve">[9]</w:t>
        </w:r>
      </w:hyperlink>
      <w:r>
        <w:t xml:space="preserve">.</w:t>
      </w:r>
    </w:p>
    <w:p>
      <w:pPr>
        <w:pStyle w:val="BodyText"/>
      </w:pPr>
      <w:r>
        <w:rPr>
          <w:b/>
          <w:bCs/>
        </w:rPr>
        <w:t xml:space="preserve">Revision advice:</w:t>
      </w:r>
      <w:r>
        <w:t xml:space="preserve"> </w:t>
      </w:r>
      <w:r>
        <w:t xml:space="preserve">Include quantitative data on OOP spending declines and the number of beneficiaries. Highlight that by</w:t>
      </w:r>
      <w:r>
        <w:t xml:space="preserve"> </w:t>
      </w:r>
      <w:r>
        <w:rPr>
          <w:b/>
          <w:bCs/>
        </w:rPr>
        <w:t xml:space="preserve">2017</w:t>
      </w:r>
      <w:r>
        <w:t xml:space="preserve"> </w:t>
      </w:r>
      <w:r>
        <w:t xml:space="preserve">over</w:t>
      </w:r>
      <w:r>
        <w:t xml:space="preserve"> </w:t>
      </w:r>
      <w:r>
        <w:rPr>
          <w:b/>
          <w:bCs/>
        </w:rPr>
        <w:t xml:space="preserve">2 million seniors</w:t>
      </w:r>
      <w:r>
        <w:t xml:space="preserve"> </w:t>
      </w:r>
      <w:r>
        <w:t xml:space="preserve">had used the programme, 40 million packages of medicines were provided and 15 million</w:t>
      </w:r>
      <w:r>
        <w:t xml:space="preserve"> </w:t>
      </w:r>
      <w:r>
        <w:rPr>
          <w:i/>
          <w:iCs/>
        </w:rPr>
        <w:t xml:space="preserve">S</w:t>
      </w:r>
      <w:r>
        <w:t xml:space="preserve"> </w:t>
      </w:r>
      <w:r>
        <w:t xml:space="preserve">prescriptions issued</w:t>
      </w:r>
      <w:hyperlink r:id="rId34">
        <w:r>
          <w:rPr>
            <w:rStyle w:val="Hyperlink"/>
          </w:rPr>
          <w:t xml:space="preserve">[15]</w:t>
        </w:r>
      </w:hyperlink>
      <w:r>
        <w:t xml:space="preserve">. By</w:t>
      </w:r>
      <w:r>
        <w:t xml:space="preserve"> </w:t>
      </w:r>
      <w:r>
        <w:rPr>
          <w:b/>
          <w:bCs/>
        </w:rPr>
        <w:t xml:space="preserve">2021</w:t>
      </w:r>
      <w:r>
        <w:t xml:space="preserve">, the programme had issued</w:t>
      </w:r>
      <w:r>
        <w:t xml:space="preserve"> </w:t>
      </w:r>
      <w:r>
        <w:rPr>
          <w:b/>
          <w:bCs/>
        </w:rPr>
        <w:t xml:space="preserve">72.4 million packages</w:t>
      </w:r>
      <w:r>
        <w:t xml:space="preserve"> </w:t>
      </w:r>
      <w:r>
        <w:t xml:space="preserve">and 39.5 million prescriptions</w:t>
      </w:r>
      <w:hyperlink r:id="rId23">
        <w:r>
          <w:rPr>
            <w:rStyle w:val="Hyperlink"/>
          </w:rPr>
          <w:t xml:space="preserve">[4]</w:t>
        </w:r>
      </w:hyperlink>
      <w:r>
        <w:t xml:space="preserve">, indicating substantial uptake. Such figures will underscore the programme’s scale.</w:t>
      </w:r>
    </w:p>
    <w:bookmarkEnd w:id="39"/>
    <w:bookmarkStart w:id="41" w:name="prepolicy-context"/>
    <w:p>
      <w:pPr>
        <w:pStyle w:val="Heading3"/>
      </w:pPr>
      <w:r>
        <w:t xml:space="preserve">2.4 Pre‑policy context</w:t>
      </w:r>
    </w:p>
    <w:p>
      <w:pPr>
        <w:pStyle w:val="FirstParagraph"/>
      </w:pPr>
      <w:r>
        <w:t xml:space="preserve">The draft states that pre‑2016 Poland had “high out‑of‑pocket costs” and low public spending on medicines. This is correct; the OECD profile notes that Poland’s health spending per capita was</w:t>
      </w:r>
      <w:r>
        <w:t xml:space="preserve"> </w:t>
      </w:r>
      <w:r>
        <w:rPr>
          <w:b/>
          <w:bCs/>
        </w:rPr>
        <w:t xml:space="preserve">40 % below the EU average</w:t>
      </w:r>
      <w:r>
        <w:t xml:space="preserve"> </w:t>
      </w:r>
      <w:r>
        <w:t xml:space="preserve">and that OOP payments constituted</w:t>
      </w:r>
      <w:r>
        <w:t xml:space="preserve"> </w:t>
      </w:r>
      <w:r>
        <w:rPr>
          <w:b/>
          <w:bCs/>
        </w:rPr>
        <w:t xml:space="preserve">around 22 % of total health spending</w:t>
      </w:r>
      <w:r>
        <w:t xml:space="preserve">, with pharmaceuticals accounting for the majority</w:t>
      </w:r>
      <w:hyperlink r:id="rId40">
        <w:r>
          <w:rPr>
            <w:rStyle w:val="Hyperlink"/>
          </w:rPr>
          <w:t xml:space="preserve">[17]</w:t>
        </w:r>
      </w:hyperlink>
      <w:hyperlink r:id="rId27">
        <w:r>
          <w:rPr>
            <w:rStyle w:val="Hyperlink"/>
          </w:rPr>
          <w:t xml:space="preserve">[8]</w:t>
        </w:r>
      </w:hyperlink>
      <w:r>
        <w:t xml:space="preserve">. Surveys also reported that older Poles sometimes skipped or delayed prescriptions due to cost. Including these statistics will ground the motivation for the policy.</w:t>
      </w:r>
    </w:p>
    <w:p>
      <w:pPr>
        <w:pStyle w:val="BodyText"/>
      </w:pPr>
      <w:r>
        <w:rPr>
          <w:b/>
          <w:bCs/>
        </w:rPr>
        <w:t xml:space="preserve">Revision advice:</w:t>
      </w:r>
      <w:r>
        <w:t xml:space="preserve"> </w:t>
      </w:r>
      <w:r>
        <w:t xml:space="preserve">Provide a citation (e.g., the OECD profile) for the claim of high OOP costs and low public spending. Also consider adding evidence from surveys or studies indicating that seniors skipped doses or delayed filling prescriptions due to cost.</w:t>
      </w:r>
    </w:p>
    <w:bookmarkEnd w:id="41"/>
    <w:bookmarkStart w:id="42" w:name="international-comparisons"/>
    <w:p>
      <w:pPr>
        <w:pStyle w:val="Heading3"/>
      </w:pPr>
      <w:r>
        <w:t xml:space="preserve">2.5 International comparisons</w:t>
      </w:r>
    </w:p>
    <w:p>
      <w:pPr>
        <w:pStyle w:val="FirstParagraph"/>
      </w:pPr>
      <w:r>
        <w:t xml:space="preserve">The draft references Kaestner et al. (2019) to illustrate that Medicare Part D reduced hospitalisations but had modest mortality effects. This is accurate: the NBER study found an</w:t>
      </w:r>
      <w:r>
        <w:t xml:space="preserve"> </w:t>
      </w:r>
      <w:r>
        <w:rPr>
          <w:b/>
          <w:bCs/>
        </w:rPr>
        <w:t xml:space="preserve">8 % reduction in hospital admissions and no significant effect on mortality</w:t>
      </w:r>
      <w:hyperlink r:id="rId30">
        <w:r>
          <w:rPr>
            <w:rStyle w:val="Hyperlink"/>
          </w:rPr>
          <w:t xml:space="preserve">[11]</w:t>
        </w:r>
      </w:hyperlink>
      <w:r>
        <w:t xml:space="preserve">. Ensure that the citation correctly reflects the outcome and avoid overstating the mortality effect.</w:t>
      </w:r>
    </w:p>
    <w:bookmarkEnd w:id="42"/>
    <w:bookmarkStart w:id="43" w:name="post2020-developments"/>
    <w:p>
      <w:pPr>
        <w:pStyle w:val="Heading3"/>
      </w:pPr>
      <w:r>
        <w:t xml:space="preserve">2.6 Post‑2020 developments</w:t>
      </w:r>
    </w:p>
    <w:p>
      <w:pPr>
        <w:pStyle w:val="FirstParagraph"/>
      </w:pPr>
      <w:r>
        <w:t xml:space="preserve">Because the paper analyses mortality only through 2019, the</w:t>
      </w:r>
      <w:r>
        <w:t xml:space="preserve"> </w:t>
      </w:r>
      <w:r>
        <w:rPr>
          <w:b/>
          <w:bCs/>
        </w:rPr>
        <w:t xml:space="preserve">2023 Drugs 65+</w:t>
      </w:r>
      <w:r>
        <w:t xml:space="preserve"> </w:t>
      </w:r>
      <w:r>
        <w:t xml:space="preserve">reform and subsequent changes should be clearly identified as</w:t>
      </w:r>
      <w:r>
        <w:t xml:space="preserve"> </w:t>
      </w:r>
      <w:r>
        <w:rPr>
          <w:b/>
          <w:bCs/>
        </w:rPr>
        <w:t xml:space="preserve">post‑study contextual information</w:t>
      </w:r>
      <w:r>
        <w:t xml:space="preserve">. Without this distinction, readers may assume that the data capture the effects of the 65+ expansion. Ensure that any mention of reforms after 2019 is framed as background.</w:t>
      </w:r>
    </w:p>
    <w:bookmarkEnd w:id="43"/>
    <w:bookmarkStart w:id="44" w:name="other-notes"/>
    <w:p>
      <w:pPr>
        <w:pStyle w:val="Heading3"/>
      </w:pPr>
      <w:r>
        <w:t xml:space="preserve">2.7 Other notes</w:t>
      </w:r>
    </w:p>
    <w:p>
      <w:pPr>
        <w:pStyle w:val="Compact"/>
        <w:numPr>
          <w:ilvl w:val="0"/>
          <w:numId w:val="1003"/>
        </w:numPr>
      </w:pPr>
      <w:r>
        <w:rPr>
          <w:b/>
          <w:bCs/>
        </w:rPr>
        <w:t xml:space="preserve">Terminology:</w:t>
      </w:r>
      <w:r>
        <w:t xml:space="preserve"> </w:t>
      </w:r>
      <w:r>
        <w:t xml:space="preserve">Use the Polish names of programmes (e.g.,</w:t>
      </w:r>
      <w:r>
        <w:t xml:space="preserve"> </w:t>
      </w:r>
      <w:r>
        <w:rPr>
          <w:i/>
          <w:iCs/>
        </w:rPr>
        <w:t xml:space="preserve">Leki 75+</w:t>
      </w:r>
      <w:r>
        <w:t xml:space="preserve"> </w:t>
      </w:r>
      <w:r>
        <w:t xml:space="preserve">or</w:t>
      </w:r>
      <w:r>
        <w:t xml:space="preserve"> </w:t>
      </w:r>
      <w:r>
        <w:rPr>
          <w:i/>
          <w:iCs/>
        </w:rPr>
        <w:t xml:space="preserve">Lista “S”</w:t>
      </w:r>
      <w:r>
        <w:t xml:space="preserve">) alongside the English translation for precision.</w:t>
      </w:r>
    </w:p>
    <w:p>
      <w:pPr>
        <w:pStyle w:val="Compact"/>
        <w:numPr>
          <w:ilvl w:val="0"/>
          <w:numId w:val="1003"/>
        </w:numPr>
      </w:pPr>
      <w:r>
        <w:rPr>
          <w:b/>
          <w:bCs/>
        </w:rPr>
        <w:t xml:space="preserve">Minor editing:</w:t>
      </w:r>
      <w:r>
        <w:t xml:space="preserve"> </w:t>
      </w:r>
      <w:r>
        <w:t xml:space="preserve">The paper lists 2017 as a “broadening of the reimbursed list,” but official sources emphasise incremental additions rather than a discrete reform. Adjust wording accordingly.</w:t>
      </w:r>
    </w:p>
    <w:bookmarkEnd w:id="44"/>
    <w:bookmarkEnd w:id="45"/>
    <w:bookmarkStart w:id="46" w:name="summary"/>
    <w:p>
      <w:pPr>
        <w:pStyle w:val="Heading2"/>
      </w:pPr>
      <w:r>
        <w:t xml:space="preserve">3 Summary</w:t>
      </w:r>
    </w:p>
    <w:p>
      <w:pPr>
        <w:pStyle w:val="FirstParagraph"/>
      </w:pPr>
      <w:r>
        <w:t xml:space="preserve">Overall, the draft accurately describes the introduction of Poland’s free‑drug programme and its role in reducing out‑of‑pocket medication costs. Major factual claims—such as the timing of the 2016 rollout, the increase in drug consumption and substitution toward more expensive medicines, and the modest effects of Medicare Part D on mortality—are supported by credible sources</w:t>
      </w:r>
      <w:hyperlink r:id="rId29">
        <w:r>
          <w:rPr>
            <w:rStyle w:val="Hyperlink"/>
          </w:rPr>
          <w:t xml:space="preserve">[10]</w:t>
        </w:r>
      </w:hyperlink>
      <w:hyperlink r:id="rId30">
        <w:r>
          <w:rPr>
            <w:rStyle w:val="Hyperlink"/>
          </w:rPr>
          <w:t xml:space="preserve">[11]</w:t>
        </w:r>
      </w:hyperlink>
      <w:r>
        <w:t xml:space="preserve">. However, several points need clarification:</w:t>
      </w:r>
    </w:p>
    <w:p>
      <w:pPr>
        <w:pStyle w:val="Compact"/>
        <w:numPr>
          <w:ilvl w:val="0"/>
          <w:numId w:val="1004"/>
        </w:numPr>
      </w:pPr>
      <w:r>
        <w:t xml:space="preserve">Provide specific citations for</w:t>
      </w:r>
      <w:r>
        <w:t xml:space="preserve"> </w:t>
      </w:r>
      <w:r>
        <w:rPr>
          <w:b/>
          <w:bCs/>
        </w:rPr>
        <w:t xml:space="preserve">May 2018</w:t>
      </w:r>
      <w:r>
        <w:t xml:space="preserve"> </w:t>
      </w:r>
      <w:r>
        <w:t xml:space="preserve">and</w:t>
      </w:r>
      <w:r>
        <w:t xml:space="preserve"> </w:t>
      </w:r>
      <w:r>
        <w:rPr>
          <w:b/>
          <w:bCs/>
        </w:rPr>
        <w:t xml:space="preserve">March 2021</w:t>
      </w:r>
      <w:r>
        <w:t xml:space="preserve"> </w:t>
      </w:r>
      <w:r>
        <w:t xml:space="preserve">list expansions and describe what was added</w:t>
      </w:r>
      <w:hyperlink r:id="rId22">
        <w:r>
          <w:rPr>
            <w:rStyle w:val="Hyperlink"/>
          </w:rPr>
          <w:t xml:space="preserve">[2]</w:t>
        </w:r>
      </w:hyperlink>
      <w:hyperlink r:id="rId23">
        <w:r>
          <w:rPr>
            <w:rStyle w:val="Hyperlink"/>
          </w:rPr>
          <w:t xml:space="preserve">[4]</w:t>
        </w:r>
      </w:hyperlink>
      <w:r>
        <w:t xml:space="preserve">. Remove or clarify the ambiguous reference to a 2017 expansion unless a source is provided.</w:t>
      </w:r>
    </w:p>
    <w:p>
      <w:pPr>
        <w:pStyle w:val="Compact"/>
        <w:numPr>
          <w:ilvl w:val="0"/>
          <w:numId w:val="1004"/>
        </w:numPr>
      </w:pPr>
      <w:r>
        <w:t xml:space="preserve">Clarify the role of physicians and pharmacists in prescribing; emphasise that only certain providers could add the</w:t>
      </w:r>
      <w:r>
        <w:t xml:space="preserve"> </w:t>
      </w:r>
      <w:r>
        <w:rPr>
          <w:i/>
          <w:iCs/>
        </w:rPr>
        <w:t xml:space="preserve">S</w:t>
      </w:r>
      <w:r>
        <w:t xml:space="preserve"> </w:t>
      </w:r>
      <w:r>
        <w:t xml:space="preserve">code until</w:t>
      </w:r>
      <w:r>
        <w:t xml:space="preserve"> </w:t>
      </w:r>
      <w:r>
        <w:rPr>
          <w:b/>
          <w:bCs/>
        </w:rPr>
        <w:t xml:space="preserve">2021</w:t>
      </w:r>
      <w:hyperlink r:id="rId26">
        <w:r>
          <w:rPr>
            <w:rStyle w:val="Hyperlink"/>
          </w:rPr>
          <w:t xml:space="preserve">[7]</w:t>
        </w:r>
      </w:hyperlink>
      <w:r>
        <w:t xml:space="preserve"> </w:t>
      </w:r>
      <w:r>
        <w:t xml:space="preserve">and that pharmacists control dispensing</w:t>
      </w:r>
      <w:hyperlink r:id="rId32">
        <w:r>
          <w:rPr>
            <w:rStyle w:val="Hyperlink"/>
          </w:rPr>
          <w:t xml:space="preserve">[13]</w:t>
        </w:r>
      </w:hyperlink>
      <w:r>
        <w:t xml:space="preserve">.</w:t>
      </w:r>
    </w:p>
    <w:p>
      <w:pPr>
        <w:pStyle w:val="Compact"/>
        <w:numPr>
          <w:ilvl w:val="0"/>
          <w:numId w:val="1004"/>
        </w:numPr>
      </w:pPr>
      <w:r>
        <w:t xml:space="preserve">Include quantitative data on out‑of‑pocket spending declines, number of beneficiaries and programme costs</w:t>
      </w:r>
      <w:hyperlink r:id="rId34">
        <w:r>
          <w:rPr>
            <w:rStyle w:val="Hyperlink"/>
          </w:rPr>
          <w:t xml:space="preserve">[15]</w:t>
        </w:r>
      </w:hyperlink>
      <w:hyperlink r:id="rId23">
        <w:r>
          <w:rPr>
            <w:rStyle w:val="Hyperlink"/>
          </w:rPr>
          <w:t xml:space="preserve">[4]</w:t>
        </w:r>
      </w:hyperlink>
      <w:r>
        <w:t xml:space="preserve">.</w:t>
      </w:r>
    </w:p>
    <w:p>
      <w:pPr>
        <w:pStyle w:val="Compact"/>
        <w:numPr>
          <w:ilvl w:val="0"/>
          <w:numId w:val="1004"/>
        </w:numPr>
      </w:pPr>
      <w:r>
        <w:t xml:space="preserve">Note that the</w:t>
      </w:r>
      <w:r>
        <w:t xml:space="preserve"> </w:t>
      </w:r>
      <w:r>
        <w:rPr>
          <w:b/>
          <w:bCs/>
        </w:rPr>
        <w:t xml:space="preserve">2023 Drugs 65+</w:t>
      </w:r>
      <w:r>
        <w:t xml:space="preserve"> </w:t>
      </w:r>
      <w:r>
        <w:t xml:space="preserve">expansion added children under 18 as beneficiaries and that it occurred after the study period</w:t>
      </w:r>
      <w:hyperlink r:id="rId24">
        <w:r>
          <w:rPr>
            <w:rStyle w:val="Hyperlink"/>
          </w:rPr>
          <w:t xml:space="preserve">[5]</w:t>
        </w:r>
      </w:hyperlink>
      <w:r>
        <w:t xml:space="preserve">.</w:t>
      </w:r>
    </w:p>
    <w:p>
      <w:pPr>
        <w:pStyle w:val="Compact"/>
        <w:numPr>
          <w:ilvl w:val="0"/>
          <w:numId w:val="1004"/>
        </w:numPr>
      </w:pPr>
      <w:r>
        <w:t xml:space="preserve">Support assertions about low health spending and high OOP expenditure with OECD data</w:t>
      </w:r>
      <w:hyperlink r:id="rId40">
        <w:r>
          <w:rPr>
            <w:rStyle w:val="Hyperlink"/>
          </w:rPr>
          <w:t xml:space="preserve">[17]</w:t>
        </w:r>
      </w:hyperlink>
      <w:hyperlink r:id="rId27">
        <w:r>
          <w:rPr>
            <w:rStyle w:val="Hyperlink"/>
          </w:rPr>
          <w:t xml:space="preserve">[8]</w:t>
        </w:r>
      </w:hyperlink>
      <w:r>
        <w:t xml:space="preserve">.</w:t>
      </w:r>
    </w:p>
    <w:p>
      <w:pPr>
        <w:pStyle w:val="FirstParagraph"/>
      </w:pPr>
      <w:r>
        <w:t xml:space="preserve">Implementing these revisions will strengthen the draft by ensuring that policy descriptions are precise, supported by authoritative sources and aligned with the study’s timeframe.</w:t>
      </w:r>
    </w:p>
    <w:bookmarkEnd w:id="46"/>
    <w:bookmarkEnd w:id="47"/>
    <w:bookmarkEnd w:id="48"/>
    <w:p>
      <w:r>
        <w:pict>
          <v:rect style="width:0;height:1.5pt" o:hralign="center" o:hrstd="t" o:hr="t"/>
        </w:pict>
      </w:r>
    </w:p>
    <w:bookmarkStart w:id="60" w:name="citations"/>
    <w:p>
      <w:pPr>
        <w:pStyle w:val="FirstParagraph"/>
      </w:pPr>
      <w:hyperlink r:id="rId21">
        <w:r>
          <w:rPr>
            <w:rStyle w:val="Hyperlink"/>
          </w:rPr>
          <w:t xml:space="preserve">[1]</w:t>
        </w:r>
      </w:hyperlink>
      <w:r>
        <w:t xml:space="preserve"> </w:t>
      </w:r>
      <w:r>
        <w:t xml:space="preserve">Poland: Free prescription medicine for over-75s | Euronews</w:t>
      </w:r>
    </w:p>
    <w:p>
      <w:pPr>
        <w:pStyle w:val="BodyText"/>
      </w:pPr>
      <w:hyperlink r:id="rId49">
        <w:r>
          <w:rPr>
            <w:rStyle w:val="Hyperlink"/>
          </w:rPr>
          <w:t xml:space="preserve">https://www.euronews.com/2016/09/01/poland-free-prescription-medicine-for-over-75s</w:t>
        </w:r>
      </w:hyperlink>
    </w:p>
    <w:p>
      <w:pPr>
        <w:pStyle w:val="BodyText"/>
      </w:pPr>
      <w:hyperlink r:id="rId22">
        <w:r>
          <w:rPr>
            <w:rStyle w:val="Hyperlink"/>
          </w:rPr>
          <w:t xml:space="preserve">[2]</w:t>
        </w:r>
      </w:hyperlink>
      <w:r>
        <w:t xml:space="preserve"> </w:t>
      </w:r>
      <w:hyperlink r:id="rId36">
        <w:r>
          <w:rPr>
            <w:rStyle w:val="Hyperlink"/>
          </w:rPr>
          <w:t xml:space="preserve">[16]</w:t>
        </w:r>
      </w:hyperlink>
      <w:r>
        <w:t xml:space="preserve"> </w:t>
      </w:r>
      <w:r>
        <w:t xml:space="preserve">Nowa lista leków refundowanych (na 1 maja 2018 r.) - Ministerstwo Zdrowia - Portal Gov.pl</w:t>
      </w:r>
    </w:p>
    <w:p>
      <w:pPr>
        <w:pStyle w:val="BodyText"/>
      </w:pPr>
      <w:hyperlink r:id="rId50">
        <w:r>
          <w:rPr>
            <w:rStyle w:val="Hyperlink"/>
          </w:rPr>
          <w:t xml:space="preserve">https://www.gov.pl/web/zdrowie/nowa-lista-lekow-refundowanych-na-1-maja-2018-r2</w:t>
        </w:r>
      </w:hyperlink>
    </w:p>
    <w:p>
      <w:pPr>
        <w:pStyle w:val="BodyText"/>
      </w:pPr>
      <w:hyperlink r:id="rId23">
        <w:r>
          <w:rPr>
            <w:rStyle w:val="Hyperlink"/>
          </w:rPr>
          <w:t xml:space="preserve">[3]</w:t>
        </w:r>
      </w:hyperlink>
      <w:r>
        <w:t xml:space="preserve"> </w:t>
      </w:r>
      <w:hyperlink r:id="rId23">
        <w:r>
          <w:rPr>
            <w:rStyle w:val="Hyperlink"/>
          </w:rPr>
          <w:t xml:space="preserve">[4]</w:t>
        </w:r>
      </w:hyperlink>
      <w:r>
        <w:t xml:space="preserve"> </w:t>
      </w:r>
      <w:hyperlink r:id="rId28">
        <w:r>
          <w:rPr>
            <w:rStyle w:val="Hyperlink"/>
          </w:rPr>
          <w:t xml:space="preserve">[9]</w:t>
        </w:r>
      </w:hyperlink>
      <w:r>
        <w:t xml:space="preserve"> </w:t>
      </w:r>
      <w:r>
        <w:t xml:space="preserve">Bezpłatne leki dla seniorów 75+</w:t>
      </w:r>
    </w:p>
    <w:p>
      <w:pPr>
        <w:pStyle w:val="BodyText"/>
      </w:pPr>
      <w:hyperlink r:id="rId51">
        <w:r>
          <w:rPr>
            <w:rStyle w:val="Hyperlink"/>
          </w:rPr>
          <w:t xml:space="preserve">http://powiat-legnicki.eu/index.php?option=com_content&amp;view=article&amp;id=3447&amp;catid=92</w:t>
        </w:r>
      </w:hyperlink>
    </w:p>
    <w:p>
      <w:pPr>
        <w:pStyle w:val="BodyText"/>
      </w:pPr>
      <w:hyperlink r:id="rId24">
        <w:r>
          <w:rPr>
            <w:rStyle w:val="Hyperlink"/>
          </w:rPr>
          <w:t xml:space="preserve">[5]</w:t>
        </w:r>
      </w:hyperlink>
      <w:r>
        <w:t xml:space="preserve"> </w:t>
      </w:r>
      <w:hyperlink r:id="rId25">
        <w:r>
          <w:rPr>
            <w:rStyle w:val="Hyperlink"/>
          </w:rPr>
          <w:t xml:space="preserve">[6]</w:t>
        </w:r>
      </w:hyperlink>
      <w:r>
        <w:t xml:space="preserve"> </w:t>
      </w:r>
      <w:r>
        <w:t xml:space="preserve">Free medicines for 16 million Poles - we keep more promises - The Chancellery of the Prime Minister - Gov.pl website</w:t>
      </w:r>
    </w:p>
    <w:p>
      <w:pPr>
        <w:pStyle w:val="BodyText"/>
      </w:pPr>
      <w:hyperlink r:id="rId52">
        <w:r>
          <w:rPr>
            <w:rStyle w:val="Hyperlink"/>
          </w:rPr>
          <w:t xml:space="preserve">https://www.gov.pl/web/primeminister/free-medicines-for-16-million-poles---we-keep-more-promises</w:t>
        </w:r>
      </w:hyperlink>
    </w:p>
    <w:p>
      <w:pPr>
        <w:pStyle w:val="BodyText"/>
      </w:pPr>
      <w:hyperlink r:id="rId26">
        <w:r>
          <w:rPr>
            <w:rStyle w:val="Hyperlink"/>
          </w:rPr>
          <w:t xml:space="preserve">[7]</w:t>
        </w:r>
      </w:hyperlink>
      <w:r>
        <w:t xml:space="preserve"> </w:t>
      </w:r>
      <w:r>
        <w:t xml:space="preserve">Bezpłatne Leki 75+ Zestawienie Leków Refundowanych Dla Seniorów 2023 [WYSZUKIWARKA]</w:t>
      </w:r>
    </w:p>
    <w:p>
      <w:pPr>
        <w:pStyle w:val="BodyText"/>
      </w:pPr>
      <w:hyperlink r:id="rId53">
        <w:r>
          <w:rPr>
            <w:rStyle w:val="Hyperlink"/>
          </w:rPr>
          <w:t xml:space="preserve">https://www.gazetasenior.pl/bezplatne-leki-dla-seniorow-wyszukiwarka</w:t>
        </w:r>
      </w:hyperlink>
    </w:p>
    <w:p>
      <w:pPr>
        <w:pStyle w:val="BodyText"/>
      </w:pPr>
      <w:hyperlink r:id="rId27">
        <w:r>
          <w:rPr>
            <w:rStyle w:val="Hyperlink"/>
          </w:rPr>
          <w:t xml:space="preserve">[8]</w:t>
        </w:r>
      </w:hyperlink>
      <w:r>
        <w:t xml:space="preserve"> </w:t>
      </w:r>
      <w:hyperlink r:id="rId33">
        <w:r>
          <w:rPr>
            <w:rStyle w:val="Hyperlink"/>
          </w:rPr>
          <w:t xml:space="preserve">[14]</w:t>
        </w:r>
      </w:hyperlink>
      <w:r>
        <w:t xml:space="preserve"> </w:t>
      </w:r>
      <w:hyperlink r:id="rId40">
        <w:r>
          <w:rPr>
            <w:rStyle w:val="Hyperlink"/>
          </w:rPr>
          <w:t xml:space="preserve">[17]</w:t>
        </w:r>
      </w:hyperlink>
      <w:r>
        <w:t xml:space="preserve"> </w:t>
      </w:r>
      <w:r>
        <w:t xml:space="preserve">Poland (EN)</w:t>
      </w:r>
    </w:p>
    <w:p>
      <w:pPr>
        <w:pStyle w:val="BodyText"/>
      </w:pPr>
      <w:hyperlink r:id="rId54">
        <w:r>
          <w:rPr>
            <w:rStyle w:val="Hyperlink"/>
          </w:rPr>
          <w:t xml:space="preserve">https://www.oecd.org/content/dam/oecd/en/publications/reports/2025/12/country-health-profile-2025-country-notes_7e72146d/poland_388161c0/5b674a77-en.pdf</w:t>
        </w:r>
      </w:hyperlink>
    </w:p>
    <w:p>
      <w:pPr>
        <w:pStyle w:val="BodyText"/>
      </w:pPr>
      <w:hyperlink r:id="rId29">
        <w:r>
          <w:rPr>
            <w:rStyle w:val="Hyperlink"/>
          </w:rPr>
          <w:t xml:space="preserve">[10]</w:t>
        </w:r>
      </w:hyperlink>
      <w:r>
        <w:t xml:space="preserve"> </w:t>
      </w:r>
      <w:r>
        <w:t xml:space="preserve">gosia-majewska.github.io</w:t>
      </w:r>
    </w:p>
    <w:p>
      <w:pPr>
        <w:pStyle w:val="BodyText"/>
      </w:pPr>
      <w:hyperlink r:id="rId55">
        <w:r>
          <w:rPr>
            <w:rStyle w:val="Hyperlink"/>
          </w:rPr>
          <w:t xml:space="preserve">https://gosia-majewska.github.io/files/Majewska_Zaremba.pdf</w:t>
        </w:r>
      </w:hyperlink>
    </w:p>
    <w:p>
      <w:pPr>
        <w:pStyle w:val="BodyText"/>
      </w:pPr>
      <w:hyperlink r:id="rId30">
        <w:r>
          <w:rPr>
            <w:rStyle w:val="Hyperlink"/>
          </w:rPr>
          <w:t xml:space="preserve">[11]</w:t>
        </w:r>
      </w:hyperlink>
      <w:r>
        <w:t xml:space="preserve"> </w:t>
      </w:r>
      <w:r>
        <w:t xml:space="preserve">Microsoft Word - Kaester-Long-Alexander_2014.docx</w:t>
      </w:r>
    </w:p>
    <w:p>
      <w:pPr>
        <w:pStyle w:val="BodyText"/>
      </w:pPr>
      <w:hyperlink r:id="rId56">
        <w:r>
          <w:rPr>
            <w:rStyle w:val="Hyperlink"/>
          </w:rPr>
          <w:t xml:space="preserve">https://www.nber.org/system/files/working_papers/w19948/w19948.pdf</w:t>
        </w:r>
      </w:hyperlink>
    </w:p>
    <w:p>
      <w:pPr>
        <w:pStyle w:val="BodyText"/>
      </w:pPr>
      <w:hyperlink r:id="rId31">
        <w:r>
          <w:rPr>
            <w:rStyle w:val="Hyperlink"/>
          </w:rPr>
          <w:t xml:space="preserve">[12]</w:t>
        </w:r>
      </w:hyperlink>
      <w:r>
        <w:t xml:space="preserve"> </w:t>
      </w:r>
      <w:r>
        <w:t xml:space="preserve">eurohealthobservatory.who.int</w:t>
      </w:r>
    </w:p>
    <w:p>
      <w:pPr>
        <w:pStyle w:val="BodyText"/>
      </w:pPr>
      <w:hyperlink r:id="rId57">
        <w:r>
          <w:rPr>
            <w:rStyle w:val="Hyperlink"/>
          </w:rPr>
          <w:t xml:space="preserve">https://eurohealthobservatory.who.int/docs/librariesprovider3/publicationsnew/hit-summaries-no-flags/hit-summary-poland-2024-2p.pdf?sfvrsn=dcebc008_1&amp;download=true</w:t>
        </w:r>
      </w:hyperlink>
    </w:p>
    <w:p>
      <w:pPr>
        <w:pStyle w:val="BodyText"/>
      </w:pPr>
      <w:hyperlink r:id="rId32">
        <w:r>
          <w:rPr>
            <w:rStyle w:val="Hyperlink"/>
          </w:rPr>
          <w:t xml:space="preserve">[13]</w:t>
        </w:r>
      </w:hyperlink>
      <w:r>
        <w:t xml:space="preserve"> </w:t>
      </w:r>
      <w:r>
        <w:t xml:space="preserve"> </w:t>
      </w:r>
      <w:r>
        <w:t xml:space="preserve">Advancing Pharmaceutical Care in Community Pharmacies in Poland: A Blueprint for Enhanced Patient Care Quality - PMC</w:t>
      </w:r>
      <w:r>
        <w:t xml:space="preserve"> </w:t>
      </w:r>
    </w:p>
    <w:p>
      <w:pPr>
        <w:pStyle w:val="BodyText"/>
      </w:pPr>
      <w:hyperlink r:id="rId58">
        <w:r>
          <w:rPr>
            <w:rStyle w:val="Hyperlink"/>
          </w:rPr>
          <w:t xml:space="preserve">https://pmc.ncbi.nlm.nih.gov/articles/PMC11545173/</w:t>
        </w:r>
      </w:hyperlink>
    </w:p>
    <w:p>
      <w:pPr>
        <w:pStyle w:val="BodyText"/>
      </w:pPr>
      <w:hyperlink r:id="rId34">
        <w:r>
          <w:rPr>
            <w:rStyle w:val="Hyperlink"/>
          </w:rPr>
          <w:t xml:space="preserve">[15]</w:t>
        </w:r>
      </w:hyperlink>
      <w:r>
        <w:t xml:space="preserve"> </w:t>
      </w:r>
      <w:r>
        <w:t xml:space="preserve">gov.pl</w:t>
      </w:r>
    </w:p>
    <w:p>
      <w:pPr>
        <w:pStyle w:val="BodyText"/>
      </w:pPr>
      <w:hyperlink r:id="rId59">
        <w:r>
          <w:rPr>
            <w:rStyle w:val="Hyperlink"/>
          </w:rPr>
          <w:t xml:space="preserve">https://www.gov.pl/attachment/8d1db6ea-4772-47f2-a8d2-ccba6075d1ab</w:t>
        </w:r>
      </w:hyperlink>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1" Target="http://powiat-legnicki.eu/index.php?option=com_content&amp;view=article&amp;id=3447&amp;catid=92" TargetMode="External" /><Relationship Type="http://schemas.openxmlformats.org/officeDocument/2006/relationships/hyperlink" Id="rId28" Target="http://powiat-legnicki.eu/index.php?option=com_content&amp;view=article&amp;id=3447&amp;catid=92#:~:text=Wydatki%20pacjent%C3%B3w%2075%2B%20na%C2%A0leki%20refundowane%3A" TargetMode="External" /><Relationship Type="http://schemas.openxmlformats.org/officeDocument/2006/relationships/hyperlink" Id="rId23" Target="http://powiat-legnicki.eu/index.php?option=com_content&amp;view=article&amp;id=3447&amp;catid=92#:~:text=refundacyjnego%20s%C4%85%20wydawane%20pacjentom%20za%C2%A0odp%C5%82atno%C5%9Bci%C4%85,lub%2030" TargetMode="External" /><Relationship Type="http://schemas.openxmlformats.org/officeDocument/2006/relationships/hyperlink" Id="rId57" Target="https://eurohealthobservatory.who.int/docs/librariesprovider3/publicationsnew/hit-summaries-no-flags/hit-summary-poland-2024-2p.pdf?sfvrsn=dcebc008_1&amp;download=true" TargetMode="External" /><Relationship Type="http://schemas.openxmlformats.org/officeDocument/2006/relationships/hyperlink" Id="rId31" Target="https://eurohealthobservatory.who.int/docs/librariesprovider3/publicationsnew/hit-summaries-no-flags/hit-summary-poland-2024-2p.pdf?sfvrsn=dcebc008_1&amp;download=true#:~:text=Primary%20care%20is%20the%20main,nurses%20have%20been%20allowed%20to" TargetMode="External" /><Relationship Type="http://schemas.openxmlformats.org/officeDocument/2006/relationships/hyperlink" Id="rId55" Target="https://gosia-majewska.github.io/files/Majewska_Zaremba.pdf" TargetMode="External" /><Relationship Type="http://schemas.openxmlformats.org/officeDocument/2006/relationships/hyperlink" Id="rId29" Target="https://gosia-majewska.github.io/files/Majewska_Zaremba.pdf#:~:text=First%2C%20the%20program%20significantly%20increased,effect%20was%20especially%20notable%20in" TargetMode="External" /><Relationship Type="http://schemas.openxmlformats.org/officeDocument/2006/relationships/hyperlink" Id="rId58" Target="https://pmc.ncbi.nlm.nih.gov/articles/PMC11545173/" TargetMode="External" /><Relationship Type="http://schemas.openxmlformats.org/officeDocument/2006/relationships/hyperlink" Id="rId32" Target="https://pmc.ncbi.nlm.nih.gov/articles/PMC11545173/#:~:text=,freely%20available%20without%20professional%20involvement" TargetMode="External" /><Relationship Type="http://schemas.openxmlformats.org/officeDocument/2006/relationships/hyperlink" Id="rId49" Target="https://www.euronews.com/2016/09/01/poland-free-prescription-medicine-for-over-75s" TargetMode="External" /><Relationship Type="http://schemas.openxmlformats.org/officeDocument/2006/relationships/hyperlink" Id="rId21" Target="https://www.euronews.com/2016/09/01/poland-free-prescription-medicine-for-over-75s#:~:text=Senior%20citizens%20aged%2075%20and,1%20under%20a%20new%20law" TargetMode="External" /><Relationship Type="http://schemas.openxmlformats.org/officeDocument/2006/relationships/hyperlink" Id="rId53" Target="https://www.gazetasenior.pl/bezplatne-leki-dla-seniorow-wyszukiwarka" TargetMode="External" /><Relationship Type="http://schemas.openxmlformats.org/officeDocument/2006/relationships/hyperlink" Id="rId26" Target="https://www.gazetasenior.pl/bezplatne-leki-dla-seniorow-wyszukiwarka#:~:text=Bezp%C5%82atne%20leki%20dla%20senior%C3%B3w%20mo%C5%BCe,do%20wystawiania%20recept%20piel%C4%99gniarki%20szpitalne" TargetMode="External" /><Relationship Type="http://schemas.openxmlformats.org/officeDocument/2006/relationships/hyperlink" Id="rId59" Target="https://www.gov.pl/attachment/8d1db6ea-4772-47f2-a8d2-ccba6075d1ab" TargetMode="External" /><Relationship Type="http://schemas.openxmlformats.org/officeDocument/2006/relationships/hyperlink" Id="rId34" Target="https://www.gov.pl/attachment/8d1db6ea-4772-47f2-a8d2-ccba6075d1ab#:~:text=Warto%20wspomnie%C4%87%20te%C5%BC%20o%C2%A0dzia%C5%82aniach%20Ministerstwa,%E2%80%9Es%E2%80%9D%2C%20czyli%20leki%20dla%20senior%C3%B3w" TargetMode="External" /><Relationship Type="http://schemas.openxmlformats.org/officeDocument/2006/relationships/hyperlink" Id="rId52" Target="https://www.gov.pl/web/primeminister/free-medicines-for-16-million-poles---we-keep-more-promises" TargetMode="External" /><Relationship Type="http://schemas.openxmlformats.org/officeDocument/2006/relationships/hyperlink" Id="rId24" Target="https://www.gov.pl/web/primeminister/free-medicines-for-16-million-poles---we-keep-more-promises#:~:text=Free%20medicines%20for%20people%20under,18%20and%20over%2065" TargetMode="External" /><Relationship Type="http://schemas.openxmlformats.org/officeDocument/2006/relationships/hyperlink" Id="rId25" Target="https://www.gov.pl/web/primeminister/free-medicines-for-16-million-poles---we-keep-more-promises#:~:text=To%20date%2C%20the%20list%20of,million%20packages%20of%20free%20medicines" TargetMode="External" /><Relationship Type="http://schemas.openxmlformats.org/officeDocument/2006/relationships/hyperlink" Id="rId50" Target="https://www.gov.pl/web/zdrowie/nowa-lista-lekow-refundowanych-na-1-maja-2018-r2" TargetMode="External" /><Relationship Type="http://schemas.openxmlformats.org/officeDocument/2006/relationships/hyperlink" Id="rId22" Target="https://www.gov.pl/web/zdrowie/nowa-lista-lekow-refundowanych-na-1-maja-2018-r2#:~:text=V" TargetMode="External" /><Relationship Type="http://schemas.openxmlformats.org/officeDocument/2006/relationships/hyperlink" Id="rId36" Target="https://www.gov.pl/web/zdrowie/nowa-lista-lekow-refundowanych-na-1-maja-2018-r2#:~:text=maja%202018%20r,oraz%20przewlek%C5%82ej%20obturacyjnej%20choroby%20p%C5%82uc" TargetMode="External" /><Relationship Type="http://schemas.openxmlformats.org/officeDocument/2006/relationships/hyperlink" Id="rId56" Target="https://www.nber.org/system/files/working_papers/w19948/w19948.pdf" TargetMode="External" /><Relationship Type="http://schemas.openxmlformats.org/officeDocument/2006/relationships/hyperlink" Id="rId30" Target="https://www.nber.org/system/files/working_papers/w19948/w19948.pdf#:~:text=and%20mortality,not%20significantly%20associated%20with%20mortality" TargetMode="External" /><Relationship Type="http://schemas.openxmlformats.org/officeDocument/2006/relationships/hyperlink" Id="rId54" Target="https://www.oecd.org/content/dam/oecd/en/publications/reports/2025/12/country-health-profile-2025-country-notes_7e72146d/poland_388161c0/5b674a77-en.pdf" TargetMode="External" /><Relationship Type="http://schemas.openxmlformats.org/officeDocument/2006/relationships/hyperlink" Id="rId27" Target="https://www.oecd.org/content/dam/oecd/en/publications/reports/2025/12/country-health-profile-2025-country-notes_7e72146d/poland_388161c0/5b674a77-en.pdf#:~:text=Spotlight%3A%20pharmaceuticals%20In%202023%2C%20on,All%20medicines%20prescribed" TargetMode="External" /><Relationship Type="http://schemas.openxmlformats.org/officeDocument/2006/relationships/hyperlink" Id="rId40" Target="https://www.oecd.org/content/dam/oecd/en/publications/reports/2025/12/country-health-profile-2025-country-notes_7e72146d/poland_388161c0/5b674a77-en.pdf#:~:text=The%20Health%20System%20Overall%20health,Health%20System%20Performance" TargetMode="External" /><Relationship Type="http://schemas.openxmlformats.org/officeDocument/2006/relationships/hyperlink" Id="rId33" Target="https://www.oecd.org/content/dam/oecd/en/publications/reports/2025/12/country-health-profile-2025-country-notes_7e72146d/poland_388161c0/5b674a77-en.pdf#:~:text=The%20Health%20System%20Overall%20health,outpatient%20pharmaceuticals%20and%20dental%20care" TargetMode="External" /></Relationships>
</file>

<file path=word/_rels/footnotes.xml.rels><?xml version="1.0" encoding="UTF-8"?><Relationships xmlns="http://schemas.openxmlformats.org/package/2006/relationships"><Relationship Type="http://schemas.openxmlformats.org/officeDocument/2006/relationships/hyperlink" Id="rId51" Target="http://powiat-legnicki.eu/index.php?option=com_content&amp;view=article&amp;id=3447&amp;catid=92" TargetMode="External" /><Relationship Type="http://schemas.openxmlformats.org/officeDocument/2006/relationships/hyperlink" Id="rId28" Target="http://powiat-legnicki.eu/index.php?option=com_content&amp;view=article&amp;id=3447&amp;catid=92#:~:text=Wydatki%20pacjent%C3%B3w%2075%2B%20na%C2%A0leki%20refundowane%3A" TargetMode="External" /><Relationship Type="http://schemas.openxmlformats.org/officeDocument/2006/relationships/hyperlink" Id="rId23" Target="http://powiat-legnicki.eu/index.php?option=com_content&amp;view=article&amp;id=3447&amp;catid=92#:~:text=refundacyjnego%20s%C4%85%20wydawane%20pacjentom%20za%C2%A0odp%C5%82atno%C5%9Bci%C4%85,lub%2030" TargetMode="External" /><Relationship Type="http://schemas.openxmlformats.org/officeDocument/2006/relationships/hyperlink" Id="rId57" Target="https://eurohealthobservatory.who.int/docs/librariesprovider3/publicationsnew/hit-summaries-no-flags/hit-summary-poland-2024-2p.pdf?sfvrsn=dcebc008_1&amp;download=true" TargetMode="External" /><Relationship Type="http://schemas.openxmlformats.org/officeDocument/2006/relationships/hyperlink" Id="rId31" Target="https://eurohealthobservatory.who.int/docs/librariesprovider3/publicationsnew/hit-summaries-no-flags/hit-summary-poland-2024-2p.pdf?sfvrsn=dcebc008_1&amp;download=true#:~:text=Primary%20care%20is%20the%20main,nurses%20have%20been%20allowed%20to" TargetMode="External" /><Relationship Type="http://schemas.openxmlformats.org/officeDocument/2006/relationships/hyperlink" Id="rId55" Target="https://gosia-majewska.github.io/files/Majewska_Zaremba.pdf" TargetMode="External" /><Relationship Type="http://schemas.openxmlformats.org/officeDocument/2006/relationships/hyperlink" Id="rId29" Target="https://gosia-majewska.github.io/files/Majewska_Zaremba.pdf#:~:text=First%2C%20the%20program%20significantly%20increased,effect%20was%20especially%20notable%20in" TargetMode="External" /><Relationship Type="http://schemas.openxmlformats.org/officeDocument/2006/relationships/hyperlink" Id="rId58" Target="https://pmc.ncbi.nlm.nih.gov/articles/PMC11545173/" TargetMode="External" /><Relationship Type="http://schemas.openxmlformats.org/officeDocument/2006/relationships/hyperlink" Id="rId32" Target="https://pmc.ncbi.nlm.nih.gov/articles/PMC11545173/#:~:text=,freely%20available%20without%20professional%20involvement" TargetMode="External" /><Relationship Type="http://schemas.openxmlformats.org/officeDocument/2006/relationships/hyperlink" Id="rId49" Target="https://www.euronews.com/2016/09/01/poland-free-prescription-medicine-for-over-75s" TargetMode="External" /><Relationship Type="http://schemas.openxmlformats.org/officeDocument/2006/relationships/hyperlink" Id="rId21" Target="https://www.euronews.com/2016/09/01/poland-free-prescription-medicine-for-over-75s#:~:text=Senior%20citizens%20aged%2075%20and,1%20under%20a%20new%20law" TargetMode="External" /><Relationship Type="http://schemas.openxmlformats.org/officeDocument/2006/relationships/hyperlink" Id="rId53" Target="https://www.gazetasenior.pl/bezplatne-leki-dla-seniorow-wyszukiwarka" TargetMode="External" /><Relationship Type="http://schemas.openxmlformats.org/officeDocument/2006/relationships/hyperlink" Id="rId26" Target="https://www.gazetasenior.pl/bezplatne-leki-dla-seniorow-wyszukiwarka#:~:text=Bezp%C5%82atne%20leki%20dla%20senior%C3%B3w%20mo%C5%BCe,do%20wystawiania%20recept%20piel%C4%99gniarki%20szpitalne" TargetMode="External" /><Relationship Type="http://schemas.openxmlformats.org/officeDocument/2006/relationships/hyperlink" Id="rId59" Target="https://www.gov.pl/attachment/8d1db6ea-4772-47f2-a8d2-ccba6075d1ab" TargetMode="External" /><Relationship Type="http://schemas.openxmlformats.org/officeDocument/2006/relationships/hyperlink" Id="rId34" Target="https://www.gov.pl/attachment/8d1db6ea-4772-47f2-a8d2-ccba6075d1ab#:~:text=Warto%20wspomnie%C4%87%20te%C5%BC%20o%C2%A0dzia%C5%82aniach%20Ministerstwa,%E2%80%9Es%E2%80%9D%2C%20czyli%20leki%20dla%20senior%C3%B3w" TargetMode="External" /><Relationship Type="http://schemas.openxmlformats.org/officeDocument/2006/relationships/hyperlink" Id="rId52" Target="https://www.gov.pl/web/primeminister/free-medicines-for-16-million-poles---we-keep-more-promises" TargetMode="External" /><Relationship Type="http://schemas.openxmlformats.org/officeDocument/2006/relationships/hyperlink" Id="rId24" Target="https://www.gov.pl/web/primeminister/free-medicines-for-16-million-poles---we-keep-more-promises#:~:text=Free%20medicines%20for%20people%20under,18%20and%20over%2065" TargetMode="External" /><Relationship Type="http://schemas.openxmlformats.org/officeDocument/2006/relationships/hyperlink" Id="rId25" Target="https://www.gov.pl/web/primeminister/free-medicines-for-16-million-poles---we-keep-more-promises#:~:text=To%20date%2C%20the%20list%20of,million%20packages%20of%20free%20medicines" TargetMode="External" /><Relationship Type="http://schemas.openxmlformats.org/officeDocument/2006/relationships/hyperlink" Id="rId50" Target="https://www.gov.pl/web/zdrowie/nowa-lista-lekow-refundowanych-na-1-maja-2018-r2" TargetMode="External" /><Relationship Type="http://schemas.openxmlformats.org/officeDocument/2006/relationships/hyperlink" Id="rId22" Target="https://www.gov.pl/web/zdrowie/nowa-lista-lekow-refundowanych-na-1-maja-2018-r2#:~:text=V" TargetMode="External" /><Relationship Type="http://schemas.openxmlformats.org/officeDocument/2006/relationships/hyperlink" Id="rId36" Target="https://www.gov.pl/web/zdrowie/nowa-lista-lekow-refundowanych-na-1-maja-2018-r2#:~:text=maja%202018%20r,oraz%20przewlek%C5%82ej%20obturacyjnej%20choroby%20p%C5%82uc" TargetMode="External" /><Relationship Type="http://schemas.openxmlformats.org/officeDocument/2006/relationships/hyperlink" Id="rId56" Target="https://www.nber.org/system/files/working_papers/w19948/w19948.pdf" TargetMode="External" /><Relationship Type="http://schemas.openxmlformats.org/officeDocument/2006/relationships/hyperlink" Id="rId30" Target="https://www.nber.org/system/files/working_papers/w19948/w19948.pdf#:~:text=and%20mortality,not%20significantly%20associated%20with%20mortality" TargetMode="External" /><Relationship Type="http://schemas.openxmlformats.org/officeDocument/2006/relationships/hyperlink" Id="rId54" Target="https://www.oecd.org/content/dam/oecd/en/publications/reports/2025/12/country-health-profile-2025-country-notes_7e72146d/poland_388161c0/5b674a77-en.pdf" TargetMode="External" /><Relationship Type="http://schemas.openxmlformats.org/officeDocument/2006/relationships/hyperlink" Id="rId27" Target="https://www.oecd.org/content/dam/oecd/en/publications/reports/2025/12/country-health-profile-2025-country-notes_7e72146d/poland_388161c0/5b674a77-en.pdf#:~:text=Spotlight%3A%20pharmaceuticals%20In%202023%2C%20on,All%20medicines%20prescribed" TargetMode="External" /><Relationship Type="http://schemas.openxmlformats.org/officeDocument/2006/relationships/hyperlink" Id="rId40" Target="https://www.oecd.org/content/dam/oecd/en/publications/reports/2025/12/country-health-profile-2025-country-notes_7e72146d/poland_388161c0/5b674a77-en.pdf#:~:text=The%20Health%20System%20Overall%20health,Health%20System%20Performance" TargetMode="External" /><Relationship Type="http://schemas.openxmlformats.org/officeDocument/2006/relationships/hyperlink" Id="rId33" Target="https://www.oecd.org/content/dam/oecd/en/publications/reports/2025/12/country-health-profile-2025-country-notes_7e72146d/poland_388161c0/5b674a77-en.pdf#:~:text=The%20Health%20System%20Overall%20health,outpatient%20pharmaceuticals%20and%20dental%20car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2026-03-11T15:25:53Z</dcterms:created>
  <dcterms:modified xsi:type="dcterms:W3CDTF">2026-03-11T15:25:53Z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