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9CD53E" w14:textId="77777777" w:rsidR="00733BE8" w:rsidRPr="00733BE8" w:rsidRDefault="00733BE8" w:rsidP="00733BE8">
      <w:pPr>
        <w:pStyle w:val="Heading1"/>
      </w:pPr>
      <w:r w:rsidRPr="00733BE8">
        <w:rPr>
          <w:rFonts w:ascii="Segoe UI Emoji" w:hAnsi="Segoe UI Emoji" w:cs="Segoe UI Emoji"/>
        </w:rPr>
        <w:t>🎯</w:t>
      </w:r>
      <w:r w:rsidRPr="00733BE8">
        <w:t xml:space="preserve"> Refined Capstone Focus</w:t>
      </w:r>
    </w:p>
    <w:p w14:paraId="35ADA548" w14:textId="77777777" w:rsidR="00733BE8" w:rsidRPr="00733BE8" w:rsidRDefault="00733BE8" w:rsidP="00733BE8">
      <w:r w:rsidRPr="00733BE8">
        <w:rPr>
          <w:b/>
          <w:bCs/>
        </w:rPr>
        <w:t>Title (working draft):</w:t>
      </w:r>
      <w:r w:rsidRPr="00733BE8">
        <w:br/>
      </w:r>
      <w:r w:rsidRPr="00733BE8">
        <w:rPr>
          <w:i/>
          <w:iCs/>
        </w:rPr>
        <w:t>How Remote Work Communication Changed U.S. Productivity in the United States (2020–2024)</w:t>
      </w:r>
    </w:p>
    <w:p w14:paraId="61AA9B5D" w14:textId="77777777" w:rsidR="00733BE8" w:rsidRPr="00733BE8" w:rsidRDefault="00733BE8" w:rsidP="00733BE8">
      <w:r w:rsidRPr="00733BE8">
        <w:rPr>
          <w:b/>
          <w:bCs/>
        </w:rPr>
        <w:t>Core Idea:</w:t>
      </w:r>
      <w:r w:rsidRPr="00733BE8">
        <w:br/>
        <w:t>This capstone explores how communication technologies—like video conferencing, messaging platforms, and digital collaboration tools—have influenced labor productivity and workplace efficiency in the United States since the rise of remote work in 2020.</w:t>
      </w:r>
    </w:p>
    <w:p w14:paraId="3BD37CAB" w14:textId="77777777" w:rsidR="00737E76" w:rsidRDefault="00737E76"/>
    <w:p w14:paraId="7FD3A51B" w14:textId="77777777" w:rsidR="00733BE8" w:rsidRPr="00733BE8" w:rsidRDefault="00733BE8" w:rsidP="00733BE8">
      <w:pPr>
        <w:pStyle w:val="Heading1"/>
      </w:pPr>
      <w:r w:rsidRPr="00733BE8">
        <w:rPr>
          <w:rFonts w:ascii="Segoe UI Emoji" w:hAnsi="Segoe UI Emoji" w:cs="Segoe UI Emoji"/>
        </w:rPr>
        <w:t>📘</w:t>
      </w:r>
      <w:r w:rsidRPr="00733BE8">
        <w:t xml:space="preserve"> Simplified Research Questions</w:t>
      </w:r>
    </w:p>
    <w:p w14:paraId="75720B52" w14:textId="77777777" w:rsidR="00733BE8" w:rsidRPr="00733BE8" w:rsidRDefault="00733BE8" w:rsidP="00733BE8">
      <w:r w:rsidRPr="00733BE8">
        <w:t>Keep your focus to three:</w:t>
      </w:r>
    </w:p>
    <w:p w14:paraId="33293536" w14:textId="77777777" w:rsidR="00733BE8" w:rsidRPr="00733BE8" w:rsidRDefault="00733BE8" w:rsidP="00733BE8">
      <w:pPr>
        <w:numPr>
          <w:ilvl w:val="0"/>
          <w:numId w:val="1"/>
        </w:numPr>
      </w:pPr>
      <w:r w:rsidRPr="00733BE8">
        <w:t>How has the adoption of remote communication technology evolved in the U.S. since 2020?</w:t>
      </w:r>
    </w:p>
    <w:p w14:paraId="4EEB2C29" w14:textId="77777777" w:rsidR="00733BE8" w:rsidRPr="00733BE8" w:rsidRDefault="00733BE8" w:rsidP="00733BE8">
      <w:pPr>
        <w:numPr>
          <w:ilvl w:val="0"/>
          <w:numId w:val="1"/>
        </w:numPr>
      </w:pPr>
      <w:r w:rsidRPr="00733BE8">
        <w:t>What relationship exists between remote work communication and labor productivity trends?</w:t>
      </w:r>
    </w:p>
    <w:p w14:paraId="2F0A0F0A" w14:textId="77777777" w:rsidR="00733BE8" w:rsidRPr="00733BE8" w:rsidRDefault="00733BE8" w:rsidP="00733BE8">
      <w:pPr>
        <w:numPr>
          <w:ilvl w:val="0"/>
          <w:numId w:val="1"/>
        </w:numPr>
      </w:pPr>
      <w:r w:rsidRPr="00733BE8">
        <w:t>What early signs suggest how communication-enabled remote work could shape future workforce dynamics?</w:t>
      </w:r>
    </w:p>
    <w:p w14:paraId="763F0334" w14:textId="77777777" w:rsidR="00733BE8" w:rsidRDefault="00733BE8" w:rsidP="00733BE8">
      <w:pPr>
        <w:pStyle w:val="Heading1"/>
      </w:pPr>
      <w:r>
        <w:rPr>
          <w:rFonts w:ascii="Segoe UI Emoji" w:hAnsi="Segoe UI Emoji" w:cs="Segoe UI Emoji"/>
        </w:rPr>
        <w:t>📊</w:t>
      </w:r>
      <w:r>
        <w:t xml:space="preserve"> Recommended Datasets (3 total)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56"/>
        <w:gridCol w:w="1535"/>
        <w:gridCol w:w="4269"/>
      </w:tblGrid>
      <w:tr w:rsidR="00733BE8" w14:paraId="064E2ABB" w14:textId="77777777">
        <w:trPr>
          <w:tblHeader/>
          <w:tblCellSpacing w:w="15" w:type="dxa"/>
        </w:trPr>
        <w:tc>
          <w:tcPr>
            <w:tcW w:w="0" w:type="auto"/>
            <w:vAlign w:val="center"/>
            <w:hideMark/>
          </w:tcPr>
          <w:p w14:paraId="6A6AEBFB" w14:textId="77777777" w:rsidR="00733BE8" w:rsidRDefault="00733BE8">
            <w:pPr>
              <w:jc w:val="center"/>
              <w:rPr>
                <w:b/>
                <w:bCs/>
              </w:rPr>
            </w:pPr>
            <w:r>
              <w:rPr>
                <w:b/>
                <w:bCs/>
              </w:rPr>
              <w:t>Source</w:t>
            </w:r>
          </w:p>
        </w:tc>
        <w:tc>
          <w:tcPr>
            <w:tcW w:w="0" w:type="auto"/>
            <w:vAlign w:val="center"/>
            <w:hideMark/>
          </w:tcPr>
          <w:p w14:paraId="22EBF366" w14:textId="77777777" w:rsidR="00733BE8" w:rsidRDefault="00733BE8">
            <w:pPr>
              <w:jc w:val="center"/>
              <w:rPr>
                <w:b/>
                <w:bCs/>
              </w:rPr>
            </w:pPr>
            <w:r>
              <w:rPr>
                <w:b/>
                <w:bCs/>
              </w:rPr>
              <w:t>Type</w:t>
            </w:r>
          </w:p>
        </w:tc>
        <w:tc>
          <w:tcPr>
            <w:tcW w:w="0" w:type="auto"/>
            <w:vAlign w:val="center"/>
            <w:hideMark/>
          </w:tcPr>
          <w:p w14:paraId="50E54328" w14:textId="77777777" w:rsidR="00733BE8" w:rsidRDefault="00733BE8">
            <w:pPr>
              <w:jc w:val="center"/>
              <w:rPr>
                <w:b/>
                <w:bCs/>
              </w:rPr>
            </w:pPr>
            <w:r>
              <w:rPr>
                <w:b/>
                <w:bCs/>
              </w:rPr>
              <w:t>Why It Fits</w:t>
            </w:r>
          </w:p>
        </w:tc>
      </w:tr>
      <w:tr w:rsidR="00733BE8" w14:paraId="23A6EB41" w14:textId="77777777">
        <w:trPr>
          <w:tblCellSpacing w:w="15" w:type="dxa"/>
        </w:trPr>
        <w:tc>
          <w:tcPr>
            <w:tcW w:w="0" w:type="auto"/>
            <w:vAlign w:val="center"/>
            <w:hideMark/>
          </w:tcPr>
          <w:p w14:paraId="7FC9E933" w14:textId="77777777" w:rsidR="00733BE8" w:rsidRDefault="00733BE8">
            <w:r>
              <w:rPr>
                <w:rStyle w:val="Strong"/>
              </w:rPr>
              <w:t>Bureau of Labor Statistics (BLS)</w:t>
            </w:r>
            <w:r>
              <w:t xml:space="preserve"> – </w:t>
            </w:r>
            <w:r>
              <w:rPr>
                <w:rStyle w:val="Emphasis"/>
              </w:rPr>
              <w:t>Labor Productivity &amp; Telework Data</w:t>
            </w:r>
          </w:p>
        </w:tc>
        <w:tc>
          <w:tcPr>
            <w:tcW w:w="0" w:type="auto"/>
            <w:vAlign w:val="center"/>
            <w:hideMark/>
          </w:tcPr>
          <w:p w14:paraId="00043C3F" w14:textId="77777777" w:rsidR="00733BE8" w:rsidRDefault="00733BE8">
            <w:r>
              <w:t>Quantitative</w:t>
            </w:r>
          </w:p>
        </w:tc>
        <w:tc>
          <w:tcPr>
            <w:tcW w:w="0" w:type="auto"/>
            <w:vAlign w:val="center"/>
            <w:hideMark/>
          </w:tcPr>
          <w:p w14:paraId="3D87F3F6" w14:textId="77777777" w:rsidR="00733BE8" w:rsidRDefault="00733BE8">
            <w:r>
              <w:t>Measures productivity and telework prevalence; foundational for economic analysis.</w:t>
            </w:r>
          </w:p>
        </w:tc>
      </w:tr>
      <w:tr w:rsidR="00733BE8" w14:paraId="1A424820" w14:textId="77777777">
        <w:trPr>
          <w:tblCellSpacing w:w="15" w:type="dxa"/>
        </w:trPr>
        <w:tc>
          <w:tcPr>
            <w:tcW w:w="0" w:type="auto"/>
            <w:vAlign w:val="center"/>
            <w:hideMark/>
          </w:tcPr>
          <w:p w14:paraId="559BD782" w14:textId="77777777" w:rsidR="00733BE8" w:rsidRDefault="00733BE8">
            <w:r>
              <w:rPr>
                <w:rStyle w:val="Strong"/>
              </w:rPr>
              <w:t>Census Bureau – Household Pulse Survey (2020–2024)</w:t>
            </w:r>
          </w:p>
        </w:tc>
        <w:tc>
          <w:tcPr>
            <w:tcW w:w="0" w:type="auto"/>
            <w:vAlign w:val="center"/>
            <w:hideMark/>
          </w:tcPr>
          <w:p w14:paraId="56A76739" w14:textId="77777777" w:rsidR="00733BE8" w:rsidRDefault="00733BE8">
            <w:r>
              <w:t>Quantitative</w:t>
            </w:r>
          </w:p>
        </w:tc>
        <w:tc>
          <w:tcPr>
            <w:tcW w:w="0" w:type="auto"/>
            <w:vAlign w:val="center"/>
            <w:hideMark/>
          </w:tcPr>
          <w:p w14:paraId="6F2FDD1B" w14:textId="77777777" w:rsidR="00733BE8" w:rsidRDefault="00733BE8">
            <w:r>
              <w:t>Tracks percentage of adults working remotely and changes in employment, income, and well-being.</w:t>
            </w:r>
          </w:p>
        </w:tc>
      </w:tr>
      <w:tr w:rsidR="00733BE8" w14:paraId="39D147A0" w14:textId="77777777">
        <w:trPr>
          <w:tblCellSpacing w:w="15" w:type="dxa"/>
        </w:trPr>
        <w:tc>
          <w:tcPr>
            <w:tcW w:w="0" w:type="auto"/>
            <w:vAlign w:val="center"/>
            <w:hideMark/>
          </w:tcPr>
          <w:p w14:paraId="7BD5BC14" w14:textId="77777777" w:rsidR="00733BE8" w:rsidRDefault="00733BE8">
            <w:r>
              <w:rPr>
                <w:rStyle w:val="Strong"/>
              </w:rPr>
              <w:lastRenderedPageBreak/>
              <w:t>Pew Research Center – Remote Work and Digital Communication Reports</w:t>
            </w:r>
          </w:p>
        </w:tc>
        <w:tc>
          <w:tcPr>
            <w:tcW w:w="0" w:type="auto"/>
            <w:vAlign w:val="center"/>
            <w:hideMark/>
          </w:tcPr>
          <w:p w14:paraId="519D3DE8" w14:textId="77777777" w:rsidR="00733BE8" w:rsidRDefault="00733BE8">
            <w:r>
              <w:t>Qualitative / Survey</w:t>
            </w:r>
          </w:p>
        </w:tc>
        <w:tc>
          <w:tcPr>
            <w:tcW w:w="0" w:type="auto"/>
            <w:vAlign w:val="center"/>
            <w:hideMark/>
          </w:tcPr>
          <w:p w14:paraId="185CC3D4" w14:textId="77777777" w:rsidR="00733BE8" w:rsidRDefault="00733BE8">
            <w:r>
              <w:t>Adds behavioral and perceptual insights (communication preferences, digital collaboration challenges).</w:t>
            </w:r>
          </w:p>
        </w:tc>
      </w:tr>
    </w:tbl>
    <w:p w14:paraId="44D36BD1" w14:textId="53D62B24" w:rsidR="00733BE8" w:rsidRDefault="00733BE8" w:rsidP="00733BE8">
      <w:pPr>
        <w:pStyle w:val="NormalWeb"/>
      </w:pPr>
      <w:r>
        <w:t>Optional enhancement:</w:t>
      </w:r>
      <w:r>
        <w:br/>
        <w:t xml:space="preserve">Add </w:t>
      </w:r>
      <w:r>
        <w:rPr>
          <w:rStyle w:val="Strong"/>
          <w:rFonts w:eastAsiaTheme="majorEastAsia"/>
        </w:rPr>
        <w:t>OECD Digital Economy data</w:t>
      </w:r>
      <w:r>
        <w:t xml:space="preserve"> or </w:t>
      </w:r>
      <w:r>
        <w:rPr>
          <w:rStyle w:val="Strong"/>
          <w:rFonts w:eastAsiaTheme="majorEastAsia"/>
        </w:rPr>
        <w:t>Statista industry reports</w:t>
      </w:r>
      <w:r>
        <w:t xml:space="preserve"> for context (not required for MVP).</w:t>
      </w:r>
    </w:p>
    <w:p w14:paraId="20497A96" w14:textId="77777777" w:rsidR="00733BE8" w:rsidRPr="00733BE8" w:rsidRDefault="00733BE8" w:rsidP="00733BE8">
      <w:pPr>
        <w:pStyle w:val="Heading1"/>
        <w:rPr>
          <w:rFonts w:eastAsia="Times New Roman"/>
        </w:rPr>
      </w:pPr>
      <w:r w:rsidRPr="00733BE8">
        <w:rPr>
          <w:rFonts w:ascii="Segoe UI Emoji" w:eastAsia="Times New Roman" w:hAnsi="Segoe UI Emoji" w:cs="Segoe UI Emoji"/>
        </w:rPr>
        <w:t>📈</w:t>
      </w:r>
      <w:r w:rsidRPr="00733BE8">
        <w:rPr>
          <w:rFonts w:eastAsia="Times New Roman"/>
        </w:rPr>
        <w:t xml:space="preserve"> MVP Structure (Refined)</w:t>
      </w:r>
    </w:p>
    <w:p w14:paraId="3DF0A0C9" w14:textId="77777777" w:rsidR="00733BE8" w:rsidRPr="00733BE8" w:rsidRDefault="00733BE8" w:rsidP="00733BE8">
      <w:pPr>
        <w:pStyle w:val="NormalWeb"/>
      </w:pPr>
      <w:r w:rsidRPr="00733BE8">
        <w:rPr>
          <w:b/>
          <w:bCs/>
        </w:rPr>
        <w:t>Minimum Viable Project Outline</w:t>
      </w:r>
    </w:p>
    <w:p w14:paraId="5355261F" w14:textId="77777777" w:rsidR="00733BE8" w:rsidRPr="00733BE8" w:rsidRDefault="00733BE8" w:rsidP="00733BE8">
      <w:pPr>
        <w:pStyle w:val="NormalWeb"/>
        <w:numPr>
          <w:ilvl w:val="0"/>
          <w:numId w:val="2"/>
        </w:numPr>
      </w:pPr>
      <w:r w:rsidRPr="00733BE8">
        <w:t>Explore how remote communication tools (video calls, chat apps, etc.) have evolved since 2020.</w:t>
      </w:r>
    </w:p>
    <w:p w14:paraId="04A44AB5" w14:textId="77777777" w:rsidR="00733BE8" w:rsidRPr="00733BE8" w:rsidRDefault="00733BE8" w:rsidP="00733BE8">
      <w:pPr>
        <w:pStyle w:val="NormalWeb"/>
        <w:numPr>
          <w:ilvl w:val="0"/>
          <w:numId w:val="2"/>
        </w:numPr>
      </w:pPr>
      <w:r w:rsidRPr="00733BE8">
        <w:t>Analyze how telework adoption correlates with labor productivity trends in the U.S. economy.</w:t>
      </w:r>
    </w:p>
    <w:p w14:paraId="2DD2B442" w14:textId="77777777" w:rsidR="00733BE8" w:rsidRPr="00733BE8" w:rsidRDefault="00733BE8" w:rsidP="00733BE8">
      <w:pPr>
        <w:pStyle w:val="NormalWeb"/>
        <w:numPr>
          <w:ilvl w:val="0"/>
          <w:numId w:val="2"/>
        </w:numPr>
      </w:pPr>
      <w:r w:rsidRPr="00733BE8">
        <w:t>Identify key industries most affected by remote communication shifts.</w:t>
      </w:r>
    </w:p>
    <w:p w14:paraId="075A0BCA" w14:textId="77777777" w:rsidR="00733BE8" w:rsidRPr="00733BE8" w:rsidRDefault="00733BE8" w:rsidP="00733BE8">
      <w:pPr>
        <w:pStyle w:val="NormalWeb"/>
        <w:numPr>
          <w:ilvl w:val="0"/>
          <w:numId w:val="2"/>
        </w:numPr>
      </w:pPr>
      <w:r w:rsidRPr="00733BE8">
        <w:t>Highlight early economic and behavioral outcomes (cost savings, time use, output).</w:t>
      </w:r>
    </w:p>
    <w:p w14:paraId="2483069F" w14:textId="77777777" w:rsidR="00733BE8" w:rsidRPr="00733BE8" w:rsidRDefault="00733BE8" w:rsidP="00733BE8">
      <w:pPr>
        <w:pStyle w:val="NormalWeb"/>
        <w:numPr>
          <w:ilvl w:val="0"/>
          <w:numId w:val="2"/>
        </w:numPr>
      </w:pPr>
      <w:r w:rsidRPr="00733BE8">
        <w:t>Consider implications for the next 5 years of U.S. work and productivity.</w:t>
      </w:r>
    </w:p>
    <w:p w14:paraId="244258A6" w14:textId="77777777" w:rsidR="00733BE8" w:rsidRPr="00733BE8" w:rsidRDefault="00733BE8" w:rsidP="00733BE8">
      <w:pPr>
        <w:pStyle w:val="Heading1"/>
        <w:rPr>
          <w:rFonts w:eastAsia="Times New Roman"/>
        </w:rPr>
      </w:pPr>
      <w:r w:rsidRPr="00733BE8">
        <w:rPr>
          <w:rFonts w:ascii="Segoe UI Emoji" w:eastAsia="Times New Roman" w:hAnsi="Segoe UI Emoji" w:cs="Segoe UI Emoji"/>
        </w:rPr>
        <w:t>🧩</w:t>
      </w:r>
      <w:r w:rsidRPr="00733BE8">
        <w:rPr>
          <w:rFonts w:eastAsia="Times New Roman"/>
        </w:rPr>
        <w:t xml:space="preserve"> Suggested Visuals (3–4 Max)</w:t>
      </w:r>
    </w:p>
    <w:p w14:paraId="204F930D" w14:textId="77777777" w:rsidR="00733BE8" w:rsidRPr="00733BE8" w:rsidRDefault="00733BE8" w:rsidP="00733BE8">
      <w:pPr>
        <w:pStyle w:val="NormalWeb"/>
        <w:numPr>
          <w:ilvl w:val="0"/>
          <w:numId w:val="3"/>
        </w:numPr>
      </w:pPr>
      <w:r w:rsidRPr="00733BE8">
        <w:rPr>
          <w:b/>
          <w:bCs/>
        </w:rPr>
        <w:t>Line chart:</w:t>
      </w:r>
      <w:r w:rsidRPr="00733BE8">
        <w:t xml:space="preserve"> % of remote workers (Census Pulse) vs. Productivity Index (BLS).</w:t>
      </w:r>
    </w:p>
    <w:p w14:paraId="27C91CC9" w14:textId="77777777" w:rsidR="00733BE8" w:rsidRPr="00733BE8" w:rsidRDefault="00733BE8" w:rsidP="00733BE8">
      <w:pPr>
        <w:pStyle w:val="NormalWeb"/>
        <w:numPr>
          <w:ilvl w:val="0"/>
          <w:numId w:val="3"/>
        </w:numPr>
      </w:pPr>
      <w:r w:rsidRPr="00733BE8">
        <w:rPr>
          <w:b/>
          <w:bCs/>
        </w:rPr>
        <w:t>Bar chart:</w:t>
      </w:r>
      <w:r w:rsidRPr="00733BE8">
        <w:t xml:space="preserve"> Top industries by remote work share (Census/BLS).</w:t>
      </w:r>
    </w:p>
    <w:p w14:paraId="6962144C" w14:textId="77777777" w:rsidR="00733BE8" w:rsidRPr="00733BE8" w:rsidRDefault="00733BE8" w:rsidP="00733BE8">
      <w:pPr>
        <w:pStyle w:val="NormalWeb"/>
        <w:numPr>
          <w:ilvl w:val="0"/>
          <w:numId w:val="3"/>
        </w:numPr>
      </w:pPr>
      <w:r w:rsidRPr="00733BE8">
        <w:rPr>
          <w:b/>
          <w:bCs/>
        </w:rPr>
        <w:t>Scatter plot:</w:t>
      </w:r>
      <w:r w:rsidRPr="00733BE8">
        <w:t xml:space="preserve"> Remote work rate vs. productivity change (2020–2024).</w:t>
      </w:r>
    </w:p>
    <w:p w14:paraId="72B19A2C" w14:textId="77777777" w:rsidR="00733BE8" w:rsidRPr="00733BE8" w:rsidRDefault="00733BE8" w:rsidP="00733BE8">
      <w:pPr>
        <w:pStyle w:val="NormalWeb"/>
        <w:numPr>
          <w:ilvl w:val="0"/>
          <w:numId w:val="3"/>
        </w:numPr>
      </w:pPr>
      <w:r w:rsidRPr="00733BE8">
        <w:rPr>
          <w:i/>
          <w:iCs/>
        </w:rPr>
        <w:t>(Optional)</w:t>
      </w:r>
      <w:r w:rsidRPr="00733BE8">
        <w:t xml:space="preserve"> </w:t>
      </w:r>
      <w:r w:rsidRPr="00733BE8">
        <w:rPr>
          <w:b/>
          <w:bCs/>
        </w:rPr>
        <w:t>Infographic:</w:t>
      </w:r>
      <w:r w:rsidRPr="00733BE8">
        <w:t xml:space="preserve"> Communication tools adoption and work mode breakdown (Pew).</w:t>
      </w:r>
    </w:p>
    <w:p w14:paraId="243022C7" w14:textId="77777777" w:rsidR="00733BE8" w:rsidRDefault="00733BE8" w:rsidP="00733BE8">
      <w:pPr>
        <w:pStyle w:val="NormalWeb"/>
      </w:pPr>
    </w:p>
    <w:sectPr w:rsidR="00733BE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15258C"/>
    <w:multiLevelType w:val="multilevel"/>
    <w:tmpl w:val="573AC9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D716048"/>
    <w:multiLevelType w:val="multilevel"/>
    <w:tmpl w:val="E97618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3252D2A"/>
    <w:multiLevelType w:val="multilevel"/>
    <w:tmpl w:val="B4EEB1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15056967">
    <w:abstractNumId w:val="0"/>
  </w:num>
  <w:num w:numId="2" w16cid:durableId="1593200732">
    <w:abstractNumId w:val="1"/>
  </w:num>
  <w:num w:numId="3" w16cid:durableId="190972789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7E76"/>
    <w:rsid w:val="002918CE"/>
    <w:rsid w:val="00733BE8"/>
    <w:rsid w:val="00737E76"/>
    <w:rsid w:val="00A762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205D9C"/>
  <w15:chartTrackingRefBased/>
  <w15:docId w15:val="{D8AEB14D-2F8F-4722-90D6-8883D97613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7E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37E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7E7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7E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7E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7E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7E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7E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7E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7E7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37E7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7E7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7E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7E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7E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7E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7E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7E76"/>
    <w:rPr>
      <w:rFonts w:eastAsiaTheme="majorEastAsia" w:cstheme="majorBidi"/>
      <w:color w:val="272727" w:themeColor="text1" w:themeTint="D8"/>
    </w:rPr>
  </w:style>
  <w:style w:type="paragraph" w:styleId="Title">
    <w:name w:val="Title"/>
    <w:basedOn w:val="Normal"/>
    <w:next w:val="Normal"/>
    <w:link w:val="TitleChar"/>
    <w:uiPriority w:val="10"/>
    <w:qFormat/>
    <w:rsid w:val="00737E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7E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7E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7E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7E76"/>
    <w:pPr>
      <w:spacing w:before="160"/>
      <w:jc w:val="center"/>
    </w:pPr>
    <w:rPr>
      <w:i/>
      <w:iCs/>
      <w:color w:val="404040" w:themeColor="text1" w:themeTint="BF"/>
    </w:rPr>
  </w:style>
  <w:style w:type="character" w:customStyle="1" w:styleId="QuoteChar">
    <w:name w:val="Quote Char"/>
    <w:basedOn w:val="DefaultParagraphFont"/>
    <w:link w:val="Quote"/>
    <w:uiPriority w:val="29"/>
    <w:rsid w:val="00737E76"/>
    <w:rPr>
      <w:i/>
      <w:iCs/>
      <w:color w:val="404040" w:themeColor="text1" w:themeTint="BF"/>
    </w:rPr>
  </w:style>
  <w:style w:type="paragraph" w:styleId="ListParagraph">
    <w:name w:val="List Paragraph"/>
    <w:basedOn w:val="Normal"/>
    <w:uiPriority w:val="34"/>
    <w:qFormat/>
    <w:rsid w:val="00737E76"/>
    <w:pPr>
      <w:ind w:left="720"/>
      <w:contextualSpacing/>
    </w:pPr>
  </w:style>
  <w:style w:type="character" w:styleId="IntenseEmphasis">
    <w:name w:val="Intense Emphasis"/>
    <w:basedOn w:val="DefaultParagraphFont"/>
    <w:uiPriority w:val="21"/>
    <w:qFormat/>
    <w:rsid w:val="00737E76"/>
    <w:rPr>
      <w:i/>
      <w:iCs/>
      <w:color w:val="0F4761" w:themeColor="accent1" w:themeShade="BF"/>
    </w:rPr>
  </w:style>
  <w:style w:type="paragraph" w:styleId="IntenseQuote">
    <w:name w:val="Intense Quote"/>
    <w:basedOn w:val="Normal"/>
    <w:next w:val="Normal"/>
    <w:link w:val="IntenseQuoteChar"/>
    <w:uiPriority w:val="30"/>
    <w:qFormat/>
    <w:rsid w:val="00737E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7E76"/>
    <w:rPr>
      <w:i/>
      <w:iCs/>
      <w:color w:val="0F4761" w:themeColor="accent1" w:themeShade="BF"/>
    </w:rPr>
  </w:style>
  <w:style w:type="character" w:styleId="IntenseReference">
    <w:name w:val="Intense Reference"/>
    <w:basedOn w:val="DefaultParagraphFont"/>
    <w:uiPriority w:val="32"/>
    <w:qFormat/>
    <w:rsid w:val="00737E76"/>
    <w:rPr>
      <w:b/>
      <w:bCs/>
      <w:smallCaps/>
      <w:color w:val="0F4761" w:themeColor="accent1" w:themeShade="BF"/>
      <w:spacing w:val="5"/>
    </w:rPr>
  </w:style>
  <w:style w:type="character" w:styleId="Strong">
    <w:name w:val="Strong"/>
    <w:basedOn w:val="DefaultParagraphFont"/>
    <w:uiPriority w:val="22"/>
    <w:qFormat/>
    <w:rsid w:val="00733BE8"/>
    <w:rPr>
      <w:b/>
      <w:bCs/>
    </w:rPr>
  </w:style>
  <w:style w:type="character" w:styleId="Emphasis">
    <w:name w:val="Emphasis"/>
    <w:basedOn w:val="DefaultParagraphFont"/>
    <w:uiPriority w:val="20"/>
    <w:qFormat/>
    <w:rsid w:val="00733BE8"/>
    <w:rPr>
      <w:i/>
      <w:iCs/>
    </w:rPr>
  </w:style>
  <w:style w:type="paragraph" w:styleId="NormalWeb">
    <w:name w:val="Normal (Web)"/>
    <w:basedOn w:val="Normal"/>
    <w:uiPriority w:val="99"/>
    <w:unhideWhenUsed/>
    <w:rsid w:val="00733BE8"/>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101</TotalTime>
  <Pages>2</Pages>
  <Words>333</Words>
  <Characters>1900</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Jennifer  Chrislip</dc:creator>
  <cp:keywords/>
  <dc:description/>
  <cp:lastModifiedBy>Jennifer  Chrislip</cp:lastModifiedBy>
  <cp:revision>2</cp:revision>
  <dcterms:created xsi:type="dcterms:W3CDTF">2025-10-28T20:12:00Z</dcterms:created>
  <dcterms:modified xsi:type="dcterms:W3CDTF">2025-10-28T21:53:00Z</dcterms:modified>
</cp:coreProperties>
</file>