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4"/>
        </w:rPr>
        <w:t>WCF API Parser</w:t>
      </w:r>
    </w:p>
    <w:p>
      <w:pPr>
        <w:pStyle w:val="ManualSubtitle"/>
        <w:jc w:val="center"/>
      </w:pPr>
      <w:r>
        <w:t>User Manual</w:t>
      </w:r>
    </w:p>
    <w:p>
      <w:pPr>
        <w:jc w:val="center"/>
      </w:pPr>
      <w:r>
        <w:rPr>
          <w:color w:val="5B6573"/>
          <w:sz w:val="24"/>
        </w:rPr>
        <w:t>Analyze WCF metadata and generate .NET 10 clients or</w:t>
        <w:br/>
        <w:t>.NET Framework 4.8.1 REST APIs</w:t>
      </w:r>
    </w:p>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E7D32"/>
            <w:tcBorders>
              <w:top w:val="nil"/>
              <w:left w:val="nil"/>
              <w:bottom w:val="nil"/>
              <w:right w:val="nil"/>
            </w:tcBorders>
          </w:tcPr>
          <w:p>
            <w:pPr>
              <w:spacing w:after="40" w:line="240" w:lineRule="auto"/>
            </w:pPr>
          </w:p>
        </w:tc>
        <w:tc>
          <w:tcPr>
            <w:tcW w:type="dxa" w:w="9720"/>
            <w:shd w:fill="E8F5E9"/>
            <w:tcBorders>
              <w:top w:val="nil"/>
              <w:left w:val="nil"/>
              <w:bottom w:val="nil"/>
              <w:right w:val="nil"/>
            </w:tcBorders>
          </w:tcPr>
          <w:p>
            <w:pPr>
              <w:spacing w:after="40" w:line="240" w:lineRule="auto"/>
            </w:pPr>
            <w:r>
              <w:rPr>
                <w:b/>
                <w:color w:val="17365D"/>
                <w:sz w:val="17"/>
              </w:rPr>
              <w:t xml:space="preserve">Validated baseline: </w:t>
            </w:r>
            <w:r>
              <w:rPr>
                <w:sz w:val="17"/>
              </w:rPr>
              <w:t>Parser build: 0 warnings / 0 errors. Automated tests: 77 passed. Both generated output paths have been exercised end-to-end against the Nevos.Services WCF test host.</w:t>
            </w:r>
          </w:p>
        </w:tc>
      </w:tr>
    </w:tbl>
    <w:p>
      <w:pPr>
        <w:spacing w:after="0"/>
      </w:pPr>
    </w:p>
    <w:p>
      <w:pPr>
        <w:jc w:val="center"/>
      </w:pPr>
      <w:r>
        <w:rPr>
          <w:b/>
          <w:sz w:val="21"/>
        </w:rPr>
        <w:t>Manual Revision 2.0  |  August 2026</w:t>
      </w:r>
    </w:p>
    <w:p>
      <w:pPr>
        <w:jc w:val="center"/>
      </w:pPr>
      <w:r>
        <w:rPr>
          <w:color w:val="5B6573"/>
          <w:sz w:val="18"/>
        </w:rPr>
        <w:t>Source repository: github.com/jmgarris/WcfApiParser</w:t>
      </w:r>
    </w:p>
    <w:p>
      <w:pPr>
        <w:jc w:val="center"/>
      </w:pPr>
      <w:r>
        <w:rPr>
          <w:color w:val="5B6573"/>
          <w:sz w:val="18"/>
        </w:rPr>
        <w:t>Updated for the card-based two-pane WinUI workflow</w:t>
      </w:r>
    </w:p>
    <w:p>
      <w:r>
        <w:br w:type="page"/>
      </w:r>
    </w:p>
    <w:p>
      <w:pPr>
        <w:pStyle w:val="Heading1"/>
      </w:pPr>
      <w:r>
        <w:t>Contents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1008"/>
            <w:shd w:fill="17365D"/>
            <w:vAlign w:val="center"/>
          </w:tcPr>
          <w:p>
            <w:pPr>
              <w:spacing w:after="40" w:line="240" w:lineRule="auto"/>
            </w:pPr>
            <w:r>
              <w:rPr>
                <w:b/>
                <w:color w:val="FFFFFF"/>
                <w:sz w:val="17"/>
              </w:rPr>
              <w:t>Section</w:t>
            </w:r>
          </w:p>
        </w:tc>
        <w:tc>
          <w:tcPr>
            <w:tcW w:type="dxa" w:w="8496"/>
            <w:shd w:fill="17365D"/>
            <w:vAlign w:val="center"/>
          </w:tcPr>
          <w:p>
            <w:pPr>
              <w:spacing w:after="40" w:line="240" w:lineRule="auto"/>
            </w:pPr>
            <w:r>
              <w:rPr>
                <w:b/>
                <w:color w:val="FFFFFF"/>
                <w:sz w:val="17"/>
              </w:rPr>
              <w:t>Topic</w:t>
            </w:r>
          </w:p>
        </w:tc>
      </w:tr>
      <w:tr>
        <w:trPr>
          <w:trHeight w:hRule="atLeast"/>
        </w:trPr>
        <w:tc>
          <w:tcPr>
            <w:tcW w:type="dxa" w:w="1008"/>
            <w:vAlign w:val="top"/>
          </w:tcPr>
          <w:p>
            <w:pPr>
              <w:spacing w:after="40" w:line="240" w:lineRule="auto"/>
            </w:pPr>
            <w:r>
              <w:rPr>
                <w:sz w:val="17"/>
              </w:rPr>
              <w:t>1</w:t>
            </w:r>
          </w:p>
        </w:tc>
        <w:tc>
          <w:tcPr>
            <w:tcW w:type="dxa" w:w="8496"/>
            <w:vAlign w:val="top"/>
          </w:tcPr>
          <w:p>
            <w:pPr>
              <w:spacing w:after="40" w:line="240" w:lineRule="auto"/>
            </w:pPr>
            <w:r>
              <w:rPr>
                <w:sz w:val="17"/>
              </w:rPr>
              <w:t>Introduction and architecture</w:t>
            </w:r>
          </w:p>
        </w:tc>
      </w:tr>
      <w:tr>
        <w:trPr>
          <w:trHeight w:hRule="atLeast"/>
        </w:trPr>
        <w:tc>
          <w:tcPr>
            <w:tcW w:type="dxa" w:w="1008"/>
            <w:vAlign w:val="top"/>
            <w:shd w:fill="F8FAFC"/>
          </w:tcPr>
          <w:p>
            <w:pPr>
              <w:spacing w:after="40" w:line="240" w:lineRule="auto"/>
            </w:pPr>
            <w:r>
              <w:rPr>
                <w:sz w:val="17"/>
              </w:rPr>
              <w:t>2</w:t>
            </w:r>
          </w:p>
        </w:tc>
        <w:tc>
          <w:tcPr>
            <w:tcW w:type="dxa" w:w="8496"/>
            <w:vAlign w:val="top"/>
            <w:shd w:fill="F8FAFC"/>
          </w:tcPr>
          <w:p>
            <w:pPr>
              <w:spacing w:after="40" w:line="240" w:lineRule="auto"/>
            </w:pPr>
            <w:r>
              <w:rPr>
                <w:sz w:val="17"/>
              </w:rPr>
              <w:t>Prerequisites and installation</w:t>
            </w:r>
          </w:p>
        </w:tc>
      </w:tr>
      <w:tr>
        <w:trPr>
          <w:trHeight w:hRule="atLeast"/>
        </w:trPr>
        <w:tc>
          <w:tcPr>
            <w:tcW w:type="dxa" w:w="1008"/>
            <w:vAlign w:val="top"/>
          </w:tcPr>
          <w:p>
            <w:pPr>
              <w:spacing w:after="40" w:line="240" w:lineRule="auto"/>
            </w:pPr>
            <w:r>
              <w:rPr>
                <w:sz w:val="17"/>
              </w:rPr>
              <w:t>3</w:t>
            </w:r>
          </w:p>
        </w:tc>
        <w:tc>
          <w:tcPr>
            <w:tcW w:type="dxa" w:w="8496"/>
            <w:vAlign w:val="top"/>
          </w:tcPr>
          <w:p>
            <w:pPr>
              <w:spacing w:after="40" w:line="240" w:lineRule="auto"/>
            </w:pPr>
            <w:r>
              <w:rPr>
                <w:sz w:val="17"/>
              </w:rPr>
              <w:t>Application window and workflow</w:t>
            </w:r>
          </w:p>
        </w:tc>
      </w:tr>
      <w:tr>
        <w:trPr>
          <w:trHeight w:hRule="atLeast"/>
        </w:trPr>
        <w:tc>
          <w:tcPr>
            <w:tcW w:type="dxa" w:w="1008"/>
            <w:vAlign w:val="top"/>
            <w:shd w:fill="F8FAFC"/>
          </w:tcPr>
          <w:p>
            <w:pPr>
              <w:spacing w:after="40" w:line="240" w:lineRule="auto"/>
            </w:pPr>
            <w:r>
              <w:rPr>
                <w:sz w:val="17"/>
              </w:rPr>
              <w:t>4</w:t>
            </w:r>
          </w:p>
        </w:tc>
        <w:tc>
          <w:tcPr>
            <w:tcW w:type="dxa" w:w="8496"/>
            <w:vAlign w:val="top"/>
            <w:shd w:fill="F8FAFC"/>
          </w:tcPr>
          <w:p>
            <w:pPr>
              <w:spacing w:after="40" w:line="240" w:lineRule="auto"/>
            </w:pPr>
            <w:r>
              <w:rPr>
                <w:sz w:val="17"/>
              </w:rPr>
              <w:t>Service &amp; Metadata card</w:t>
            </w:r>
          </w:p>
        </w:tc>
      </w:tr>
      <w:tr>
        <w:trPr>
          <w:trHeight w:hRule="atLeast"/>
        </w:trPr>
        <w:tc>
          <w:tcPr>
            <w:tcW w:type="dxa" w:w="1008"/>
            <w:vAlign w:val="top"/>
          </w:tcPr>
          <w:p>
            <w:pPr>
              <w:spacing w:after="40" w:line="240" w:lineRule="auto"/>
            </w:pPr>
            <w:r>
              <w:rPr>
                <w:sz w:val="17"/>
              </w:rPr>
              <w:t>5</w:t>
            </w:r>
          </w:p>
        </w:tc>
        <w:tc>
          <w:tcPr>
            <w:tcW w:type="dxa" w:w="8496"/>
            <w:vAlign w:val="top"/>
          </w:tcPr>
          <w:p>
            <w:pPr>
              <w:spacing w:after="40" w:line="240" w:lineRule="auto"/>
            </w:pPr>
            <w:r>
              <w:rPr>
                <w:sz w:val="17"/>
              </w:rPr>
              <w:t>Output card</w:t>
            </w:r>
          </w:p>
        </w:tc>
      </w:tr>
      <w:tr>
        <w:trPr>
          <w:trHeight w:hRule="atLeast"/>
        </w:trPr>
        <w:tc>
          <w:tcPr>
            <w:tcW w:type="dxa" w:w="1008"/>
            <w:vAlign w:val="top"/>
            <w:shd w:fill="F8FAFC"/>
          </w:tcPr>
          <w:p>
            <w:pPr>
              <w:spacing w:after="40" w:line="240" w:lineRule="auto"/>
            </w:pPr>
            <w:r>
              <w:rPr>
                <w:sz w:val="17"/>
              </w:rPr>
              <w:t>6</w:t>
            </w:r>
          </w:p>
        </w:tc>
        <w:tc>
          <w:tcPr>
            <w:tcW w:type="dxa" w:w="8496"/>
            <w:vAlign w:val="top"/>
            <w:shd w:fill="F8FAFC"/>
          </w:tcPr>
          <w:p>
            <w:pPr>
              <w:spacing w:after="40" w:line="240" w:lineRule="auto"/>
            </w:pPr>
            <w:r>
              <w:rPr>
                <w:sz w:val="17"/>
              </w:rPr>
              <w:t>WCF Connection &amp; Security</w:t>
            </w:r>
          </w:p>
        </w:tc>
      </w:tr>
      <w:tr>
        <w:trPr>
          <w:trHeight w:hRule="atLeast"/>
        </w:trPr>
        <w:tc>
          <w:tcPr>
            <w:tcW w:type="dxa" w:w="1008"/>
            <w:vAlign w:val="top"/>
          </w:tcPr>
          <w:p>
            <w:pPr>
              <w:spacing w:after="40" w:line="240" w:lineRule="auto"/>
            </w:pPr>
            <w:r>
              <w:rPr>
                <w:sz w:val="17"/>
              </w:rPr>
              <w:t>7</w:t>
            </w:r>
          </w:p>
        </w:tc>
        <w:tc>
          <w:tcPr>
            <w:tcW w:type="dxa" w:w="8496"/>
            <w:vAlign w:val="top"/>
          </w:tcPr>
          <w:p>
            <w:pPr>
              <w:spacing w:after="40" w:line="240" w:lineRule="auto"/>
            </w:pPr>
            <w:r>
              <w:rPr>
                <w:sz w:val="17"/>
              </w:rPr>
              <w:t>Documentation card</w:t>
            </w:r>
          </w:p>
        </w:tc>
      </w:tr>
      <w:tr>
        <w:trPr>
          <w:trHeight w:hRule="atLeast"/>
        </w:trPr>
        <w:tc>
          <w:tcPr>
            <w:tcW w:type="dxa" w:w="1008"/>
            <w:vAlign w:val="top"/>
            <w:shd w:fill="F8FAFC"/>
          </w:tcPr>
          <w:p>
            <w:pPr>
              <w:spacing w:after="40" w:line="240" w:lineRule="auto"/>
            </w:pPr>
            <w:r>
              <w:rPr>
                <w:sz w:val="17"/>
              </w:rPr>
              <w:t>8</w:t>
            </w:r>
          </w:p>
        </w:tc>
        <w:tc>
          <w:tcPr>
            <w:tcW w:type="dxa" w:w="8496"/>
            <w:vAlign w:val="top"/>
            <w:shd w:fill="F8FAFC"/>
          </w:tcPr>
          <w:p>
            <w:pPr>
              <w:spacing w:after="40" w:line="240" w:lineRule="auto"/>
            </w:pPr>
            <w:r>
              <w:rPr>
                <w:sz w:val="17"/>
              </w:rPr>
              <w:t>Metadata analysis and Detected Operations</w:t>
            </w:r>
          </w:p>
        </w:tc>
      </w:tr>
      <w:tr>
        <w:trPr>
          <w:trHeight w:hRule="atLeast"/>
        </w:trPr>
        <w:tc>
          <w:tcPr>
            <w:tcW w:type="dxa" w:w="1008"/>
            <w:vAlign w:val="top"/>
          </w:tcPr>
          <w:p>
            <w:pPr>
              <w:spacing w:after="40" w:line="240" w:lineRule="auto"/>
            </w:pPr>
            <w:r>
              <w:rPr>
                <w:sz w:val="17"/>
              </w:rPr>
              <w:t>9</w:t>
            </w:r>
          </w:p>
        </w:tc>
        <w:tc>
          <w:tcPr>
            <w:tcW w:type="dxa" w:w="8496"/>
            <w:vAlign w:val="top"/>
          </w:tcPr>
          <w:p>
            <w:pPr>
              <w:spacing w:after="40" w:line="240" w:lineRule="auto"/>
            </w:pPr>
            <w:r>
              <w:rPr>
                <w:sz w:val="17"/>
              </w:rPr>
              <w:t>Status &amp; Progress</w:t>
            </w:r>
          </w:p>
        </w:tc>
      </w:tr>
      <w:tr>
        <w:trPr>
          <w:trHeight w:hRule="atLeast"/>
        </w:trPr>
        <w:tc>
          <w:tcPr>
            <w:tcW w:type="dxa" w:w="1008"/>
            <w:vAlign w:val="top"/>
            <w:shd w:fill="F8FAFC"/>
          </w:tcPr>
          <w:p>
            <w:pPr>
              <w:spacing w:after="40" w:line="240" w:lineRule="auto"/>
            </w:pPr>
            <w:r>
              <w:rPr>
                <w:sz w:val="17"/>
              </w:rPr>
              <w:t>10</w:t>
            </w:r>
          </w:p>
        </w:tc>
        <w:tc>
          <w:tcPr>
            <w:tcW w:type="dxa" w:w="8496"/>
            <w:vAlign w:val="top"/>
            <w:shd w:fill="F8FAFC"/>
          </w:tcPr>
          <w:p>
            <w:pPr>
              <w:spacing w:after="40" w:line="240" w:lineRule="auto"/>
            </w:pPr>
            <w:r>
              <w:rPr>
                <w:sz w:val="17"/>
              </w:rPr>
              <w:t>dotnet-svcutil detection</w:t>
            </w:r>
          </w:p>
        </w:tc>
      </w:tr>
      <w:tr>
        <w:trPr>
          <w:trHeight w:hRule="atLeast"/>
        </w:trPr>
        <w:tc>
          <w:tcPr>
            <w:tcW w:type="dxa" w:w="1008"/>
            <w:vAlign w:val="top"/>
          </w:tcPr>
          <w:p>
            <w:pPr>
              <w:spacing w:after="40" w:line="240" w:lineRule="auto"/>
            </w:pPr>
            <w:r>
              <w:rPr>
                <w:sz w:val="17"/>
              </w:rPr>
              <w:t>11</w:t>
            </w:r>
          </w:p>
        </w:tc>
        <w:tc>
          <w:tcPr>
            <w:tcW w:type="dxa" w:w="8496"/>
            <w:vAlign w:val="top"/>
          </w:tcPr>
          <w:p>
            <w:pPr>
              <w:spacing w:after="40" w:line="240" w:lineRule="auto"/>
            </w:pPr>
            <w:r>
              <w:rPr>
                <w:sz w:val="17"/>
              </w:rPr>
              <w:t>Workflow A - .NET 10 client library</w:t>
            </w:r>
          </w:p>
        </w:tc>
      </w:tr>
      <w:tr>
        <w:trPr>
          <w:trHeight w:hRule="atLeast"/>
        </w:trPr>
        <w:tc>
          <w:tcPr>
            <w:tcW w:type="dxa" w:w="1008"/>
            <w:vAlign w:val="top"/>
            <w:shd w:fill="F8FAFC"/>
          </w:tcPr>
          <w:p>
            <w:pPr>
              <w:spacing w:after="40" w:line="240" w:lineRule="auto"/>
            </w:pPr>
            <w:r>
              <w:rPr>
                <w:sz w:val="17"/>
              </w:rPr>
              <w:t>12</w:t>
            </w:r>
          </w:p>
        </w:tc>
        <w:tc>
          <w:tcPr>
            <w:tcW w:type="dxa" w:w="8496"/>
            <w:vAlign w:val="top"/>
            <w:shd w:fill="F8FAFC"/>
          </w:tcPr>
          <w:p>
            <w:pPr>
              <w:spacing w:after="40" w:line="240" w:lineRule="auto"/>
            </w:pPr>
            <w:r>
              <w:rPr>
                <w:sz w:val="17"/>
              </w:rPr>
              <w:t>Workflow B - .NET Framework 4.8.1 REST wrapper</w:t>
            </w:r>
          </w:p>
        </w:tc>
      </w:tr>
      <w:tr>
        <w:trPr>
          <w:trHeight w:hRule="atLeast"/>
        </w:trPr>
        <w:tc>
          <w:tcPr>
            <w:tcW w:type="dxa" w:w="1008"/>
            <w:vAlign w:val="top"/>
          </w:tcPr>
          <w:p>
            <w:pPr>
              <w:spacing w:after="40" w:line="240" w:lineRule="auto"/>
            </w:pPr>
            <w:r>
              <w:rPr>
                <w:sz w:val="17"/>
              </w:rPr>
              <w:t>13</w:t>
            </w:r>
          </w:p>
        </w:tc>
        <w:tc>
          <w:tcPr>
            <w:tcW w:type="dxa" w:w="8496"/>
            <w:vAlign w:val="top"/>
          </w:tcPr>
          <w:p>
            <w:pPr>
              <w:spacing w:after="40" w:line="240" w:lineRule="auto"/>
            </w:pPr>
            <w:r>
              <w:rPr>
                <w:sz w:val="17"/>
              </w:rPr>
              <w:t>Generated-code quality and diagnostics</w:t>
            </w:r>
          </w:p>
        </w:tc>
      </w:tr>
      <w:tr>
        <w:trPr>
          <w:trHeight w:hRule="atLeast"/>
        </w:trPr>
        <w:tc>
          <w:tcPr>
            <w:tcW w:type="dxa" w:w="1008"/>
            <w:vAlign w:val="top"/>
            <w:shd w:fill="F8FAFC"/>
          </w:tcPr>
          <w:p>
            <w:pPr>
              <w:spacing w:after="40" w:line="240" w:lineRule="auto"/>
            </w:pPr>
            <w:r>
              <w:rPr>
                <w:sz w:val="17"/>
              </w:rPr>
              <w:t>14</w:t>
            </w:r>
          </w:p>
        </w:tc>
        <w:tc>
          <w:tcPr>
            <w:tcW w:type="dxa" w:w="8496"/>
            <w:vAlign w:val="top"/>
            <w:shd w:fill="F8FAFC"/>
          </w:tcPr>
          <w:p>
            <w:pPr>
              <w:spacing w:after="40" w:line="240" w:lineRule="auto"/>
            </w:pPr>
            <w:r>
              <w:rPr>
                <w:sz w:val="17"/>
              </w:rPr>
              <w:t>Validation status</w:t>
            </w:r>
          </w:p>
        </w:tc>
      </w:tr>
      <w:tr>
        <w:trPr>
          <w:trHeight w:hRule="atLeast"/>
        </w:trPr>
        <w:tc>
          <w:tcPr>
            <w:tcW w:type="dxa" w:w="1008"/>
            <w:vAlign w:val="top"/>
          </w:tcPr>
          <w:p>
            <w:pPr>
              <w:spacing w:after="40" w:line="240" w:lineRule="auto"/>
            </w:pPr>
            <w:r>
              <w:rPr>
                <w:sz w:val="17"/>
              </w:rPr>
              <w:t>15</w:t>
            </w:r>
          </w:p>
        </w:tc>
        <w:tc>
          <w:tcPr>
            <w:tcW w:type="dxa" w:w="8496"/>
            <w:vAlign w:val="top"/>
          </w:tcPr>
          <w:p>
            <w:pPr>
              <w:spacing w:after="40" w:line="240" w:lineRule="auto"/>
            </w:pPr>
            <w:r>
              <w:rPr>
                <w:sz w:val="17"/>
              </w:rPr>
              <w:t>Troubleshooting</w:t>
            </w:r>
          </w:p>
        </w:tc>
      </w:tr>
      <w:tr>
        <w:trPr>
          <w:trHeight w:hRule="atLeast"/>
        </w:trPr>
        <w:tc>
          <w:tcPr>
            <w:tcW w:type="dxa" w:w="1008"/>
            <w:vAlign w:val="top"/>
            <w:shd w:fill="F8FAFC"/>
          </w:tcPr>
          <w:p>
            <w:pPr>
              <w:spacing w:after="40" w:line="240" w:lineRule="auto"/>
            </w:pPr>
            <w:r>
              <w:rPr>
                <w:sz w:val="17"/>
              </w:rPr>
              <w:t>16</w:t>
            </w:r>
          </w:p>
        </w:tc>
        <w:tc>
          <w:tcPr>
            <w:tcW w:type="dxa" w:w="8496"/>
            <w:vAlign w:val="top"/>
            <w:shd w:fill="F8FAFC"/>
          </w:tcPr>
          <w:p>
            <w:pPr>
              <w:spacing w:after="40" w:line="240" w:lineRule="auto"/>
            </w:pPr>
            <w:r>
              <w:rPr>
                <w:sz w:val="17"/>
              </w:rPr>
              <w:t>Security and deployment practices</w:t>
            </w:r>
          </w:p>
        </w:tc>
      </w:tr>
      <w:tr>
        <w:trPr>
          <w:trHeight w:hRule="atLeast"/>
        </w:trPr>
        <w:tc>
          <w:tcPr>
            <w:tcW w:type="dxa" w:w="1008"/>
            <w:vAlign w:val="top"/>
          </w:tcPr>
          <w:p>
            <w:pPr>
              <w:spacing w:after="40" w:line="240" w:lineRule="auto"/>
            </w:pPr>
            <w:r>
              <w:rPr>
                <w:sz w:val="17"/>
              </w:rPr>
              <w:t>17</w:t>
            </w:r>
          </w:p>
        </w:tc>
        <w:tc>
          <w:tcPr>
            <w:tcW w:type="dxa" w:w="8496"/>
            <w:vAlign w:val="top"/>
          </w:tcPr>
          <w:p>
            <w:pPr>
              <w:spacing w:after="40" w:line="240" w:lineRule="auto"/>
            </w:pPr>
            <w:r>
              <w:rPr>
                <w:sz w:val="17"/>
              </w:rPr>
              <w:t>Quick reference defaults</w:t>
            </w:r>
          </w:p>
        </w:tc>
      </w:tr>
      <w:tr>
        <w:trPr>
          <w:trHeight w:hRule="atLeast"/>
        </w:trPr>
        <w:tc>
          <w:tcPr>
            <w:tcW w:type="dxa" w:w="1008"/>
            <w:vAlign w:val="top"/>
            <w:shd w:fill="F8FAFC"/>
          </w:tcPr>
          <w:p>
            <w:pPr>
              <w:spacing w:after="40" w:line="240" w:lineRule="auto"/>
            </w:pPr>
            <w:r>
              <w:rPr>
                <w:sz w:val="17"/>
              </w:rPr>
              <w:t>18</w:t>
            </w:r>
          </w:p>
        </w:tc>
        <w:tc>
          <w:tcPr>
            <w:tcW w:type="dxa" w:w="8496"/>
            <w:vAlign w:val="top"/>
            <w:shd w:fill="F8FAFC"/>
          </w:tcPr>
          <w:p>
            <w:pPr>
              <w:spacing w:after="40" w:line="240" w:lineRule="auto"/>
            </w:pPr>
            <w:r>
              <w:rPr>
                <w:sz w:val="17"/>
              </w:rPr>
              <w:t>Repository and maintenance</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F5597"/>
            <w:tcBorders>
              <w:top w:val="nil"/>
              <w:left w:val="nil"/>
              <w:bottom w:val="nil"/>
              <w:right w:val="nil"/>
            </w:tcBorders>
          </w:tcPr>
          <w:p>
            <w:pPr>
              <w:spacing w:after="40" w:line="240" w:lineRule="auto"/>
            </w:pPr>
          </w:p>
        </w:tc>
        <w:tc>
          <w:tcPr>
            <w:tcW w:type="dxa" w:w="9720"/>
            <w:shd w:fill="EEF5FB"/>
            <w:tcBorders>
              <w:top w:val="nil"/>
              <w:left w:val="nil"/>
              <w:bottom w:val="nil"/>
              <w:right w:val="nil"/>
            </w:tcBorders>
          </w:tcPr>
          <w:p>
            <w:pPr>
              <w:spacing w:after="40" w:line="240" w:lineRule="auto"/>
            </w:pPr>
            <w:r>
              <w:rPr>
                <w:b/>
                <w:color w:val="17365D"/>
                <w:sz w:val="17"/>
              </w:rPr>
              <w:t xml:space="preserve">How to use this manual: </w:t>
            </w:r>
            <w:r>
              <w:rPr>
                <w:sz w:val="17"/>
              </w:rPr>
              <w:t>Sections 3-9 explain the current WinUI screen. Sections 11-12 are the two generation workflows. Section 15 is the fastest place to start when metadata, generation, build, or runtime validation fails.</w:t>
            </w:r>
          </w:p>
        </w:tc>
      </w:tr>
    </w:tbl>
    <w:p>
      <w:pPr>
        <w:spacing w:after="0"/>
      </w:pPr>
    </w:p>
    <w:p>
      <w:r>
        <w:br w:type="page"/>
      </w:r>
    </w:p>
    <w:p>
      <w:pPr>
        <w:pStyle w:val="Heading1"/>
      </w:pPr>
      <w:r>
        <w:t>1. Introduction and Architecture</w:t>
      </w:r>
    </w:p>
    <w:p>
      <w:r>
        <w:t>WCF API Parser is a Windows desktop engineering utility for inspecting metadata from existing WCF net.tcp services and producing modern integration code without manually recreating service contracts. The application preserves the original WCF service and generates one of two consumer-facing integration layers.</w:t>
      </w:r>
    </w:p>
    <w:p>
      <w:pPr>
        <w:pStyle w:val="Heading2"/>
      </w:pPr>
      <w:r>
        <w:t>1.1 Supported outputs</w:t>
      </w:r>
    </w:p>
    <w:p>
      <w:pPr>
        <w:pStyle w:val="ListBullet"/>
      </w:pPr>
      <w:r>
        <w:rPr>
          <w:b/>
        </w:rPr>
        <w:t xml:space="preserve">WCF client library (.NET 10): </w:t>
      </w:r>
      <w:r>
        <w:t>a reusable .NET 10 library containing generated proxy code, strongly typed wrapper interfaces/services, binding helpers, runtime options, dependency-injection registration, XML documentation, and NuGet-ready metadata.</w:t>
      </w:r>
    </w:p>
    <w:p>
      <w:pPr>
        <w:pStyle w:val="ListBullet"/>
      </w:pPr>
      <w:r>
        <w:rPr>
          <w:b/>
        </w:rPr>
        <w:t xml:space="preserve">REST API wrapper (.NET Framework 4.8.1): </w:t>
      </w:r>
      <w:r>
        <w:t>a classic ASP.NET Web API 2 project that converts WCF operations into JSON HTTP endpoints, with Swagger/Swashbuckle, a generated WCF proxy/factory, Web.config runtime settings, and sanitized REST error responses.</w:t>
      </w:r>
    </w:p>
    <w:p>
      <w:pPr>
        <w:pStyle w:val="Heading2"/>
      </w:pPr>
      <w:r>
        <w:t>1.2 High-level architecture</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2592"/>
            <w:shd w:fill="17365D"/>
            <w:vAlign w:val="center"/>
          </w:tcPr>
          <w:p>
            <w:pPr>
              <w:spacing w:after="40" w:line="240" w:lineRule="auto"/>
            </w:pPr>
            <w:r>
              <w:rPr>
                <w:b/>
                <w:color w:val="FFFFFF"/>
                <w:sz w:val="17"/>
              </w:rPr>
              <w:t>Existing service</w:t>
            </w:r>
          </w:p>
        </w:tc>
        <w:tc>
          <w:tcPr>
            <w:tcW w:type="dxa" w:w="2592"/>
            <w:shd w:fill="17365D"/>
            <w:vAlign w:val="center"/>
          </w:tcPr>
          <w:p>
            <w:pPr>
              <w:spacing w:after="40" w:line="240" w:lineRule="auto"/>
            </w:pPr>
            <w:r>
              <w:rPr>
                <w:b/>
                <w:color w:val="FFFFFF"/>
                <w:sz w:val="17"/>
              </w:rPr>
              <w:t>Metadata</w:t>
            </w:r>
          </w:p>
        </w:tc>
        <w:tc>
          <w:tcPr>
            <w:tcW w:type="dxa" w:w="4320"/>
            <w:shd w:fill="17365D"/>
            <w:vAlign w:val="center"/>
          </w:tcPr>
          <w:p>
            <w:pPr>
              <w:spacing w:after="40" w:line="240" w:lineRule="auto"/>
            </w:pPr>
            <w:r>
              <w:rPr>
                <w:b/>
                <w:color w:val="FFFFFF"/>
                <w:sz w:val="17"/>
              </w:rPr>
              <w:t>Generated integration</w:t>
            </w:r>
          </w:p>
        </w:tc>
      </w:tr>
      <w:tr>
        <w:trPr>
          <w:trHeight w:hRule="atLeast"/>
        </w:trPr>
        <w:tc>
          <w:tcPr>
            <w:tcW w:type="dxa" w:w="2592"/>
            <w:vAlign w:val="top"/>
          </w:tcPr>
          <w:p>
            <w:pPr>
              <w:spacing w:after="40" w:line="240" w:lineRule="auto"/>
            </w:pPr>
            <w:r>
              <w:rPr>
                <w:sz w:val="17"/>
              </w:rPr>
              <w:t>WCF net.tcp service</w:t>
            </w:r>
          </w:p>
        </w:tc>
        <w:tc>
          <w:tcPr>
            <w:tcW w:type="dxa" w:w="2592"/>
            <w:vAlign w:val="top"/>
          </w:tcPr>
          <w:p>
            <w:pPr>
              <w:spacing w:after="40" w:line="240" w:lineRule="auto"/>
            </w:pPr>
            <w:r>
              <w:rPr>
                <w:sz w:val="17"/>
              </w:rPr>
              <w:t>MEX / WSDL / XSD</w:t>
            </w:r>
          </w:p>
        </w:tc>
        <w:tc>
          <w:tcPr>
            <w:tcW w:type="dxa" w:w="4320"/>
            <w:vAlign w:val="top"/>
          </w:tcPr>
          <w:p>
            <w:pPr>
              <w:spacing w:after="40" w:line="240" w:lineRule="auto"/>
            </w:pPr>
            <w:r>
              <w:rPr>
                <w:sz w:val="17"/>
              </w:rPr>
              <w:t>.NET 10 WCF client library</w:t>
            </w:r>
          </w:p>
        </w:tc>
      </w:tr>
      <w:tr>
        <w:trPr>
          <w:trHeight w:hRule="atLeast"/>
        </w:trPr>
        <w:tc>
          <w:tcPr>
            <w:tcW w:type="dxa" w:w="2592"/>
            <w:vAlign w:val="top"/>
            <w:shd w:fill="F8FAFC"/>
          </w:tcPr>
          <w:p>
            <w:pPr>
              <w:spacing w:after="40" w:line="240" w:lineRule="auto"/>
            </w:pPr>
            <w:r>
              <w:rPr>
                <w:sz w:val="17"/>
              </w:rPr>
              <w:t>WCF net.tcp service</w:t>
            </w:r>
          </w:p>
        </w:tc>
        <w:tc>
          <w:tcPr>
            <w:tcW w:type="dxa" w:w="2592"/>
            <w:vAlign w:val="top"/>
            <w:shd w:fill="F8FAFC"/>
          </w:tcPr>
          <w:p>
            <w:pPr>
              <w:spacing w:after="40" w:line="240" w:lineRule="auto"/>
            </w:pPr>
            <w:r>
              <w:rPr>
                <w:sz w:val="17"/>
              </w:rPr>
              <w:t>MEX / WSDL / XSD</w:t>
            </w:r>
          </w:p>
        </w:tc>
        <w:tc>
          <w:tcPr>
            <w:tcW w:type="dxa" w:w="4320"/>
            <w:vAlign w:val="top"/>
            <w:shd w:fill="F8FAFC"/>
          </w:tcPr>
          <w:p>
            <w:pPr>
              <w:spacing w:after="40" w:line="240" w:lineRule="auto"/>
            </w:pPr>
            <w:r>
              <w:rPr>
                <w:sz w:val="17"/>
              </w:rPr>
              <w:t>.NET Framework 4.8.1 Web API 2 wrapper -&gt; JSON / Swagger</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F5597"/>
            <w:tcBorders>
              <w:top w:val="nil"/>
              <w:left w:val="nil"/>
              <w:bottom w:val="nil"/>
              <w:right w:val="nil"/>
            </w:tcBorders>
          </w:tcPr>
          <w:p>
            <w:pPr>
              <w:spacing w:after="40" w:line="240" w:lineRule="auto"/>
            </w:pPr>
          </w:p>
        </w:tc>
        <w:tc>
          <w:tcPr>
            <w:tcW w:type="dxa" w:w="9720"/>
            <w:shd w:fill="EEF5FB"/>
            <w:tcBorders>
              <w:top w:val="nil"/>
              <w:left w:val="nil"/>
              <w:bottom w:val="nil"/>
              <w:right w:val="nil"/>
            </w:tcBorders>
          </w:tcPr>
          <w:p>
            <w:pPr>
              <w:spacing w:after="40" w:line="240" w:lineRule="auto"/>
            </w:pPr>
            <w:r>
              <w:rPr>
                <w:b/>
                <w:color w:val="17365D"/>
                <w:sz w:val="17"/>
              </w:rPr>
              <w:t xml:space="preserve">Design intent: </w:t>
            </w:r>
            <w:r>
              <w:rPr>
                <w:sz w:val="17"/>
              </w:rPr>
              <w:t>The parser does not migrate or replace the WCF service. It generates code that communicates with the existing service using its published metadata and configured NetTcpBinding settings.</w:t>
            </w:r>
          </w:p>
        </w:tc>
      </w:tr>
    </w:tbl>
    <w:p>
      <w:pPr>
        <w:spacing w:after="0"/>
      </w:pPr>
    </w:p>
    <w:p>
      <w:pPr>
        <w:pStyle w:val="Heading1"/>
      </w:pPr>
      <w:r>
        <w:t>2. Prerequisites and Installation</w:t>
      </w:r>
    </w:p>
    <w:p>
      <w:pPr>
        <w:pStyle w:val="Heading2"/>
      </w:pPr>
      <w:r>
        <w:t>2.1 Parser prerequisites</w:t>
      </w:r>
    </w:p>
    <w:p>
      <w:pPr>
        <w:pStyle w:val="ListBullet"/>
      </w:pPr>
      <w:r>
        <w:t>Windows with WinUI 3 support.</w:t>
      </w:r>
    </w:p>
    <w:p>
      <w:pPr>
        <w:pStyle w:val="ListBullet"/>
      </w:pPr>
      <w:r>
        <w:t>.NET 10 SDK.</w:t>
      </w:r>
    </w:p>
    <w:p>
      <w:pPr>
        <w:pStyle w:val="ListBullet"/>
      </w:pPr>
      <w:r>
        <w:t>Visual Studio 2022 or later for the full desktop development experience.</w:t>
      </w:r>
    </w:p>
    <w:p>
      <w:pPr>
        <w:pStyle w:val="ListBullet"/>
      </w:pPr>
      <w:r>
        <w:t>dotnet-svcutil when WCF proxy generation is required.</w:t>
      </w:r>
    </w:p>
    <w:p>
      <w:pPr>
        <w:pStyle w:val="CodeBlock"/>
        <w:shd w:fill="F2F4F7"/>
      </w:pPr>
      <w:r>
        <w:t>dotnet tool install --global dotnet-svcutil</w:t>
      </w:r>
    </w:p>
    <w:p>
      <w:r>
        <w:t>If the global tool is installed but the application cannot locate it, use the dotnet-svcutil path field and its Browse button. The picker is restricted to executable files.</w:t>
      </w:r>
    </w:p>
    <w:p>
      <w:pPr>
        <w:pStyle w:val="Heading2"/>
      </w:pPr>
      <w:r>
        <w:t>2.2 REST-wrapper prerequisites</w:t>
      </w:r>
    </w:p>
    <w:p>
      <w:pPr>
        <w:pStyle w:val="ListBullet"/>
      </w:pPr>
      <w:r>
        <w:t>.NET Framework 4.8.1 Developer Pack / targeting pack.</w:t>
      </w:r>
    </w:p>
    <w:p>
      <w:pPr>
        <w:pStyle w:val="ListBullet"/>
      </w:pPr>
      <w:r>
        <w:t>Visual Studio 2022 MSBuild (or another .NET Framework-capable MSBuild).</w:t>
      </w:r>
    </w:p>
    <w:p>
      <w:pPr>
        <w:pStyle w:val="ListBullet"/>
      </w:pPr>
      <w:r>
        <w:t>IIS or IIS Express for local hosting.</w:t>
      </w:r>
    </w:p>
    <w:p>
      <w:pPr>
        <w:pStyle w:val="Heading2"/>
      </w:pPr>
      <w:r>
        <w:t>2.3 Build the parser from source</w:t>
      </w:r>
    </w:p>
    <w:p>
      <w:pPr>
        <w:pStyle w:val="CodeBlock"/>
        <w:shd w:fill="F2F4F7"/>
      </w:pPr>
      <w:r>
        <w:t>dotnet build WcfNetTcpClientGenerator.sln</w:t>
        <w:br/>
        <w:br/>
        <w:t>dotnet test WcfNetTcpClientGenerator.Tests\WcfNetTcpClientGenerator.Tests.csproj</w:t>
      </w: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E7D32"/>
            <w:tcBorders>
              <w:top w:val="nil"/>
              <w:left w:val="nil"/>
              <w:bottom w:val="nil"/>
              <w:right w:val="nil"/>
            </w:tcBorders>
          </w:tcPr>
          <w:p>
            <w:pPr>
              <w:spacing w:after="40" w:line="240" w:lineRule="auto"/>
            </w:pPr>
          </w:p>
        </w:tc>
        <w:tc>
          <w:tcPr>
            <w:tcW w:type="dxa" w:w="9720"/>
            <w:shd w:fill="E8F5E9"/>
            <w:tcBorders>
              <w:top w:val="nil"/>
              <w:left w:val="nil"/>
              <w:bottom w:val="nil"/>
              <w:right w:val="nil"/>
            </w:tcBorders>
          </w:tcPr>
          <w:p>
            <w:pPr>
              <w:spacing w:after="40" w:line="240" w:lineRule="auto"/>
            </w:pPr>
            <w:r>
              <w:rPr>
                <w:b/>
                <w:color w:val="17365D"/>
                <w:sz w:val="17"/>
              </w:rPr>
              <w:t xml:space="preserve">Current baseline: </w:t>
            </w:r>
            <w:r>
              <w:rPr>
                <w:sz w:val="17"/>
              </w:rPr>
              <w:t>The current solution has been validated at 0 warnings / 0 errors with 77 automated tests passing.</w:t>
            </w:r>
          </w:p>
        </w:tc>
      </w:tr>
    </w:tbl>
    <w:p>
      <w:pPr>
        <w:spacing w:after="0"/>
      </w:pPr>
    </w:p>
    <w:p>
      <w:pPr>
        <w:pStyle w:val="Heading1"/>
      </w:pPr>
      <w:r>
        <w:t>3. Application Window and Workflow</w:t>
      </w:r>
    </w:p>
    <w:p>
      <w:r>
        <w:t>The current WinUI interface uses a two-pane desktop layout. Configuration lives in a vertically scrollable left pane, while detected operations and status remain visible in bounded, independently scrollable cards on the right. A persistent action bar spans the bottom of the window.</w:t>
      </w:r>
    </w:p>
    <w:p>
      <w:pPr>
        <w:pStyle w:val="Heading2"/>
      </w:pPr>
      <w:r>
        <w:t>3.1 Layout at a glance</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4680"/>
            <w:shd w:fill="17365D"/>
            <w:vAlign w:val="center"/>
          </w:tcPr>
          <w:p>
            <w:pPr>
              <w:spacing w:after="40" w:line="240" w:lineRule="auto"/>
            </w:pPr>
            <w:r>
              <w:rPr>
                <w:b/>
                <w:color w:val="FFFFFF"/>
                <w:sz w:val="17"/>
              </w:rPr>
              <w:t>Left pane - configuration</w:t>
            </w:r>
          </w:p>
        </w:tc>
        <w:tc>
          <w:tcPr>
            <w:tcW w:type="dxa" w:w="4680"/>
            <w:shd w:fill="17365D"/>
            <w:vAlign w:val="center"/>
          </w:tcPr>
          <w:p>
            <w:pPr>
              <w:spacing w:after="40" w:line="240" w:lineRule="auto"/>
            </w:pPr>
            <w:r>
              <w:rPr>
                <w:b/>
                <w:color w:val="FFFFFF"/>
                <w:sz w:val="17"/>
              </w:rPr>
              <w:t>Right pane - live results</w:t>
            </w:r>
          </w:p>
        </w:tc>
      </w:tr>
      <w:tr>
        <w:trPr>
          <w:trHeight w:hRule="atLeast"/>
        </w:trPr>
        <w:tc>
          <w:tcPr>
            <w:tcW w:type="dxa" w:w="4680"/>
            <w:vAlign w:val="top"/>
          </w:tcPr>
          <w:p>
            <w:pPr>
              <w:spacing w:after="40" w:line="240" w:lineRule="auto"/>
            </w:pPr>
            <w:r>
              <w:rPr>
                <w:sz w:val="17"/>
              </w:rPr>
              <w:t>Service &amp; Metadata card</w:t>
            </w:r>
          </w:p>
        </w:tc>
        <w:tc>
          <w:tcPr>
            <w:tcW w:type="dxa" w:w="4680"/>
            <w:vAlign w:val="top"/>
          </w:tcPr>
          <w:p>
            <w:pPr>
              <w:spacing w:after="40" w:line="240" w:lineRule="auto"/>
            </w:pPr>
            <w:r>
              <w:rPr>
                <w:sz w:val="17"/>
              </w:rPr>
              <w:t>Detected Operations card with Clear action</w:t>
            </w:r>
          </w:p>
        </w:tc>
      </w:tr>
      <w:tr>
        <w:trPr>
          <w:trHeight w:hRule="atLeast"/>
        </w:trPr>
        <w:tc>
          <w:tcPr>
            <w:tcW w:type="dxa" w:w="4680"/>
            <w:vAlign w:val="top"/>
            <w:shd w:fill="F8FAFC"/>
          </w:tcPr>
          <w:p>
            <w:pPr>
              <w:spacing w:after="40" w:line="240" w:lineRule="auto"/>
            </w:pPr>
            <w:r>
              <w:rPr>
                <w:sz w:val="17"/>
              </w:rPr>
              <w:t>Output card</w:t>
            </w:r>
          </w:p>
        </w:tc>
        <w:tc>
          <w:tcPr>
            <w:tcW w:type="dxa" w:w="4680"/>
            <w:vAlign w:val="top"/>
            <w:shd w:fill="F8FAFC"/>
          </w:tcPr>
          <w:p>
            <w:pPr>
              <w:spacing w:after="40" w:line="240" w:lineRule="auto"/>
            </w:pPr>
            <w:r>
              <w:rPr>
                <w:sz w:val="17"/>
              </w:rPr>
              <w:t>Status &amp; Progress card with Clear status action</w:t>
            </w:r>
          </w:p>
        </w:tc>
      </w:tr>
      <w:tr>
        <w:trPr>
          <w:trHeight w:hRule="atLeast"/>
        </w:trPr>
        <w:tc>
          <w:tcPr>
            <w:tcW w:type="dxa" w:w="4680"/>
            <w:vAlign w:val="top"/>
          </w:tcPr>
          <w:p>
            <w:pPr>
              <w:spacing w:after="40" w:line="240" w:lineRule="auto"/>
            </w:pPr>
            <w:r>
              <w:rPr>
                <w:sz w:val="17"/>
              </w:rPr>
              <w:t>WCF Connection &amp; Security card</w:t>
            </w:r>
          </w:p>
        </w:tc>
        <w:tc>
          <w:tcPr>
            <w:tcW w:type="dxa" w:w="4680"/>
            <w:vAlign w:val="top"/>
          </w:tcPr>
          <w:p>
            <w:pPr>
              <w:spacing w:after="40" w:line="240" w:lineRule="auto"/>
            </w:pPr>
            <w:r>
              <w:rPr>
                <w:sz w:val="17"/>
              </w:rPr>
              <w:t>Both lists scroll within fixed card areas</w:t>
            </w:r>
          </w:p>
        </w:tc>
      </w:tr>
      <w:tr>
        <w:trPr>
          <w:trHeight w:hRule="atLeast"/>
        </w:trPr>
        <w:tc>
          <w:tcPr>
            <w:tcW w:type="dxa" w:w="4680"/>
            <w:vAlign w:val="top"/>
            <w:shd w:fill="F8FAFC"/>
          </w:tcPr>
          <w:p>
            <w:pPr>
              <w:spacing w:after="40" w:line="240" w:lineRule="auto"/>
            </w:pPr>
            <w:r>
              <w:rPr>
                <w:sz w:val="17"/>
              </w:rPr>
              <w:t>Documentation card</w:t>
            </w:r>
          </w:p>
        </w:tc>
        <w:tc>
          <w:tcPr>
            <w:tcW w:type="dxa" w:w="4680"/>
            <w:vAlign w:val="top"/>
            <w:shd w:fill="F8FAFC"/>
          </w:tcPr>
          <w:p>
            <w:pPr>
              <w:spacing w:after="40" w:line="240" w:lineRule="auto"/>
            </w:pPr>
            <w:r>
              <w:rPr>
                <w:sz w:val="17"/>
              </w:rPr>
              <w:t>Long signatures and status messages wrap</w:t>
            </w:r>
          </w:p>
        </w:tc>
      </w:tr>
    </w:tbl>
    <w:p>
      <w:pPr>
        <w:spacing w:after="0"/>
      </w:pPr>
    </w:p>
    <w:p>
      <w:pPr>
        <w:pStyle w:val="Heading2"/>
      </w:pPr>
      <w:r>
        <w:t>3.2 Bottom action bar</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096"/>
            <w:shd w:fill="17365D"/>
            <w:vAlign w:val="center"/>
          </w:tcPr>
          <w:p>
            <w:pPr>
              <w:spacing w:after="40" w:line="240" w:lineRule="auto"/>
            </w:pPr>
            <w:r>
              <w:rPr>
                <w:b/>
                <w:color w:val="FFFFFF"/>
                <w:sz w:val="17"/>
              </w:rPr>
              <w:t>Action</w:t>
            </w:r>
          </w:p>
        </w:tc>
        <w:tc>
          <w:tcPr>
            <w:tcW w:type="dxa" w:w="6264"/>
            <w:shd w:fill="17365D"/>
            <w:vAlign w:val="center"/>
          </w:tcPr>
          <w:p>
            <w:pPr>
              <w:spacing w:after="40" w:line="240" w:lineRule="auto"/>
            </w:pPr>
            <w:r>
              <w:rPr>
                <w:b/>
                <w:color w:val="FFFFFF"/>
                <w:sz w:val="17"/>
              </w:rPr>
              <w:t>Purpose</w:t>
            </w:r>
          </w:p>
        </w:tc>
      </w:tr>
      <w:tr>
        <w:trPr>
          <w:trHeight w:hRule="atLeast"/>
        </w:trPr>
        <w:tc>
          <w:tcPr>
            <w:tcW w:type="dxa" w:w="3096"/>
            <w:vAlign w:val="top"/>
          </w:tcPr>
          <w:p>
            <w:pPr>
              <w:spacing w:after="40" w:line="240" w:lineRule="auto"/>
            </w:pPr>
            <w:r>
              <w:rPr>
                <w:sz w:val="17"/>
              </w:rPr>
              <w:t>Test svcutil</w:t>
            </w:r>
          </w:p>
        </w:tc>
        <w:tc>
          <w:tcPr>
            <w:tcW w:type="dxa" w:w="6264"/>
            <w:vAlign w:val="top"/>
          </w:tcPr>
          <w:p>
            <w:pPr>
              <w:spacing w:after="40" w:line="240" w:lineRule="auto"/>
            </w:pPr>
            <w:r>
              <w:rPr>
                <w:sz w:val="17"/>
              </w:rPr>
              <w:t>Run the dotnet-svcutil preflight check and report the executable/mode diagnostics.</w:t>
            </w:r>
          </w:p>
        </w:tc>
      </w:tr>
      <w:tr>
        <w:trPr>
          <w:trHeight w:hRule="atLeast"/>
        </w:trPr>
        <w:tc>
          <w:tcPr>
            <w:tcW w:type="dxa" w:w="3096"/>
            <w:vAlign w:val="top"/>
            <w:shd w:fill="F8FAFC"/>
          </w:tcPr>
          <w:p>
            <w:pPr>
              <w:spacing w:after="40" w:line="240" w:lineRule="auto"/>
            </w:pPr>
            <w:r>
              <w:rPr>
                <w:sz w:val="17"/>
              </w:rPr>
              <w:t>Analyze Metadata</w:t>
            </w:r>
          </w:p>
        </w:tc>
        <w:tc>
          <w:tcPr>
            <w:tcW w:type="dxa" w:w="6264"/>
            <w:vAlign w:val="top"/>
            <w:shd w:fill="F8FAFC"/>
          </w:tcPr>
          <w:p>
            <w:pPr>
              <w:spacing w:after="40" w:line="240" w:lineRule="auto"/>
            </w:pPr>
            <w:r>
              <w:rPr>
                <w:sz w:val="17"/>
              </w:rPr>
              <w:t>Read metadata, parse contracts and operations, and populate Detected Operations.</w:t>
            </w:r>
          </w:p>
        </w:tc>
      </w:tr>
      <w:tr>
        <w:trPr>
          <w:trHeight w:hRule="atLeast"/>
        </w:trPr>
        <w:tc>
          <w:tcPr>
            <w:tcW w:type="dxa" w:w="3096"/>
            <w:vAlign w:val="top"/>
          </w:tcPr>
          <w:p>
            <w:pPr>
              <w:spacing w:after="40" w:line="240" w:lineRule="auto"/>
            </w:pPr>
            <w:r>
              <w:rPr>
                <w:sz w:val="17"/>
              </w:rPr>
              <w:t>Generate Class Library / Generate REST API Wrapper</w:t>
            </w:r>
          </w:p>
        </w:tc>
        <w:tc>
          <w:tcPr>
            <w:tcW w:type="dxa" w:w="6264"/>
            <w:vAlign w:val="top"/>
          </w:tcPr>
          <w:p>
            <w:pPr>
              <w:spacing w:after="40" w:line="240" w:lineRule="auto"/>
            </w:pPr>
            <w:r>
              <w:rPr>
                <w:sz w:val="17"/>
              </w:rPr>
              <w:t>Generate the selected output. The label changes with the output mode.</w:t>
            </w:r>
          </w:p>
        </w:tc>
      </w:tr>
      <w:tr>
        <w:trPr>
          <w:trHeight w:hRule="atLeast"/>
        </w:trPr>
        <w:tc>
          <w:tcPr>
            <w:tcW w:type="dxa" w:w="3096"/>
            <w:vAlign w:val="top"/>
            <w:shd w:fill="F8FAFC"/>
          </w:tcPr>
          <w:p>
            <w:pPr>
              <w:spacing w:after="40" w:line="240" w:lineRule="auto"/>
            </w:pPr>
            <w:r>
              <w:rPr>
                <w:sz w:val="17"/>
              </w:rPr>
              <w:t>Package as NuGet</w:t>
            </w:r>
          </w:p>
        </w:tc>
        <w:tc>
          <w:tcPr>
            <w:tcW w:type="dxa" w:w="6264"/>
            <w:vAlign w:val="top"/>
            <w:shd w:fill="F8FAFC"/>
          </w:tcPr>
          <w:p>
            <w:pPr>
              <w:spacing w:after="40" w:line="240" w:lineRule="auto"/>
            </w:pPr>
            <w:r>
              <w:rPr>
                <w:sz w:val="17"/>
              </w:rPr>
              <w:t>Package the generated .NET 10 client library. Hidden for REST-wrapper output.</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F5597"/>
            <w:tcBorders>
              <w:top w:val="nil"/>
              <w:left w:val="nil"/>
              <w:bottom w:val="nil"/>
              <w:right w:val="nil"/>
            </w:tcBorders>
          </w:tcPr>
          <w:p>
            <w:pPr>
              <w:spacing w:after="40" w:line="240" w:lineRule="auto"/>
            </w:pPr>
          </w:p>
        </w:tc>
        <w:tc>
          <w:tcPr>
            <w:tcW w:type="dxa" w:w="9720"/>
            <w:shd w:fill="EEF5FB"/>
            <w:tcBorders>
              <w:top w:val="nil"/>
              <w:left w:val="nil"/>
              <w:bottom w:val="nil"/>
              <w:right w:val="nil"/>
            </w:tcBorders>
          </w:tcPr>
          <w:p>
            <w:pPr>
              <w:spacing w:after="40" w:line="240" w:lineRule="auto"/>
            </w:pPr>
            <w:r>
              <w:rPr>
                <w:b/>
                <w:color w:val="17365D"/>
                <w:sz w:val="17"/>
              </w:rPr>
              <w:t xml:space="preserve">Progressive disclosure: </w:t>
            </w:r>
            <w:r>
              <w:rPr>
                <w:sz w:val="17"/>
              </w:rPr>
              <w:t>Advanced binding settings, client-certificate settings, and AI-provider settings are placed in Expanders so the common workflow stays compact.</w:t>
            </w:r>
          </w:p>
        </w:tc>
      </w:tr>
    </w:tbl>
    <w:p>
      <w:pPr>
        <w:spacing w:after="0"/>
      </w:pPr>
    </w:p>
    <w:p>
      <w:pPr>
        <w:pStyle w:val="Heading1"/>
      </w:pPr>
      <w:r>
        <w:t>4. Service &amp; Metadata Card</w:t>
      </w:r>
    </w:p>
    <w:p>
      <w:r>
        <w:t>The Service &amp; Metadata card defines where the service runs and where its metadata can be discovered. You may supply the runtime service endpoint and one or more metadata sources.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384"/>
            <w:shd w:fill="17365D"/>
            <w:vAlign w:val="center"/>
          </w:tcPr>
          <w:p>
            <w:pPr>
              <w:spacing w:after="40" w:line="240" w:lineRule="auto"/>
            </w:pPr>
            <w:r>
              <w:rPr>
                <w:b/>
                <w:color w:val="FFFFFF"/>
                <w:sz w:val="17"/>
              </w:rPr>
              <w:t>Field</w:t>
            </w:r>
          </w:p>
        </w:tc>
        <w:tc>
          <w:tcPr>
            <w:tcW w:type="dxa" w:w="5976"/>
            <w:shd w:fill="17365D"/>
            <w:vAlign w:val="center"/>
          </w:tcPr>
          <w:p>
            <w:pPr>
              <w:spacing w:after="40" w:line="240" w:lineRule="auto"/>
            </w:pPr>
            <w:r>
              <w:rPr>
                <w:b/>
                <w:color w:val="FFFFFF"/>
                <w:sz w:val="17"/>
              </w:rPr>
              <w:t>Purpose / example</w:t>
            </w:r>
          </w:p>
        </w:tc>
      </w:tr>
      <w:tr>
        <w:trPr>
          <w:trHeight w:hRule="atLeast"/>
        </w:trPr>
        <w:tc>
          <w:tcPr>
            <w:tcW w:type="dxa" w:w="3384"/>
            <w:vAlign w:val="top"/>
          </w:tcPr>
          <w:p>
            <w:pPr>
              <w:spacing w:after="40" w:line="240" w:lineRule="auto"/>
            </w:pPr>
            <w:r>
              <w:rPr>
                <w:sz w:val="17"/>
              </w:rPr>
              <w:t>WCF service endpoint URL</w:t>
            </w:r>
          </w:p>
        </w:tc>
        <w:tc>
          <w:tcPr>
            <w:tcW w:type="dxa" w:w="5976"/>
            <w:vAlign w:val="top"/>
          </w:tcPr>
          <w:p>
            <w:pPr>
              <w:spacing w:after="40" w:line="240" w:lineRule="auto"/>
            </w:pPr>
            <w:r>
              <w:rPr>
                <w:sz w:val="17"/>
              </w:rPr>
              <w:t>Runtime net.tcp endpoint, for example net.tcp://localhost:9001/PatientProcessing.</w:t>
            </w:r>
          </w:p>
        </w:tc>
      </w:tr>
      <w:tr>
        <w:trPr>
          <w:trHeight w:hRule="atLeast"/>
        </w:trPr>
        <w:tc>
          <w:tcPr>
            <w:tcW w:type="dxa" w:w="3384"/>
            <w:vAlign w:val="top"/>
            <w:shd w:fill="F8FAFC"/>
          </w:tcPr>
          <w:p>
            <w:pPr>
              <w:spacing w:after="40" w:line="240" w:lineRule="auto"/>
            </w:pPr>
            <w:r>
              <w:rPr>
                <w:sz w:val="17"/>
              </w:rPr>
              <w:t>Metadata endpoint URL</w:t>
            </w:r>
          </w:p>
        </w:tc>
        <w:tc>
          <w:tcPr>
            <w:tcW w:type="dxa" w:w="5976"/>
            <w:vAlign w:val="top"/>
            <w:shd w:fill="F8FAFC"/>
          </w:tcPr>
          <w:p>
            <w:pPr>
              <w:spacing w:after="40" w:line="240" w:lineRule="auto"/>
            </w:pPr>
            <w:r>
              <w:rPr>
                <w:sz w:val="17"/>
              </w:rPr>
              <w:t>Explicit MEX endpoint, for example net.tcp://localhost:9001/PatientProcessing/mex.</w:t>
            </w:r>
          </w:p>
        </w:tc>
      </w:tr>
      <w:tr>
        <w:trPr>
          <w:trHeight w:hRule="atLeast"/>
        </w:trPr>
        <w:tc>
          <w:tcPr>
            <w:tcW w:type="dxa" w:w="3384"/>
            <w:vAlign w:val="top"/>
          </w:tcPr>
          <w:p>
            <w:pPr>
              <w:spacing w:after="40" w:line="240" w:lineRule="auto"/>
            </w:pPr>
            <w:r>
              <w:rPr>
                <w:sz w:val="17"/>
              </w:rPr>
              <w:t>WSDL file path</w:t>
            </w:r>
          </w:p>
        </w:tc>
        <w:tc>
          <w:tcPr>
            <w:tcW w:type="dxa" w:w="5976"/>
            <w:vAlign w:val="top"/>
          </w:tcPr>
          <w:p>
            <w:pPr>
              <w:spacing w:after="40" w:line="240" w:lineRule="auto"/>
            </w:pPr>
            <w:r>
              <w:rPr>
                <w:sz w:val="17"/>
              </w:rPr>
              <w:t>Path to a local .wsdl document.</w:t>
            </w:r>
          </w:p>
        </w:tc>
      </w:tr>
      <w:tr>
        <w:trPr>
          <w:trHeight w:hRule="atLeast"/>
        </w:trPr>
        <w:tc>
          <w:tcPr>
            <w:tcW w:type="dxa" w:w="3384"/>
            <w:vAlign w:val="top"/>
            <w:shd w:fill="F8FAFC"/>
          </w:tcPr>
          <w:p>
            <w:pPr>
              <w:spacing w:after="40" w:line="240" w:lineRule="auto"/>
            </w:pPr>
            <w:r>
              <w:rPr>
                <w:sz w:val="17"/>
              </w:rPr>
              <w:t>Metadata folder path</w:t>
            </w:r>
          </w:p>
        </w:tc>
        <w:tc>
          <w:tcPr>
            <w:tcW w:type="dxa" w:w="5976"/>
            <w:vAlign w:val="top"/>
            <w:shd w:fill="F8FAFC"/>
          </w:tcPr>
          <w:p>
            <w:pPr>
              <w:spacing w:after="40" w:line="240" w:lineRule="auto"/>
            </w:pPr>
            <w:r>
              <w:rPr>
                <w:sz w:val="17"/>
              </w:rPr>
              <w:t>Folder containing WSDL/XSD documents.</w:t>
            </w:r>
          </w:p>
        </w:tc>
      </w:tr>
      <w:tr>
        <w:trPr>
          <w:trHeight w:hRule="atLeast"/>
        </w:trPr>
        <w:tc>
          <w:tcPr>
            <w:tcW w:type="dxa" w:w="3384"/>
            <w:vAlign w:val="top"/>
          </w:tcPr>
          <w:p>
            <w:pPr>
              <w:spacing w:after="40" w:line="240" w:lineRule="auto"/>
            </w:pPr>
            <w:r>
              <w:rPr>
                <w:sz w:val="17"/>
              </w:rPr>
              <w:t>dotnet-svcutil path (optional)</w:t>
            </w:r>
          </w:p>
        </w:tc>
        <w:tc>
          <w:tcPr>
            <w:tcW w:type="dxa" w:w="5976"/>
            <w:vAlign w:val="top"/>
          </w:tcPr>
          <w:p>
            <w:pPr>
              <w:spacing w:after="40" w:line="240" w:lineRule="auto"/>
            </w:pPr>
            <w:r>
              <w:rPr>
                <w:sz w:val="17"/>
              </w:rPr>
              <w:t>Optional explicit path to dotnet-svcutil.exe. The Browse button is aligned with the input field and filters to .exe files.</w:t>
            </w:r>
          </w:p>
        </w:tc>
      </w:tr>
    </w:tbl>
    <w:p>
      <w:pPr>
        <w:spacing w:after="0"/>
      </w:pPr>
    </w:p>
    <w:p>
      <w:pPr>
        <w:pStyle w:val="Heading2"/>
      </w:pPr>
      <w:r>
        <w:t>4.1 Service endpoint versus metadata endpoint</w:t>
      </w:r>
    </w:p>
    <w:p>
      <w:r>
        <w:t>The metadata endpoint is used for discovery; the service endpoint is the runtime destination that generated code should call. When a metadata URL ends with /mex and no explicit runtime endpoint is supplied, the REST-wrapper generator can derive the runtime service address by removing the trailing /mex segment.</w:t>
      </w:r>
    </w:p>
    <w:p>
      <w:pPr>
        <w:pStyle w:val="Heading2"/>
      </w:pPr>
      <w:r>
        <w:t>4.2 Recommended metadata input</w:t>
      </w:r>
    </w:p>
    <w:p>
      <w:pPr>
        <w:ind w:left="259" w:hanging="259"/>
      </w:pPr>
      <w:r>
        <w:rPr>
          <w:b w:val="0"/>
        </w:rPr>
        <w:t xml:space="preserve">1.  </w:t>
      </w:r>
      <w:r>
        <w:t>Enter the runtime WCF service endpoint when known.</w:t>
      </w:r>
    </w:p>
    <w:p>
      <w:pPr>
        <w:ind w:left="259" w:hanging="259"/>
      </w:pPr>
      <w:r>
        <w:rPr>
          <w:b w:val="0"/>
        </w:rPr>
        <w:t xml:space="preserve">2.  </w:t>
      </w:r>
      <w:r>
        <w:t>Enter an explicit MEX endpoint when available. Otherwise provide a WSDL file or metadata folder.</w:t>
      </w:r>
    </w:p>
    <w:p>
      <w:pPr>
        <w:ind w:left="259" w:hanging="259"/>
      </w:pPr>
      <w:r>
        <w:rPr>
          <w:b w:val="0"/>
        </w:rPr>
        <w:t xml:space="preserve">3.  </w:t>
      </w:r>
      <w:r>
        <w:t>Use Test svcutil before analysis if the workstation has not already been validated.</w:t>
      </w:r>
    </w:p>
    <w:p>
      <w:pPr>
        <w:ind w:left="259" w:hanging="259"/>
      </w:pPr>
      <w:r>
        <w:rPr>
          <w:b w:val="0"/>
        </w:rPr>
        <w:t xml:space="preserve">4.  </w:t>
      </w:r>
      <w:r>
        <w:t>Click Analyze Metadata and confirm the expected contracts/operations before generation.</w:t>
      </w:r>
    </w:p>
    <w:p>
      <w:pPr>
        <w:pStyle w:val="Heading1"/>
      </w:pPr>
      <w:r>
        <w:t>5. Output Card</w:t>
      </w:r>
    </w:p>
    <w:p>
      <w:r>
        <w:t>The Output card selects the generated integration type and destination. The UI automatically shows only the fields that apply to the selected output mode.</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672"/>
            <w:shd w:fill="17365D"/>
            <w:vAlign w:val="center"/>
          </w:tcPr>
          <w:p>
            <w:pPr>
              <w:spacing w:after="40" w:line="240" w:lineRule="auto"/>
            </w:pPr>
            <w:r>
              <w:rPr>
                <w:b/>
                <w:color w:val="FFFFFF"/>
                <w:sz w:val="17"/>
              </w:rPr>
              <w:t>Control</w:t>
            </w:r>
          </w:p>
        </w:tc>
        <w:tc>
          <w:tcPr>
            <w:tcW w:type="dxa" w:w="5688"/>
            <w:shd w:fill="17365D"/>
            <w:vAlign w:val="center"/>
          </w:tcPr>
          <w:p>
            <w:pPr>
              <w:spacing w:after="40" w:line="240" w:lineRule="auto"/>
            </w:pPr>
            <w:r>
              <w:rPr>
                <w:b/>
                <w:color w:val="FFFFFF"/>
                <w:sz w:val="17"/>
              </w:rPr>
              <w:t>Behavior</w:t>
            </w:r>
          </w:p>
        </w:tc>
      </w:tr>
      <w:tr>
        <w:trPr>
          <w:trHeight w:hRule="atLeast"/>
        </w:trPr>
        <w:tc>
          <w:tcPr>
            <w:tcW w:type="dxa" w:w="3672"/>
            <w:vAlign w:val="top"/>
          </w:tcPr>
          <w:p>
            <w:pPr>
              <w:spacing w:after="40" w:line="240" w:lineRule="auto"/>
            </w:pPr>
            <w:r>
              <w:rPr>
                <w:sz w:val="17"/>
              </w:rPr>
              <w:t>Generated output type</w:t>
            </w:r>
          </w:p>
        </w:tc>
        <w:tc>
          <w:tcPr>
            <w:tcW w:type="dxa" w:w="5688"/>
            <w:vAlign w:val="top"/>
          </w:tcPr>
          <w:p>
            <w:pPr>
              <w:spacing w:after="40" w:line="240" w:lineRule="auto"/>
            </w:pPr>
            <w:r>
              <w:rPr>
                <w:sz w:val="17"/>
              </w:rPr>
              <w:t>Select WCF client library (.NET 10) or REST API wrapper for WCF net.tcp (.NET Framework 4.8.1).</w:t>
            </w:r>
          </w:p>
        </w:tc>
      </w:tr>
      <w:tr>
        <w:trPr>
          <w:trHeight w:hRule="atLeast"/>
        </w:trPr>
        <w:tc>
          <w:tcPr>
            <w:tcW w:type="dxa" w:w="3672"/>
            <w:vAlign w:val="top"/>
            <w:shd w:fill="F8FAFC"/>
          </w:tcPr>
          <w:p>
            <w:pPr>
              <w:spacing w:after="40" w:line="240" w:lineRule="auto"/>
            </w:pPr>
            <w:r>
              <w:rPr>
                <w:sz w:val="17"/>
              </w:rPr>
              <w:t>Generated class library/project name</w:t>
            </w:r>
          </w:p>
        </w:tc>
        <w:tc>
          <w:tcPr>
            <w:tcW w:type="dxa" w:w="5688"/>
            <w:vAlign w:val="top"/>
            <w:shd w:fill="F8FAFC"/>
          </w:tcPr>
          <w:p>
            <w:pPr>
              <w:spacing w:after="40" w:line="240" w:lineRule="auto"/>
            </w:pPr>
            <w:r>
              <w:rPr>
                <w:sz w:val="17"/>
              </w:rPr>
              <w:t>Names the generated project and root namespace/assembly where applicable.</w:t>
            </w:r>
          </w:p>
        </w:tc>
      </w:tr>
      <w:tr>
        <w:trPr>
          <w:trHeight w:hRule="atLeast"/>
        </w:trPr>
        <w:tc>
          <w:tcPr>
            <w:tcW w:type="dxa" w:w="3672"/>
            <w:vAlign w:val="top"/>
          </w:tcPr>
          <w:p>
            <w:pPr>
              <w:spacing w:after="40" w:line="240" w:lineRule="auto"/>
            </w:pPr>
            <w:r>
              <w:rPr>
                <w:sz w:val="17"/>
              </w:rPr>
              <w:t>Service namespace</w:t>
            </w:r>
          </w:p>
        </w:tc>
        <w:tc>
          <w:tcPr>
            <w:tcW w:type="dxa" w:w="5688"/>
            <w:vAlign w:val="top"/>
          </w:tcPr>
          <w:p>
            <w:pPr>
              <w:spacing w:after="40" w:line="240" w:lineRule="auto"/>
            </w:pPr>
            <w:r>
              <w:rPr>
                <w:sz w:val="17"/>
              </w:rPr>
              <w:t>Namespace used for the generated service-reference proxy.</w:t>
            </w:r>
          </w:p>
        </w:tc>
      </w:tr>
      <w:tr>
        <w:trPr>
          <w:trHeight w:hRule="atLeast"/>
        </w:trPr>
        <w:tc>
          <w:tcPr>
            <w:tcW w:type="dxa" w:w="3672"/>
            <w:vAlign w:val="top"/>
            <w:shd w:fill="F8FAFC"/>
          </w:tcPr>
          <w:p>
            <w:pPr>
              <w:spacing w:after="40" w:line="240" w:lineRule="auto"/>
            </w:pPr>
            <w:r>
              <w:rPr>
                <w:sz w:val="17"/>
              </w:rPr>
              <w:t>Output folder</w:t>
            </w:r>
          </w:p>
        </w:tc>
        <w:tc>
          <w:tcPr>
            <w:tcW w:type="dxa" w:w="5688"/>
            <w:vAlign w:val="top"/>
            <w:shd w:fill="F8FAFC"/>
          </w:tcPr>
          <w:p>
            <w:pPr>
              <w:spacing w:after="40" w:line="240" w:lineRule="auto"/>
            </w:pPr>
            <w:r>
              <w:rPr>
                <w:sz w:val="17"/>
              </w:rPr>
              <w:t>Parent folder for generated output. Browse opens the folder picker.</w:t>
            </w:r>
          </w:p>
        </w:tc>
      </w:tr>
      <w:tr>
        <w:trPr>
          <w:trHeight w:hRule="atLeast"/>
        </w:trPr>
        <w:tc>
          <w:tcPr>
            <w:tcW w:type="dxa" w:w="3672"/>
            <w:vAlign w:val="top"/>
          </w:tcPr>
          <w:p>
            <w:pPr>
              <w:spacing w:after="40" w:line="240" w:lineRule="auto"/>
            </w:pPr>
            <w:r>
              <w:rPr>
                <w:sz w:val="17"/>
              </w:rPr>
              <w:t>NuGet package ID / version</w:t>
            </w:r>
          </w:p>
        </w:tc>
        <w:tc>
          <w:tcPr>
            <w:tcW w:type="dxa" w:w="5688"/>
            <w:vAlign w:val="top"/>
          </w:tcPr>
          <w:p>
            <w:pPr>
              <w:spacing w:after="40" w:line="240" w:lineRule="auto"/>
            </w:pPr>
            <w:r>
              <w:rPr>
                <w:sz w:val="17"/>
              </w:rPr>
              <w:t>Visible only for the .NET 10 client-library output.</w:t>
            </w:r>
          </w:p>
        </w:tc>
      </w:tr>
      <w:tr>
        <w:trPr>
          <w:trHeight w:hRule="atLeast"/>
        </w:trPr>
        <w:tc>
          <w:tcPr>
            <w:tcW w:type="dxa" w:w="3672"/>
            <w:vAlign w:val="top"/>
            <w:shd w:fill="F8FAFC"/>
          </w:tcPr>
          <w:p>
            <w:pPr>
              <w:spacing w:after="40" w:line="240" w:lineRule="auto"/>
            </w:pPr>
            <w:r>
              <w:rPr>
                <w:sz w:val="17"/>
              </w:rPr>
              <w:t>Enable Swagger / API documentation</w:t>
            </w:r>
          </w:p>
        </w:tc>
        <w:tc>
          <w:tcPr>
            <w:tcW w:type="dxa" w:w="5688"/>
            <w:vAlign w:val="top"/>
            <w:shd w:fill="F8FAFC"/>
          </w:tcPr>
          <w:p>
            <w:pPr>
              <w:spacing w:after="40" w:line="240" w:lineRule="auto"/>
            </w:pPr>
            <w:r>
              <w:rPr>
                <w:sz w:val="17"/>
              </w:rPr>
              <w:t>Visible only for the REST-wrapper output.</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9A6700"/>
            <w:tcBorders>
              <w:top w:val="nil"/>
              <w:left w:val="nil"/>
              <w:bottom w:val="nil"/>
              <w:right w:val="nil"/>
            </w:tcBorders>
          </w:tcPr>
          <w:p>
            <w:pPr>
              <w:spacing w:after="40" w:line="240" w:lineRule="auto"/>
            </w:pPr>
          </w:p>
        </w:tc>
        <w:tc>
          <w:tcPr>
            <w:tcW w:type="dxa" w:w="9720"/>
            <w:shd w:fill="FFF4CE"/>
            <w:tcBorders>
              <w:top w:val="nil"/>
              <w:left w:val="nil"/>
              <w:bottom w:val="nil"/>
              <w:right w:val="nil"/>
            </w:tcBorders>
          </w:tcPr>
          <w:p>
            <w:pPr>
              <w:spacing w:after="40" w:line="240" w:lineRule="auto"/>
            </w:pPr>
            <w:r>
              <w:rPr>
                <w:b/>
                <w:color w:val="17365D"/>
                <w:sz w:val="17"/>
              </w:rPr>
              <w:t xml:space="preserve">Security-driven output selection: </w:t>
            </w:r>
            <w:r>
              <w:rPr>
                <w:sz w:val="17"/>
              </w:rPr>
              <w:t>TransportWithMessageCredential is not supported by the .NET 10 generated client path. Selecting that security mode forces the .NET Framework 4.8.1 REST-wrapper output and enables Swagger.</w:t>
            </w:r>
          </w:p>
        </w:tc>
      </w:tr>
    </w:tbl>
    <w:p>
      <w:pPr>
        <w:spacing w:after="0"/>
      </w:pPr>
    </w:p>
    <w:p>
      <w:pPr>
        <w:pStyle w:val="Heading1"/>
      </w:pPr>
      <w:r>
        <w:t>6. WCF Connection &amp; Security</w:t>
      </w:r>
    </w:p>
    <w:p>
      <w:r>
        <w:t>These controls describe the NetTcpBinding behavior expected by the source WCF service. They must match the server. A mismatch can produce communication faults even when metadata discovery succeeds.</w:t>
      </w:r>
    </w:p>
    <w:p>
      <w:pPr>
        <w:pStyle w:val="Heading2"/>
      </w:pPr>
      <w:r>
        <w:t>6.1 Security modes and credential types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384"/>
            <w:shd w:fill="17365D"/>
            <w:vAlign w:val="center"/>
          </w:tcPr>
          <w:p>
            <w:pPr>
              <w:spacing w:after="40" w:line="240" w:lineRule="auto"/>
            </w:pPr>
            <w:r>
              <w:rPr>
                <w:b/>
                <w:color w:val="FFFFFF"/>
                <w:sz w:val="17"/>
              </w:rPr>
              <w:t>Setting</w:t>
            </w:r>
          </w:p>
        </w:tc>
        <w:tc>
          <w:tcPr>
            <w:tcW w:type="dxa" w:w="5976"/>
            <w:shd w:fill="17365D"/>
            <w:vAlign w:val="center"/>
          </w:tcPr>
          <w:p>
            <w:pPr>
              <w:spacing w:after="40" w:line="240" w:lineRule="auto"/>
            </w:pPr>
            <w:r>
              <w:rPr>
                <w:b/>
                <w:color w:val="FFFFFF"/>
                <w:sz w:val="17"/>
              </w:rPr>
              <w:t>Supported values / notes</w:t>
            </w:r>
          </w:p>
        </w:tc>
      </w:tr>
      <w:tr>
        <w:trPr>
          <w:trHeight w:hRule="atLeast"/>
        </w:trPr>
        <w:tc>
          <w:tcPr>
            <w:tcW w:type="dxa" w:w="3384"/>
            <w:vAlign w:val="top"/>
          </w:tcPr>
          <w:p>
            <w:pPr>
              <w:spacing w:after="40" w:line="240" w:lineRule="auto"/>
            </w:pPr>
            <w:r>
              <w:rPr>
                <w:sz w:val="17"/>
              </w:rPr>
              <w:t>Security mode</w:t>
            </w:r>
          </w:p>
        </w:tc>
        <w:tc>
          <w:tcPr>
            <w:tcW w:type="dxa" w:w="5976"/>
            <w:vAlign w:val="top"/>
          </w:tcPr>
          <w:p>
            <w:pPr>
              <w:spacing w:after="40" w:line="240" w:lineRule="auto"/>
            </w:pPr>
            <w:r>
              <w:rPr>
                <w:sz w:val="17"/>
              </w:rPr>
              <w:t>None, Transport, Message, TransportWithMessageCredential.</w:t>
            </w:r>
          </w:p>
        </w:tc>
      </w:tr>
      <w:tr>
        <w:trPr>
          <w:trHeight w:hRule="atLeast"/>
        </w:trPr>
        <w:tc>
          <w:tcPr>
            <w:tcW w:type="dxa" w:w="3384"/>
            <w:vAlign w:val="top"/>
            <w:shd w:fill="F8FAFC"/>
          </w:tcPr>
          <w:p>
            <w:pPr>
              <w:spacing w:after="40" w:line="240" w:lineRule="auto"/>
            </w:pPr>
            <w:r>
              <w:rPr>
                <w:sz w:val="17"/>
              </w:rPr>
              <w:t>TCP transport credential type</w:t>
            </w:r>
          </w:p>
        </w:tc>
        <w:tc>
          <w:tcPr>
            <w:tcW w:type="dxa" w:w="5976"/>
            <w:vAlign w:val="top"/>
            <w:shd w:fill="F8FAFC"/>
          </w:tcPr>
          <w:p>
            <w:pPr>
              <w:spacing w:after="40" w:line="240" w:lineRule="auto"/>
            </w:pPr>
            <w:r>
              <w:rPr>
                <w:sz w:val="17"/>
              </w:rPr>
              <w:t>None, Windows, Certificate, UserName. Applicability depends on the chosen security mode/output path.</w:t>
            </w:r>
          </w:p>
        </w:tc>
      </w:tr>
      <w:tr>
        <w:trPr>
          <w:trHeight w:hRule="atLeast"/>
        </w:trPr>
        <w:tc>
          <w:tcPr>
            <w:tcW w:type="dxa" w:w="3384"/>
            <w:vAlign w:val="top"/>
          </w:tcPr>
          <w:p>
            <w:pPr>
              <w:spacing w:after="40" w:line="240" w:lineRule="auto"/>
            </w:pPr>
            <w:r>
              <w:rPr>
                <w:sz w:val="17"/>
              </w:rPr>
              <w:t>Message credential type</w:t>
            </w:r>
          </w:p>
        </w:tc>
        <w:tc>
          <w:tcPr>
            <w:tcW w:type="dxa" w:w="5976"/>
            <w:vAlign w:val="top"/>
          </w:tcPr>
          <w:p>
            <w:pPr>
              <w:spacing w:after="40" w:line="240" w:lineRule="auto"/>
            </w:pPr>
            <w:r>
              <w:rPr>
                <w:sz w:val="17"/>
              </w:rPr>
              <w:t>Shown when the selected mode/output supports message credentials.</w:t>
            </w:r>
          </w:p>
        </w:tc>
      </w:tr>
      <w:tr>
        <w:trPr>
          <w:trHeight w:hRule="atLeast"/>
        </w:trPr>
        <w:tc>
          <w:tcPr>
            <w:tcW w:type="dxa" w:w="3384"/>
            <w:vAlign w:val="top"/>
            <w:shd w:fill="F8FAFC"/>
          </w:tcPr>
          <w:p>
            <w:pPr>
              <w:spacing w:after="40" w:line="240" w:lineRule="auto"/>
            </w:pPr>
            <w:r>
              <w:rPr>
                <w:sz w:val="17"/>
              </w:rPr>
              <w:t>Reliable session</w:t>
            </w:r>
          </w:p>
        </w:tc>
        <w:tc>
          <w:tcPr>
            <w:tcW w:type="dxa" w:w="5976"/>
            <w:vAlign w:val="top"/>
            <w:shd w:fill="F8FAFC"/>
          </w:tcPr>
          <w:p>
            <w:pPr>
              <w:spacing w:after="40" w:line="240" w:lineRule="auto"/>
            </w:pPr>
            <w:r>
              <w:rPr>
                <w:sz w:val="17"/>
              </w:rPr>
              <w:t>Enable only when the service is configured for reliable sessions.</w:t>
            </w:r>
          </w:p>
        </w:tc>
      </w:tr>
    </w:tbl>
    <w:p>
      <w:pPr>
        <w:spacing w:after="0"/>
      </w:pPr>
    </w:p>
    <w:p>
      <w:pPr>
        <w:pStyle w:val="Heading2"/>
      </w:pPr>
      <w:r>
        <w:t>6.2 Advanced binding settings</w:t>
      </w:r>
    </w:p>
    <w:p>
      <w:r>
        <w:t>Expand Advanced binding settings to edit the values currently surfaced by the compact UI:</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4320"/>
            <w:shd w:fill="17365D"/>
            <w:vAlign w:val="center"/>
          </w:tcPr>
          <w:p>
            <w:pPr>
              <w:spacing w:after="40" w:line="240" w:lineRule="auto"/>
            </w:pPr>
            <w:r>
              <w:rPr>
                <w:b/>
                <w:color w:val="FFFFFF"/>
                <w:sz w:val="17"/>
              </w:rPr>
              <w:t>Field</w:t>
            </w:r>
          </w:p>
        </w:tc>
        <w:tc>
          <w:tcPr>
            <w:tcW w:type="dxa" w:w="5040"/>
            <w:shd w:fill="17365D"/>
            <w:vAlign w:val="center"/>
          </w:tcPr>
          <w:p>
            <w:pPr>
              <w:spacing w:after="40" w:line="240" w:lineRule="auto"/>
            </w:pPr>
            <w:r>
              <w:rPr>
                <w:b/>
                <w:color w:val="FFFFFF"/>
                <w:sz w:val="17"/>
              </w:rPr>
              <w:t>Default</w:t>
            </w:r>
          </w:p>
        </w:tc>
      </w:tr>
      <w:tr>
        <w:trPr>
          <w:trHeight w:hRule="atLeast"/>
        </w:trPr>
        <w:tc>
          <w:tcPr>
            <w:tcW w:type="dxa" w:w="4320"/>
            <w:vAlign w:val="top"/>
          </w:tcPr>
          <w:p>
            <w:pPr>
              <w:spacing w:after="40" w:line="240" w:lineRule="auto"/>
            </w:pPr>
            <w:r>
              <w:rPr>
                <w:sz w:val="17"/>
              </w:rPr>
              <w:t>Open timeout</w:t>
            </w:r>
          </w:p>
        </w:tc>
        <w:tc>
          <w:tcPr>
            <w:tcW w:type="dxa" w:w="5040"/>
            <w:vAlign w:val="top"/>
          </w:tcPr>
          <w:p>
            <w:pPr>
              <w:spacing w:after="40" w:line="240" w:lineRule="auto"/>
            </w:pPr>
            <w:r>
              <w:rPr>
                <w:sz w:val="17"/>
              </w:rPr>
              <w:t>00:00:30</w:t>
            </w:r>
          </w:p>
        </w:tc>
      </w:tr>
      <w:tr>
        <w:trPr>
          <w:trHeight w:hRule="atLeast"/>
        </w:trPr>
        <w:tc>
          <w:tcPr>
            <w:tcW w:type="dxa" w:w="4320"/>
            <w:vAlign w:val="top"/>
            <w:shd w:fill="F8FAFC"/>
          </w:tcPr>
          <w:p>
            <w:pPr>
              <w:spacing w:after="40" w:line="240" w:lineRule="auto"/>
            </w:pPr>
            <w:r>
              <w:rPr>
                <w:sz w:val="17"/>
              </w:rPr>
              <w:t>Send timeout</w:t>
            </w:r>
          </w:p>
        </w:tc>
        <w:tc>
          <w:tcPr>
            <w:tcW w:type="dxa" w:w="5040"/>
            <w:vAlign w:val="top"/>
            <w:shd w:fill="F8FAFC"/>
          </w:tcPr>
          <w:p>
            <w:pPr>
              <w:spacing w:after="40" w:line="240" w:lineRule="auto"/>
            </w:pPr>
            <w:r>
              <w:rPr>
                <w:sz w:val="17"/>
              </w:rPr>
              <w:t>00:01:40</w:t>
            </w:r>
          </w:p>
        </w:tc>
      </w:tr>
      <w:tr>
        <w:trPr>
          <w:trHeight w:hRule="atLeast"/>
        </w:trPr>
        <w:tc>
          <w:tcPr>
            <w:tcW w:type="dxa" w:w="4320"/>
            <w:vAlign w:val="top"/>
          </w:tcPr>
          <w:p>
            <w:pPr>
              <w:spacing w:after="40" w:line="240" w:lineRule="auto"/>
            </w:pPr>
            <w:r>
              <w:rPr>
                <w:sz w:val="17"/>
              </w:rPr>
              <w:t>Receive timeout</w:t>
            </w:r>
          </w:p>
        </w:tc>
        <w:tc>
          <w:tcPr>
            <w:tcW w:type="dxa" w:w="5040"/>
            <w:vAlign w:val="top"/>
          </w:tcPr>
          <w:p>
            <w:pPr>
              <w:spacing w:after="40" w:line="240" w:lineRule="auto"/>
            </w:pPr>
            <w:r>
              <w:rPr>
                <w:sz w:val="17"/>
              </w:rPr>
              <w:t>00:01:40</w:t>
            </w:r>
          </w:p>
        </w:tc>
      </w:tr>
      <w:tr>
        <w:trPr>
          <w:trHeight w:hRule="atLeast"/>
        </w:trPr>
        <w:tc>
          <w:tcPr>
            <w:tcW w:type="dxa" w:w="4320"/>
            <w:vAlign w:val="top"/>
            <w:shd w:fill="F8FAFC"/>
          </w:tcPr>
          <w:p>
            <w:pPr>
              <w:spacing w:after="40" w:line="240" w:lineRule="auto"/>
            </w:pPr>
            <w:r>
              <w:rPr>
                <w:sz w:val="17"/>
              </w:rPr>
              <w:t>Max received message size</w:t>
            </w:r>
          </w:p>
        </w:tc>
        <w:tc>
          <w:tcPr>
            <w:tcW w:type="dxa" w:w="5040"/>
            <w:vAlign w:val="top"/>
            <w:shd w:fill="F8FAFC"/>
          </w:tcPr>
          <w:p>
            <w:pPr>
              <w:spacing w:after="40" w:line="240" w:lineRule="auto"/>
            </w:pPr>
            <w:r>
              <w:rPr>
                <w:sz w:val="17"/>
              </w:rPr>
              <w:t>65536 bytes</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9A6700"/>
            <w:tcBorders>
              <w:top w:val="nil"/>
              <w:left w:val="nil"/>
              <w:bottom w:val="nil"/>
              <w:right w:val="nil"/>
            </w:tcBorders>
          </w:tcPr>
          <w:p>
            <w:pPr>
              <w:spacing w:after="40" w:line="240" w:lineRule="auto"/>
            </w:pPr>
          </w:p>
        </w:tc>
        <w:tc>
          <w:tcPr>
            <w:tcW w:type="dxa" w:w="9720"/>
            <w:shd w:fill="FFF4CE"/>
            <w:tcBorders>
              <w:top w:val="nil"/>
              <w:left w:val="nil"/>
              <w:bottom w:val="nil"/>
              <w:right w:val="nil"/>
            </w:tcBorders>
          </w:tcPr>
          <w:p>
            <w:pPr>
              <w:spacing w:after="40" w:line="240" w:lineRule="auto"/>
            </w:pPr>
            <w:r>
              <w:rPr>
                <w:b/>
                <w:color w:val="17365D"/>
                <w:sz w:val="17"/>
              </w:rPr>
              <w:t xml:space="preserve">Reliable-session mismatch: </w:t>
            </w:r>
            <w:r>
              <w:rPr>
                <w:sz w:val="17"/>
              </w:rPr>
              <w:t>A service/client mismatch can produce WS-ReliableMessaging ActionNotSupported/ContractFilter errors. If the source service does not use reliable sessions, leave this option off.</w:t>
            </w:r>
          </w:p>
        </w:tc>
      </w:tr>
    </w:tbl>
    <w:p>
      <w:pPr>
        <w:spacing w:after="0"/>
      </w:pPr>
    </w:p>
    <w:p>
      <w:pPr>
        <w:pStyle w:val="Heading2"/>
      </w:pPr>
      <w:r>
        <w:t>6.3 Client certificate Expander</w:t>
      </w:r>
    </w:p>
    <w:p>
      <w:r>
        <w:t>When certificate authentication is applicable, the Client certificate Expander becomes available. The current compact UI exposes Certificate source, Certificate find value, and Certificate file path (.pfx or .p12). Enter only the values relevant to the selected source.</w:t>
      </w:r>
    </w:p>
    <w:p>
      <w:pPr>
        <w:pStyle w:val="ListBullet"/>
      </w:pPr>
      <w:r>
        <w:rPr>
          <w:b/>
        </w:rPr>
        <w:t xml:space="preserve">Store source: </w:t>
      </w:r>
      <w:r>
        <w:t>prefer a certificate thumbprint as the find value. Generator defaults use CurrentUser / My / FindByThumbprint unless changed in code or future UI revisions.</w:t>
      </w:r>
    </w:p>
    <w:p>
      <w:pPr>
        <w:pStyle w:val="ListBullet"/>
      </w:pPr>
      <w:r>
        <w:rPr>
          <w:b/>
        </w:rPr>
        <w:t xml:space="preserve">File source: </w:t>
      </w:r>
      <w:r>
        <w:t>use a .pfx or .p12 file that contains a private key. Certificate passwords should be supplied through a protected deployment source, not committed in plaintext.</w:t>
      </w: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A4262C"/>
            <w:tcBorders>
              <w:top w:val="nil"/>
              <w:left w:val="nil"/>
              <w:bottom w:val="nil"/>
              <w:right w:val="nil"/>
            </w:tcBorders>
          </w:tcPr>
          <w:p>
            <w:pPr>
              <w:spacing w:after="40" w:line="240" w:lineRule="auto"/>
            </w:pPr>
          </w:p>
        </w:tc>
        <w:tc>
          <w:tcPr>
            <w:tcW w:type="dxa" w:w="9720"/>
            <w:shd w:fill="FDE7E9"/>
            <w:tcBorders>
              <w:top w:val="nil"/>
              <w:left w:val="nil"/>
              <w:bottom w:val="nil"/>
              <w:right w:val="nil"/>
            </w:tcBorders>
          </w:tcPr>
          <w:p>
            <w:pPr>
              <w:spacing w:after="40" w:line="240" w:lineRule="auto"/>
            </w:pPr>
            <w:r>
              <w:rPr>
                <w:b/>
                <w:color w:val="17365D"/>
                <w:sz w:val="17"/>
              </w:rPr>
              <w:t xml:space="preserve">Security: </w:t>
            </w:r>
            <w:r>
              <w:rPr>
                <w:sz w:val="17"/>
              </w:rPr>
              <w:t>Do not commit private certificate files, certificate passwords, WCF credentials, or API keys.</w:t>
            </w:r>
          </w:p>
        </w:tc>
      </w:tr>
    </w:tbl>
    <w:p>
      <w:pPr>
        <w:spacing w:after="0"/>
      </w:pPr>
    </w:p>
    <w:p>
      <w:pPr>
        <w:pStyle w:val="Heading1"/>
      </w:pPr>
      <w:r>
        <w:t>7. Documentation Card</w:t>
      </w:r>
    </w:p>
    <w:p>
      <w:r>
        <w:t>The Documentation card selects how XML documentation comments are generated for wrapper methods. Local fallback is deterministic and requires no external AI access.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880"/>
            <w:shd w:fill="17365D"/>
            <w:vAlign w:val="center"/>
          </w:tcPr>
          <w:p>
            <w:pPr>
              <w:spacing w:after="40" w:line="240" w:lineRule="auto"/>
            </w:pPr>
            <w:r>
              <w:rPr>
                <w:b/>
                <w:color w:val="FFFFFF"/>
                <w:sz w:val="17"/>
              </w:rPr>
              <w:t>Provider</w:t>
            </w:r>
          </w:p>
        </w:tc>
        <w:tc>
          <w:tcPr>
            <w:tcW w:type="dxa" w:w="6480"/>
            <w:shd w:fill="17365D"/>
            <w:vAlign w:val="center"/>
          </w:tcPr>
          <w:p>
            <w:pPr>
              <w:spacing w:after="40" w:line="240" w:lineRule="auto"/>
            </w:pPr>
            <w:r>
              <w:rPr>
                <w:b/>
                <w:color w:val="FFFFFF"/>
                <w:sz w:val="17"/>
              </w:rPr>
              <w:t>Current UI</w:t>
            </w:r>
          </w:p>
        </w:tc>
      </w:tr>
      <w:tr>
        <w:trPr>
          <w:trHeight w:hRule="atLeast"/>
        </w:trPr>
        <w:tc>
          <w:tcPr>
            <w:tcW w:type="dxa" w:w="2880"/>
            <w:vAlign w:val="top"/>
          </w:tcPr>
          <w:p>
            <w:pPr>
              <w:spacing w:after="40" w:line="240" w:lineRule="auto"/>
            </w:pPr>
            <w:r>
              <w:rPr>
                <w:sz w:val="17"/>
              </w:rPr>
              <w:t>Local fallback only</w:t>
            </w:r>
          </w:p>
        </w:tc>
        <w:tc>
          <w:tcPr>
            <w:tcW w:type="dxa" w:w="6480"/>
            <w:vAlign w:val="top"/>
          </w:tcPr>
          <w:p>
            <w:pPr>
              <w:spacing w:after="40" w:line="240" w:lineRule="auto"/>
            </w:pPr>
            <w:r>
              <w:rPr>
                <w:sz w:val="17"/>
              </w:rPr>
              <w:t>No external configuration. Generates deterministic comments.</w:t>
            </w:r>
          </w:p>
        </w:tc>
      </w:tr>
      <w:tr>
        <w:trPr>
          <w:trHeight w:hRule="atLeast"/>
        </w:trPr>
        <w:tc>
          <w:tcPr>
            <w:tcW w:type="dxa" w:w="2880"/>
            <w:vAlign w:val="top"/>
            <w:shd w:fill="F8FAFC"/>
          </w:tcPr>
          <w:p>
            <w:pPr>
              <w:spacing w:after="40" w:line="240" w:lineRule="auto"/>
            </w:pPr>
            <w:r>
              <w:rPr>
                <w:sz w:val="17"/>
              </w:rPr>
              <w:t>Microsoft 365 Copilot</w:t>
            </w:r>
          </w:p>
        </w:tc>
        <w:tc>
          <w:tcPr>
            <w:tcW w:type="dxa" w:w="6480"/>
            <w:vAlign w:val="top"/>
            <w:shd w:fill="F8FAFC"/>
          </w:tcPr>
          <w:p>
            <w:pPr>
              <w:spacing w:after="40" w:line="240" w:lineRule="auto"/>
            </w:pPr>
            <w:r>
              <w:rPr>
                <w:sz w:val="17"/>
              </w:rPr>
              <w:t>Expander exposes Tenant ID, Client ID, required scopes, Sign in, and Test Copilot connection.</w:t>
            </w:r>
          </w:p>
        </w:tc>
      </w:tr>
      <w:tr>
        <w:trPr>
          <w:trHeight w:hRule="atLeast"/>
        </w:trPr>
        <w:tc>
          <w:tcPr>
            <w:tcW w:type="dxa" w:w="2880"/>
            <w:vAlign w:val="top"/>
          </w:tcPr>
          <w:p>
            <w:pPr>
              <w:spacing w:after="40" w:line="240" w:lineRule="auto"/>
            </w:pPr>
            <w:r>
              <w:rPr>
                <w:sz w:val="17"/>
              </w:rPr>
              <w:t>OpenAI</w:t>
            </w:r>
          </w:p>
        </w:tc>
        <w:tc>
          <w:tcPr>
            <w:tcW w:type="dxa" w:w="6480"/>
            <w:vAlign w:val="top"/>
          </w:tcPr>
          <w:p>
            <w:pPr>
              <w:spacing w:after="40" w:line="240" w:lineRule="auto"/>
            </w:pPr>
            <w:r>
              <w:rPr>
                <w:sz w:val="17"/>
              </w:rPr>
              <w:t>Expander exposes API key source, environment variable name, password-style API key entry, model name, and Test OpenAI connection.</w:t>
            </w:r>
          </w:p>
        </w:tc>
      </w:tr>
    </w:tbl>
    <w:p>
      <w:pPr>
        <w:spacing w:after="0"/>
      </w:pPr>
    </w:p>
    <w:p>
      <w:pPr>
        <w:pStyle w:val="Heading2"/>
      </w:pPr>
      <w:r>
        <w:t>7.1 OpenAI key guidance</w:t>
      </w:r>
    </w:p>
    <w:p>
      <w:pPr>
        <w:pStyle w:val="ListBullet"/>
      </w:pPr>
      <w:r>
        <w:t>Prefer the OPENAI_API_KEY environment variable.</w:t>
      </w:r>
    </w:p>
    <w:p>
      <w:pPr>
        <w:pStyle w:val="ListBullet"/>
      </w:pPr>
      <w:r>
        <w:t>The API-key entry control is password-style; never place the key in source control.</w:t>
      </w:r>
    </w:p>
    <w:p>
      <w:pPr>
        <w:pStyle w:val="ListBullet"/>
      </w:pPr>
      <w:r>
        <w:t>Generated client projects do not include the parser's AI-provider packages, keys, or settings.</w:t>
      </w:r>
    </w:p>
    <w:p>
      <w:pPr>
        <w:pStyle w:val="Heading2"/>
      </w:pPr>
      <w:r>
        <w:t>7.2 Provider output is treated as untrusted</w:t>
      </w:r>
    </w:p>
    <w:p>
      <w:r>
        <w:t>Provider-generated documentation is normalized and parsed before it is inserted into generated C#. Malformed XML documentation is rejected or replaced with deterministic fallback documentation rather than being emitted blindly.</w:t>
      </w:r>
    </w:p>
    <w:p>
      <w:pPr>
        <w:pStyle w:val="Heading1"/>
      </w:pPr>
      <w:r>
        <w:t>8. Metadata Analysis and Detected Operations</w:t>
      </w:r>
    </w:p>
    <w:p>
      <w:pPr>
        <w:ind w:left="259" w:hanging="259"/>
      </w:pPr>
      <w:r>
        <w:rPr>
          <w:b w:val="0"/>
        </w:rPr>
        <w:t xml:space="preserve">1.  </w:t>
      </w:r>
      <w:r>
        <w:t>Enter the service and metadata information.</w:t>
      </w:r>
    </w:p>
    <w:p>
      <w:pPr>
        <w:ind w:left="259" w:hanging="259"/>
      </w:pPr>
      <w:r>
        <w:rPr>
          <w:b w:val="0"/>
        </w:rPr>
        <w:t xml:space="preserve">2.  </w:t>
      </w:r>
      <w:r>
        <w:t>Click Test svcutil if needed.</w:t>
      </w:r>
    </w:p>
    <w:p>
      <w:pPr>
        <w:ind w:left="259" w:hanging="259"/>
      </w:pPr>
      <w:r>
        <w:rPr>
          <w:b w:val="0"/>
        </w:rPr>
        <w:t xml:space="preserve">3.  </w:t>
      </w:r>
      <w:r>
        <w:t>Click Analyze Metadata.</w:t>
      </w:r>
    </w:p>
    <w:p>
      <w:pPr>
        <w:ind w:left="259" w:hanging="259"/>
      </w:pPr>
      <w:r>
        <w:rPr>
          <w:b w:val="0"/>
        </w:rPr>
        <w:t xml:space="preserve">4.  </w:t>
      </w:r>
      <w:r>
        <w:t>Review the Detected Operations card in the right pane.</w:t>
      </w:r>
    </w:p>
    <w:p>
      <w:pPr>
        <w:ind w:left="259" w:hanging="259"/>
      </w:pPr>
      <w:r>
        <w:rPr>
          <w:b w:val="0"/>
        </w:rPr>
        <w:t xml:space="preserve">5.  </w:t>
      </w:r>
      <w:r>
        <w:t>Confirm the contract, operation name, and generated signature before generating output.</w:t>
      </w:r>
    </w:p>
    <w:p>
      <w:pPr>
        <w:pStyle w:val="Heading2"/>
      </w:pPr>
      <w:r>
        <w:t>8.1 Detected Operations card</w:t>
      </w:r>
    </w:p>
    <w:p>
      <w:r>
        <w:t>The Detected Operations card is bounded and independently scrollable. Large services can expose many operations without forcing the whole window to grow. Each row shows the contract, operation, and signature.</w:t>
      </w:r>
    </w:p>
    <w:p>
      <w:pPr>
        <w:pStyle w:val="ListBullet"/>
      </w:pPr>
      <w:r>
        <w:rPr>
          <w:b/>
        </w:rPr>
        <w:t xml:space="preserve">Clear: </w:t>
      </w:r>
      <w:r>
        <w:t>removes only the displayed Operations collection.</w:t>
      </w:r>
    </w:p>
    <w:p>
      <w:pPr>
        <w:pStyle w:val="ListBullet"/>
      </w:pPr>
      <w:r>
        <w:rPr>
          <w:b/>
        </w:rPr>
        <w:t xml:space="preserve">Analyze Metadata again: </w:t>
      </w:r>
      <w:r>
        <w:t>repopulates the list from the next metadata-analysis result.</w:t>
      </w:r>
    </w:p>
    <w:p>
      <w:pPr>
        <w:pStyle w:val="ListBullet"/>
      </w:pPr>
      <w:r>
        <w:rPr>
          <w:b/>
        </w:rPr>
        <w:t xml:space="preserve">Independent behavior: </w:t>
      </w:r>
      <w:r>
        <w:t>clearing operations does not clear the Status &amp; Progress history.</w:t>
      </w: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E7D32"/>
            <w:tcBorders>
              <w:top w:val="nil"/>
              <w:left w:val="nil"/>
              <w:bottom w:val="nil"/>
              <w:right w:val="nil"/>
            </w:tcBorders>
          </w:tcPr>
          <w:p>
            <w:pPr>
              <w:spacing w:after="40" w:line="240" w:lineRule="auto"/>
            </w:pPr>
          </w:p>
        </w:tc>
        <w:tc>
          <w:tcPr>
            <w:tcW w:type="dxa" w:w="9720"/>
            <w:shd w:fill="E8F5E9"/>
            <w:tcBorders>
              <w:top w:val="nil"/>
              <w:left w:val="nil"/>
              <w:bottom w:val="nil"/>
              <w:right w:val="nil"/>
            </w:tcBorders>
          </w:tcPr>
          <w:p>
            <w:pPr>
              <w:spacing w:after="40" w:line="240" w:lineRule="auto"/>
            </w:pPr>
            <w:r>
              <w:rPr>
                <w:b/>
                <w:color w:val="17365D"/>
                <w:sz w:val="17"/>
              </w:rPr>
              <w:t xml:space="preserve">Nevos.Services validation example: </w:t>
            </w:r>
            <w:r>
              <w:rPr>
                <w:sz w:val="17"/>
              </w:rPr>
              <w:t>The test host exposes GetPatient(Guid patientId) and GetPatients(). Both operations should appear after successful metadata analysis.</w:t>
            </w:r>
          </w:p>
        </w:tc>
      </w:tr>
    </w:tbl>
    <w:p>
      <w:pPr>
        <w:spacing w:after="0"/>
      </w:pPr>
    </w:p>
    <w:p>
      <w:pPr>
        <w:pStyle w:val="Heading1"/>
      </w:pPr>
      <w:r>
        <w:t>9. Status &amp; Progress</w:t>
      </w:r>
    </w:p>
    <w:p>
      <w:r>
        <w:t>The Status &amp; Progress card reports parser activity, warnings, failures, tool diagnostics, documentation-provider events, and generation results. The header, progress bar, busy message, and Clear status action remain fixed while the history list scrolls independently.</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2880"/>
            <w:shd w:fill="17365D"/>
            <w:vAlign w:val="center"/>
          </w:tcPr>
          <w:p>
            <w:pPr>
              <w:spacing w:after="40" w:line="240" w:lineRule="auto"/>
            </w:pPr>
            <w:r>
              <w:rPr>
                <w:b/>
                <w:color w:val="FFFFFF"/>
                <w:sz w:val="17"/>
              </w:rPr>
              <w:t>Element</w:t>
            </w:r>
          </w:p>
        </w:tc>
        <w:tc>
          <w:tcPr>
            <w:tcW w:type="dxa" w:w="6480"/>
            <w:shd w:fill="17365D"/>
            <w:vAlign w:val="center"/>
          </w:tcPr>
          <w:p>
            <w:pPr>
              <w:spacing w:after="40" w:line="240" w:lineRule="auto"/>
            </w:pPr>
            <w:r>
              <w:rPr>
                <w:b/>
                <w:color w:val="FFFFFF"/>
                <w:sz w:val="17"/>
              </w:rPr>
              <w:t>Behavior</w:t>
            </w:r>
          </w:p>
        </w:tc>
      </w:tr>
      <w:tr>
        <w:trPr>
          <w:trHeight w:hRule="atLeast"/>
        </w:trPr>
        <w:tc>
          <w:tcPr>
            <w:tcW w:type="dxa" w:w="2880"/>
            <w:vAlign w:val="top"/>
          </w:tcPr>
          <w:p>
            <w:pPr>
              <w:spacing w:after="40" w:line="240" w:lineRule="auto"/>
            </w:pPr>
            <w:r>
              <w:rPr>
                <w:sz w:val="17"/>
              </w:rPr>
              <w:t>Progress bar</w:t>
            </w:r>
          </w:p>
        </w:tc>
        <w:tc>
          <w:tcPr>
            <w:tcW w:type="dxa" w:w="6480"/>
            <w:vAlign w:val="top"/>
          </w:tcPr>
          <w:p>
            <w:pPr>
              <w:spacing w:after="40" w:line="240" w:lineRule="auto"/>
            </w:pPr>
            <w:r>
              <w:rPr>
                <w:sz w:val="17"/>
              </w:rPr>
              <w:t>Uses the current ProgressPercentage value. Treat it as workflow feedback rather than a precise ETA.</w:t>
            </w:r>
          </w:p>
        </w:tc>
      </w:tr>
      <w:tr>
        <w:trPr>
          <w:trHeight w:hRule="atLeast"/>
        </w:trPr>
        <w:tc>
          <w:tcPr>
            <w:tcW w:type="dxa" w:w="2880"/>
            <w:vAlign w:val="top"/>
            <w:shd w:fill="F8FAFC"/>
          </w:tcPr>
          <w:p>
            <w:pPr>
              <w:spacing w:after="40" w:line="240" w:lineRule="auto"/>
            </w:pPr>
            <w:r>
              <w:rPr>
                <w:sz w:val="17"/>
              </w:rPr>
              <w:t>Busy message</w:t>
            </w:r>
          </w:p>
        </w:tc>
        <w:tc>
          <w:tcPr>
            <w:tcW w:type="dxa" w:w="6480"/>
            <w:vAlign w:val="top"/>
            <w:shd w:fill="F8FAFC"/>
          </w:tcPr>
          <w:p>
            <w:pPr>
              <w:spacing w:after="40" w:line="240" w:lineRule="auto"/>
            </w:pPr>
            <w:r>
              <w:rPr>
                <w:sz w:val="17"/>
              </w:rPr>
              <w:t>Shows the current high-level operation, such as metadata analysis or generation.</w:t>
            </w:r>
          </w:p>
        </w:tc>
      </w:tr>
      <w:tr>
        <w:trPr>
          <w:trHeight w:hRule="atLeast"/>
        </w:trPr>
        <w:tc>
          <w:tcPr>
            <w:tcW w:type="dxa" w:w="2880"/>
            <w:vAlign w:val="top"/>
          </w:tcPr>
          <w:p>
            <w:pPr>
              <w:spacing w:after="40" w:line="240" w:lineRule="auto"/>
            </w:pPr>
            <w:r>
              <w:rPr>
                <w:sz w:val="17"/>
              </w:rPr>
              <w:t>Status history</w:t>
            </w:r>
          </w:p>
        </w:tc>
        <w:tc>
          <w:tcPr>
            <w:tcW w:type="dxa" w:w="6480"/>
            <w:vAlign w:val="top"/>
          </w:tcPr>
          <w:p>
            <w:pPr>
              <w:spacing w:after="40" w:line="240" w:lineRule="auto"/>
            </w:pPr>
            <w:r>
              <w:rPr>
                <w:sz w:val="17"/>
              </w:rPr>
              <w:t>Scrollable list of severity + message entries. Long text wraps.</w:t>
            </w:r>
          </w:p>
        </w:tc>
      </w:tr>
      <w:tr>
        <w:trPr>
          <w:trHeight w:hRule="atLeast"/>
        </w:trPr>
        <w:tc>
          <w:tcPr>
            <w:tcW w:type="dxa" w:w="2880"/>
            <w:vAlign w:val="top"/>
            <w:shd w:fill="F8FAFC"/>
          </w:tcPr>
          <w:p>
            <w:pPr>
              <w:spacing w:after="40" w:line="240" w:lineRule="auto"/>
            </w:pPr>
            <w:r>
              <w:rPr>
                <w:sz w:val="17"/>
              </w:rPr>
              <w:t>Clear status</w:t>
            </w:r>
          </w:p>
        </w:tc>
        <w:tc>
          <w:tcPr>
            <w:tcW w:type="dxa" w:w="6480"/>
            <w:vAlign w:val="top"/>
            <w:shd w:fill="F8FAFC"/>
          </w:tcPr>
          <w:p>
            <w:pPr>
              <w:spacing w:after="40" w:line="240" w:lineRule="auto"/>
            </w:pPr>
            <w:r>
              <w:rPr>
                <w:sz w:val="17"/>
              </w:rPr>
              <w:t>Clears only StatusMessages; detected operations remain displayed.</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F5597"/>
            <w:tcBorders>
              <w:top w:val="nil"/>
              <w:left w:val="nil"/>
              <w:bottom w:val="nil"/>
              <w:right w:val="nil"/>
            </w:tcBorders>
          </w:tcPr>
          <w:p>
            <w:pPr>
              <w:spacing w:after="40" w:line="240" w:lineRule="auto"/>
            </w:pPr>
          </w:p>
        </w:tc>
        <w:tc>
          <w:tcPr>
            <w:tcW w:type="dxa" w:w="9720"/>
            <w:shd w:fill="EEF5FB"/>
            <w:tcBorders>
              <w:top w:val="nil"/>
              <w:left w:val="nil"/>
              <w:bottom w:val="nil"/>
              <w:right w:val="nil"/>
            </w:tcBorders>
          </w:tcPr>
          <w:p>
            <w:pPr>
              <w:spacing w:after="40" w:line="240" w:lineRule="auto"/>
            </w:pPr>
            <w:r>
              <w:rPr>
                <w:b/>
                <w:color w:val="17365D"/>
                <w:sz w:val="17"/>
              </w:rPr>
              <w:t xml:space="preserve">Troubleshooting tip: </w:t>
            </w:r>
            <w:r>
              <w:rPr>
                <w:sz w:val="17"/>
              </w:rPr>
              <w:t>When a workflow fails, preserve the status history until you have captured the diagnostic text. Clear it only when you are ready to run a clean retry.</w:t>
            </w:r>
          </w:p>
        </w:tc>
      </w:tr>
    </w:tbl>
    <w:p>
      <w:pPr>
        <w:spacing w:after="0"/>
      </w:pPr>
    </w:p>
    <w:p>
      <w:pPr>
        <w:pStyle w:val="Heading1"/>
      </w:pPr>
      <w:r>
        <w:t>10. dotnet-svcutil Detection and Proxy Generation</w:t>
      </w:r>
    </w:p>
    <w:p>
      <w:r>
        <w:t>Proxy generation depends on dotnet-svcutil. The application can preflight the tool and report the selected execution mode, path, working directory, version output, and diagnostics.</w:t>
      </w:r>
    </w:p>
    <w:p>
      <w:pPr>
        <w:pStyle w:val="Heading2"/>
      </w:pPr>
      <w:r>
        <w:t>10.1 Detection order</w:t>
      </w:r>
    </w:p>
    <w:p>
      <w:pPr>
        <w:ind w:left="259" w:hanging="259"/>
      </w:pPr>
      <w:r>
        <w:rPr>
          <w:b w:val="0"/>
        </w:rPr>
        <w:t xml:space="preserve">1.  </w:t>
      </w:r>
      <w:r>
        <w:t>User-configured executable path.</w:t>
      </w:r>
    </w:p>
    <w:p>
      <w:pPr>
        <w:ind w:left="259" w:hanging="259"/>
      </w:pPr>
      <w:r>
        <w:rPr>
          <w:b w:val="0"/>
        </w:rPr>
        <w:t xml:space="preserve">2.  </w:t>
      </w:r>
      <w:r>
        <w:t>Global dotnet-svcutil command.</w:t>
      </w:r>
    </w:p>
    <w:p>
      <w:pPr>
        <w:ind w:left="259" w:hanging="259"/>
      </w:pPr>
      <w:r>
        <w:rPr>
          <w:b w:val="0"/>
        </w:rPr>
        <w:t xml:space="preserve">3.  </w:t>
      </w:r>
      <w:r>
        <w:t>%USERPROFILE%\.dotnet\tools\dotnet-svcutil.exe.</w:t>
      </w:r>
    </w:p>
    <w:p>
      <w:pPr>
        <w:ind w:left="259" w:hanging="259"/>
      </w:pPr>
      <w:r>
        <w:rPr>
          <w:b w:val="0"/>
        </w:rPr>
        <w:t xml:space="preserve">4.  </w:t>
      </w:r>
      <w:r>
        <w:t>Local .NET tool manifest when available.</w:t>
      </w:r>
    </w:p>
    <w:p>
      <w:pPr>
        <w:pStyle w:val="Heading2"/>
      </w:pPr>
      <w:r>
        <w:t>10.2 Target frameworks used by the proxy tool</w:t>
      </w:r>
    </w:p>
    <w:p>
      <w:pPr>
        <w:pStyle w:val="ListBullet"/>
      </w:pPr>
      <w:r>
        <w:rPr>
          <w:b/>
        </w:rPr>
        <w:t xml:space="preserve">Metadata/.NET 10 client path: </w:t>
      </w:r>
      <w:r>
        <w:t>uses a .NET 10-compatible proxy target.</w:t>
      </w:r>
    </w:p>
    <w:p>
      <w:pPr>
        <w:pStyle w:val="ListBullet"/>
      </w:pPr>
      <w:r>
        <w:rPr>
          <w:b/>
        </w:rPr>
        <w:t xml:space="preserve">REST-wrapper proxy: </w:t>
      </w:r>
      <w:r>
        <w:t>uses net48-compatible proxy generation while the final classic Web Application targets .NET Framework 4.8.1.</w:t>
      </w:r>
    </w:p>
    <w:p>
      <w:pPr>
        <w:pStyle w:val="Heading1"/>
      </w:pPr>
      <w:r>
        <w:t>11. Workflow A - Generate a .NET 10 Client Library</w:t>
      </w:r>
    </w:p>
    <w:p>
      <w:pPr>
        <w:ind w:left="259" w:hanging="259"/>
      </w:pPr>
      <w:r>
        <w:rPr>
          <w:b w:val="0"/>
        </w:rPr>
        <w:t xml:space="preserve">1.  </w:t>
      </w:r>
      <w:r>
        <w:t>Choose WCF client library (.NET 10).</w:t>
      </w:r>
    </w:p>
    <w:p>
      <w:pPr>
        <w:ind w:left="259" w:hanging="259"/>
      </w:pPr>
      <w:r>
        <w:rPr>
          <w:b w:val="0"/>
        </w:rPr>
        <w:t xml:space="preserve">2.  </w:t>
      </w:r>
      <w:r>
        <w:t>Enter the runtime service endpoint and metadata source.</w:t>
      </w:r>
    </w:p>
    <w:p>
      <w:pPr>
        <w:ind w:left="259" w:hanging="259"/>
      </w:pPr>
      <w:r>
        <w:rPr>
          <w:b w:val="0"/>
        </w:rPr>
        <w:t xml:space="preserve">3.  </w:t>
      </w:r>
      <w:r>
        <w:t>Configure security, reliable sessions, and advanced binding values to match the service.</w:t>
      </w:r>
    </w:p>
    <w:p>
      <w:pPr>
        <w:ind w:left="259" w:hanging="259"/>
      </w:pPr>
      <w:r>
        <w:rPr>
          <w:b w:val="0"/>
        </w:rPr>
        <w:t xml:space="preserve">4.  </w:t>
      </w:r>
      <w:r>
        <w:t>Set project name, service namespace, output folder, NuGet package ID, and version.</w:t>
      </w:r>
    </w:p>
    <w:p>
      <w:pPr>
        <w:ind w:left="259" w:hanging="259"/>
      </w:pPr>
      <w:r>
        <w:rPr>
          <w:b w:val="0"/>
        </w:rPr>
        <w:t xml:space="preserve">5.  </w:t>
      </w:r>
      <w:r>
        <w:t>Analyze metadata and review Detected Operations.</w:t>
      </w:r>
    </w:p>
    <w:p>
      <w:pPr>
        <w:ind w:left="259" w:hanging="259"/>
      </w:pPr>
      <w:r>
        <w:rPr>
          <w:b w:val="0"/>
        </w:rPr>
        <w:t xml:space="preserve">6.  </w:t>
      </w:r>
      <w:r>
        <w:t>Choose a documentation provider if desired.</w:t>
      </w:r>
    </w:p>
    <w:p>
      <w:pPr>
        <w:ind w:left="259" w:hanging="259"/>
      </w:pPr>
      <w:r>
        <w:rPr>
          <w:b w:val="0"/>
        </w:rPr>
        <w:t xml:space="preserve">7.  </w:t>
      </w:r>
      <w:r>
        <w:t>Click Generate Class Library.</w:t>
      </w:r>
    </w:p>
    <w:p>
      <w:pPr>
        <w:ind w:left="259" w:hanging="259"/>
      </w:pPr>
      <w:r>
        <w:rPr>
          <w:b w:val="0"/>
        </w:rPr>
        <w:t xml:space="preserve">8.  </w:t>
      </w:r>
      <w:r>
        <w:t>Build the generated project.</w:t>
      </w:r>
    </w:p>
    <w:p>
      <w:pPr>
        <w:ind w:left="259" w:hanging="259"/>
      </w:pPr>
      <w:r>
        <w:rPr>
          <w:b w:val="0"/>
        </w:rPr>
        <w:t xml:space="preserve">9.  </w:t>
      </w:r>
      <w:r>
        <w:t>Optionally click Package as NuGet.</w:t>
      </w:r>
    </w:p>
    <w:p>
      <w:pPr>
        <w:pStyle w:val="Heading2"/>
      </w:pPr>
      <w:r>
        <w:t>11.1 Generated structure</w:t>
      </w:r>
    </w:p>
    <w:p>
      <w:pPr>
        <w:pStyle w:val="CodeBlock"/>
        <w:shd w:fill="F2F4F7"/>
      </w:pPr>
      <w:r>
        <w:t>GeneratedLibraryName/</w:t>
        <w:br/>
        <w:t xml:space="preserve">  GeneratedLibraryName.csproj</w:t>
        <w:br/>
        <w:t xml:space="preserve">  ServiceReferences/</w:t>
        <w:br/>
        <w:t xml:space="preserve">    GeneratedProxy.cs</w:t>
        <w:br/>
        <w:t xml:space="preserve">  Options/</w:t>
        <w:br/>
        <w:t xml:space="preserve">    NetTcpWcfClientOptions.cs</w:t>
        <w:br/>
        <w:t xml:space="preserve">  Interfaces/</w:t>
        <w:br/>
        <w:t xml:space="preserve">    IPatientClient.cs</w:t>
        <w:br/>
        <w:t xml:space="preserve">  Services/</w:t>
        <w:br/>
        <w:t xml:space="preserve">    PatientClient.cs</w:t>
        <w:br/>
        <w:t xml:space="preserve">  Binding/</w:t>
        <w:br/>
        <w:t xml:space="preserve">    NetTcpBindingFactory.cs</w:t>
        <w:br/>
        <w:t xml:space="preserve">  DependencyInjection/</w:t>
        <w:br/>
        <w:t xml:space="preserve">    ServiceCollectionExtensions.cs</w:t>
        <w:br/>
        <w:t xml:space="preserve">  README.md</w:t>
      </w:r>
    </w:p>
    <w:p>
      <w:pPr>
        <w:pStyle w:val="Heading2"/>
      </w:pPr>
      <w:r>
        <w:t>11.2 Build the generated library</w:t>
      </w:r>
    </w:p>
    <w:p>
      <w:pPr>
        <w:pStyle w:val="CodeBlock"/>
        <w:shd w:fill="F2F4F7"/>
      </w:pPr>
      <w:r>
        <w:t>dotnet restore</w:t>
        <w:br/>
        <w:t>dotnet build</w:t>
      </w:r>
    </w:p>
    <w:p>
      <w:pPr>
        <w:pStyle w:val="Heading2"/>
      </w:pPr>
      <w:r>
        <w:t>11.3 Runtime use example</w:t>
      </w:r>
    </w:p>
    <w:p>
      <w:pPr>
        <w:pStyle w:val="CodeBlock"/>
        <w:shd w:fill="F2F4F7"/>
      </w:pPr>
      <w:r>
        <w:t>var options = new NetTcpWcfClientOptions</w:t>
        <w:br/>
        <w:t>{</w:t>
        <w:br/>
        <w:t xml:space="preserve">    EndpointUrl = "net.tcp://localhost:9001/PatientProcessing",</w:t>
        <w:br/>
        <w:t xml:space="preserve">    SecurityMode = "None",</w:t>
        <w:br/>
        <w:t xml:space="preserve">    TcpClientCredentialType = "None",</w:t>
        <w:br/>
        <w:t xml:space="preserve">    ReliableSessionEnabled = false</w:t>
        <w:br/>
        <w:t>};</w:t>
        <w:br/>
        <w:br/>
        <w:t>var client = new PatientClient(options);</w:t>
        <w:br/>
        <w:t>var patients = await client.GetPatients();</w:t>
      </w: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E7D32"/>
            <w:tcBorders>
              <w:top w:val="nil"/>
              <w:left w:val="nil"/>
              <w:bottom w:val="nil"/>
              <w:right w:val="nil"/>
            </w:tcBorders>
          </w:tcPr>
          <w:p>
            <w:pPr>
              <w:spacing w:after="40" w:line="240" w:lineRule="auto"/>
            </w:pPr>
          </w:p>
        </w:tc>
        <w:tc>
          <w:tcPr>
            <w:tcW w:type="dxa" w:w="9720"/>
            <w:shd w:fill="E8F5E9"/>
            <w:tcBorders>
              <w:top w:val="nil"/>
              <w:left w:val="nil"/>
              <w:bottom w:val="nil"/>
              <w:right w:val="nil"/>
            </w:tcBorders>
          </w:tcPr>
          <w:p>
            <w:pPr>
              <w:spacing w:after="40" w:line="240" w:lineRule="auto"/>
            </w:pPr>
            <w:r>
              <w:rPr>
                <w:b/>
                <w:color w:val="17365D"/>
                <w:sz w:val="17"/>
              </w:rPr>
              <w:t xml:space="preserve">Validated result: </w:t>
            </w:r>
            <w:r>
              <w:rPr>
                <w:sz w:val="17"/>
              </w:rPr>
              <w:t>A fresh generated .NET 10 library built with 0 warnings / 0 errors and successfully called GetPatients and GetPatient from a .NET 10 console application.</w:t>
            </w:r>
          </w:p>
        </w:tc>
      </w:tr>
    </w:tbl>
    <w:p>
      <w:pPr>
        <w:spacing w:after="0"/>
      </w:pPr>
    </w:p>
    <w:p>
      <w:pPr>
        <w:pStyle w:val="Heading1"/>
      </w:pPr>
      <w:r>
        <w:t>12. Workflow B - Generate a .NET Framework 4.8.1 REST Wrapper</w:t>
      </w:r>
    </w:p>
    <w:p>
      <w:pPr>
        <w:ind w:left="259" w:hanging="259"/>
      </w:pPr>
      <w:r>
        <w:rPr>
          <w:b w:val="0"/>
        </w:rPr>
        <w:t xml:space="preserve">1.  </w:t>
      </w:r>
      <w:r>
        <w:t>Choose REST API wrapper for WCF net.tcp (.NET Framework 4.8.1).</w:t>
      </w:r>
    </w:p>
    <w:p>
      <w:pPr>
        <w:ind w:left="259" w:hanging="259"/>
      </w:pPr>
      <w:r>
        <w:rPr>
          <w:b w:val="0"/>
        </w:rPr>
        <w:t xml:space="preserve">2.  </w:t>
      </w:r>
      <w:r>
        <w:t>Enter the service endpoint and metadata source.</w:t>
      </w:r>
    </w:p>
    <w:p>
      <w:pPr>
        <w:ind w:left="259" w:hanging="259"/>
      </w:pPr>
      <w:r>
        <w:rPr>
          <w:b w:val="0"/>
        </w:rPr>
        <w:t xml:space="preserve">3.  </w:t>
      </w:r>
      <w:r>
        <w:t>Configure security/credentials to match the WCF service.</w:t>
      </w:r>
    </w:p>
    <w:p>
      <w:pPr>
        <w:ind w:left="259" w:hanging="259"/>
      </w:pPr>
      <w:r>
        <w:rPr>
          <w:b w:val="0"/>
        </w:rPr>
        <w:t xml:space="preserve">4.  </w:t>
      </w:r>
      <w:r>
        <w:t>Enable Swagger if desired.</w:t>
      </w:r>
    </w:p>
    <w:p>
      <w:pPr>
        <w:ind w:left="259" w:hanging="259"/>
      </w:pPr>
      <w:r>
        <w:rPr>
          <w:b w:val="0"/>
        </w:rPr>
        <w:t xml:space="preserve">5.  </w:t>
      </w:r>
      <w:r>
        <w:t>Analyze metadata and review operations.</w:t>
      </w:r>
    </w:p>
    <w:p>
      <w:pPr>
        <w:ind w:left="259" w:hanging="259"/>
      </w:pPr>
      <w:r>
        <w:rPr>
          <w:b w:val="0"/>
        </w:rPr>
        <w:t xml:space="preserve">6.  </w:t>
      </w:r>
      <w:r>
        <w:t>Click Generate REST API Wrapper.</w:t>
      </w:r>
    </w:p>
    <w:p>
      <w:pPr>
        <w:ind w:left="259" w:hanging="259"/>
      </w:pPr>
      <w:r>
        <w:rPr>
          <w:b w:val="0"/>
        </w:rPr>
        <w:t xml:space="preserve">7.  </w:t>
      </w:r>
      <w:r>
        <w:t>Build the generated classic Web Application with Visual Studio MSBuild.</w:t>
      </w:r>
    </w:p>
    <w:p>
      <w:pPr>
        <w:ind w:left="259" w:hanging="259"/>
      </w:pPr>
      <w:r>
        <w:rPr>
          <w:b w:val="0"/>
        </w:rPr>
        <w:t xml:space="preserve">8.  </w:t>
      </w:r>
      <w:r>
        <w:t>Run locally under IIS Express or deploy to IIS.</w:t>
      </w:r>
    </w:p>
    <w:p>
      <w:pPr>
        <w:ind w:left="259" w:hanging="259"/>
      </w:pPr>
      <w:r>
        <w:rPr>
          <w:b w:val="0"/>
        </w:rPr>
        <w:t xml:space="preserve">9.  </w:t>
      </w:r>
      <w:r>
        <w:t>Use Swagger or an HTTP client to test generated routes.</w:t>
      </w:r>
    </w:p>
    <w:p>
      <w:pPr>
        <w:pStyle w:val="Heading2"/>
      </w:pPr>
      <w:r>
        <w:t>12.1 Generated structure</w:t>
      </w:r>
    </w:p>
    <w:p>
      <w:pPr>
        <w:pStyle w:val="CodeBlock"/>
        <w:shd w:fill="F2F4F7"/>
      </w:pPr>
      <w:r>
        <w:t>GeneratedNetTcpClient/</w:t>
        <w:br/>
        <w:t xml:space="preserve">  GeneratedNetTcpClient.csproj</w:t>
        <w:br/>
        <w:t xml:space="preserve">  Web.config</w:t>
        <w:br/>
        <w:t xml:space="preserve">  Global.asax</w:t>
        <w:br/>
        <w:t xml:space="preserve">  Global.asax.cs</w:t>
        <w:br/>
        <w:t xml:space="preserve">  App_Start/</w:t>
        <w:br/>
        <w:t xml:space="preserve">    WebApiConfig.cs</w:t>
        <w:br/>
        <w:t xml:space="preserve">    SwaggerConfig.cs</w:t>
        <w:br/>
        <w:t xml:space="preserve">  Controllers/</w:t>
        <w:br/>
        <w:t xml:space="preserve">    PatientController.cs</w:t>
        <w:br/>
        <w:t xml:space="preserve">  Models/</w:t>
        <w:br/>
        <w:t xml:space="preserve">    RestErrorResponse.cs</w:t>
        <w:br/>
        <w:t xml:space="preserve">  ServiceReferences/</w:t>
        <w:br/>
        <w:t xml:space="preserve">    GeneratedProxy.cs</w:t>
        <w:br/>
        <w:t xml:space="preserve">  Wcf/</w:t>
        <w:br/>
        <w:t xml:space="preserve">    NetTcpWcfClientOptions.cs</w:t>
        <w:br/>
        <w:t xml:space="preserve">    NetTcpBindingFactory.cs</w:t>
        <w:br/>
        <w:t xml:space="preserve">    WcfClientFactory.cs</w:t>
      </w:r>
    </w:p>
    <w:p>
      <w:pPr>
        <w:pStyle w:val="Heading2"/>
      </w:pPr>
      <w:r>
        <w:t>12.2 Build with Visual Studio MSBuild</w:t>
      </w:r>
    </w:p>
    <w:p>
      <w:pPr>
        <w:pStyle w:val="CodeBlock"/>
        <w:shd w:fill="F2F4F7"/>
      </w:pPr>
      <w:r>
        <w:t>&amp; "C:\Program Files\Microsoft Visual Studio\2022\Professional\MSBuild\Current\Bin\MSBuild.exe" `</w:t>
        <w:br/>
        <w:t xml:space="preserve">  "C:\Path\To\GeneratedNetTcpClient\GeneratedNetTcpClient.csproj" `</w:t>
        <w:br/>
        <w:t xml:space="preserve">  /t:Restore,Build `</w:t>
        <w:br/>
        <w:t xml:space="preserve">  /p:Configuration=Debug `</w:t>
        <w:br/>
        <w:t xml:space="preserve">  /p:Platform=AnyCPU</w:t>
      </w:r>
    </w:p>
    <w:p>
      <w:pPr>
        <w:pStyle w:val="Heading2"/>
      </w:pPr>
      <w:r>
        <w:t>12.3 Start IIS Express</w:t>
      </w:r>
    </w:p>
    <w:p>
      <w:pPr>
        <w:pStyle w:val="CodeBlock"/>
        <w:shd w:fill="F2F4F7"/>
      </w:pPr>
      <w:r>
        <w:t>&amp; "C:\Program Files\IIS Express\iisexpress.exe" `</w:t>
        <w:br/>
        <w:t xml:space="preserve">  /path:"C:\Path\To\GeneratedNetTcpClient" `</w:t>
        <w:br/>
        <w:t xml:space="preserve">  /port:8085</w:t>
      </w:r>
    </w:p>
    <w:p>
      <w:pPr>
        <w:pStyle w:val="Heading2"/>
      </w:pPr>
      <w:r>
        <w:t>12.4 Swagger and route examples</w:t>
      </w:r>
    </w:p>
    <w:p>
      <w:pPr>
        <w:pStyle w:val="CodeBlock"/>
        <w:shd w:fill="F2F4F7"/>
      </w:pPr>
      <w:r>
        <w:t>Swagger UI:</w:t>
        <w:br/>
        <w:t>http://localhost:8085/swagger</w:t>
        <w:br/>
        <w:br/>
        <w:t>Example routes:</w:t>
        <w:br/>
        <w:t>POST /api/patient/get-patients</w:t>
        <w:br/>
        <w:t>POST /api/patient/get-patient</w:t>
      </w: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E7D32"/>
            <w:tcBorders>
              <w:top w:val="nil"/>
              <w:left w:val="nil"/>
              <w:bottom w:val="nil"/>
              <w:right w:val="nil"/>
            </w:tcBorders>
          </w:tcPr>
          <w:p>
            <w:pPr>
              <w:spacing w:after="40" w:line="240" w:lineRule="auto"/>
            </w:pPr>
          </w:p>
        </w:tc>
        <w:tc>
          <w:tcPr>
            <w:tcW w:type="dxa" w:w="9720"/>
            <w:shd w:fill="E8F5E9"/>
            <w:tcBorders>
              <w:top w:val="nil"/>
              <w:left w:val="nil"/>
              <w:bottom w:val="nil"/>
              <w:right w:val="nil"/>
            </w:tcBorders>
          </w:tcPr>
          <w:p>
            <w:pPr>
              <w:spacing w:after="40" w:line="240" w:lineRule="auto"/>
            </w:pPr>
            <w:r>
              <w:rPr>
                <w:b/>
                <w:color w:val="17365D"/>
                <w:sz w:val="17"/>
              </w:rPr>
              <w:t xml:space="preserve">Validated result: </w:t>
            </w:r>
            <w:r>
              <w:rPr>
                <w:sz w:val="17"/>
              </w:rPr>
              <w:t>The generated REST wrapper built with 0 warnings / 0 errors, started under IIS Express, exposed Swagger, and successfully forwarded GetPatients/GetPatient REST calls to the WCF service.</w:t>
            </w:r>
          </w:p>
        </w:tc>
      </w:tr>
    </w:tbl>
    <w:p>
      <w:pPr>
        <w:spacing w:after="0"/>
      </w:pPr>
    </w:p>
    <w:p>
      <w:pPr>
        <w:pStyle w:val="Heading1"/>
      </w:pPr>
      <w:r>
        <w:t>13. Generated-Code Quality and Diagnostics</w:t>
      </w:r>
    </w:p>
    <w:p>
      <w:pPr>
        <w:pStyle w:val="Heading2"/>
      </w:pPr>
      <w:r>
        <w:t>13.1 Generated C# validation</w:t>
      </w:r>
    </w:p>
    <w:p>
      <w:r>
        <w:t>Generated C# is formatted and parsed with Roslyn before generation is considered successful. Invalid generated source produces an explicit generation error instead of silently writing broken output.</w:t>
      </w:r>
    </w:p>
    <w:p>
      <w:pPr>
        <w:pStyle w:val="CodeBlock"/>
        <w:shd w:fill="F2F4F7"/>
      </w:pPr>
      <w:r>
        <w:t>GENERATED_CSHARP_SYNTAX_ERROR</w:t>
      </w:r>
    </w:p>
    <w:p>
      <w:pPr>
        <w:pStyle w:val="Heading2"/>
      </w:pPr>
      <w:r>
        <w:t>13.2 Generated XML validation</w:t>
      </w:r>
    </w:p>
    <w:p>
      <w:r>
        <w:t>Generated XML, including project and configuration files, is parsed and formatted before it is written.</w:t>
      </w:r>
    </w:p>
    <w:p>
      <w:pPr>
        <w:pStyle w:val="CodeBlock"/>
        <w:shd w:fill="F2F4F7"/>
      </w:pPr>
      <w:r>
        <w:t>GENERATED_XML_SYNTAX_ERROR</w:t>
      </w:r>
    </w:p>
    <w:p>
      <w:pPr>
        <w:pStyle w:val="Heading2"/>
      </w:pPr>
      <w:r>
        <w:t>13.3 Clean .NET 10 generated builds</w:t>
      </w:r>
    </w:p>
    <w:p>
      <w:r>
        <w:t>The .NET 10 generators now produce deterministic XML documentation for the public wrapper API, fully qualified exception cref values, and scoped CS1591 suppression only around the machine-generated dotnet-svcutil proxy. A fresh validation client builds at 0 warnings / 0 errors.</w:t>
      </w:r>
    </w:p>
    <w:p>
      <w:pPr>
        <w:pStyle w:val="Heading2"/>
      </w:pPr>
      <w:r>
        <w:t>13.4 REST error safety</w:t>
      </w:r>
    </w:p>
    <w:p>
      <w:pPr>
        <w:pStyle w:val="CodeBlock"/>
        <w:shd w:fill="F2F4F7"/>
      </w:pPr>
      <w:r>
        <w:t>{</w:t>
        <w:br/>
        <w:t xml:space="preserve">  "Error": "The upstream WCF service could not complete the request.",</w:t>
        <w:br/>
        <w:t xml:space="preserve">  "Code": "wcf-communication",</w:t>
        <w:br/>
        <w:t xml:space="preserve">  "CorrelationId": "..."</w:t>
        <w:br/>
        <w:t>}</w:t>
      </w:r>
    </w:p>
    <w:p>
      <w:r>
        <w:t>Generated REST endpoints do not return raw stack traces, certificate passwords, or other secret material to callers.</w:t>
      </w:r>
    </w:p>
    <w:p>
      <w:pPr>
        <w:pStyle w:val="Heading1"/>
      </w:pPr>
      <w:r>
        <w:t>14. Validation Status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240"/>
            <w:shd w:fill="17365D"/>
            <w:vAlign w:val="center"/>
          </w:tcPr>
          <w:p>
            <w:pPr>
              <w:spacing w:after="40" w:line="240" w:lineRule="auto"/>
            </w:pPr>
            <w:r>
              <w:rPr>
                <w:b/>
                <w:color w:val="FFFFFF"/>
                <w:sz w:val="17"/>
              </w:rPr>
              <w:t>Component</w:t>
            </w:r>
          </w:p>
        </w:tc>
        <w:tc>
          <w:tcPr>
            <w:tcW w:type="dxa" w:w="6120"/>
            <w:shd w:fill="17365D"/>
            <w:vAlign w:val="center"/>
          </w:tcPr>
          <w:p>
            <w:pPr>
              <w:spacing w:after="40" w:line="240" w:lineRule="auto"/>
            </w:pPr>
            <w:r>
              <w:rPr>
                <w:b/>
                <w:color w:val="FFFFFF"/>
                <w:sz w:val="17"/>
              </w:rPr>
              <w:t>Validated state</w:t>
            </w:r>
          </w:p>
        </w:tc>
      </w:tr>
      <w:tr>
        <w:trPr>
          <w:trHeight w:hRule="atLeast"/>
        </w:trPr>
        <w:tc>
          <w:tcPr>
            <w:tcW w:type="dxa" w:w="3240"/>
            <w:vAlign w:val="top"/>
          </w:tcPr>
          <w:p>
            <w:pPr>
              <w:spacing w:after="40" w:line="240" w:lineRule="auto"/>
            </w:pPr>
            <w:r>
              <w:rPr>
                <w:sz w:val="17"/>
              </w:rPr>
              <w:t>Parser solution</w:t>
            </w:r>
          </w:p>
        </w:tc>
        <w:tc>
          <w:tcPr>
            <w:tcW w:type="dxa" w:w="6120"/>
            <w:vAlign w:val="top"/>
          </w:tcPr>
          <w:p>
            <w:pPr>
              <w:spacing w:after="40" w:line="240" w:lineRule="auto"/>
            </w:pPr>
            <w:r>
              <w:rPr>
                <w:sz w:val="17"/>
              </w:rPr>
              <w:t>0 warnings / 0 errors.</w:t>
            </w:r>
          </w:p>
        </w:tc>
      </w:tr>
      <w:tr>
        <w:trPr>
          <w:trHeight w:hRule="atLeast"/>
        </w:trPr>
        <w:tc>
          <w:tcPr>
            <w:tcW w:type="dxa" w:w="3240"/>
            <w:vAlign w:val="top"/>
            <w:shd w:fill="F8FAFC"/>
          </w:tcPr>
          <w:p>
            <w:pPr>
              <w:spacing w:after="40" w:line="240" w:lineRule="auto"/>
            </w:pPr>
            <w:r>
              <w:rPr>
                <w:sz w:val="17"/>
              </w:rPr>
              <w:t>Automated tests</w:t>
            </w:r>
          </w:p>
        </w:tc>
        <w:tc>
          <w:tcPr>
            <w:tcW w:type="dxa" w:w="6120"/>
            <w:vAlign w:val="top"/>
            <w:shd w:fill="F8FAFC"/>
          </w:tcPr>
          <w:p>
            <w:pPr>
              <w:spacing w:after="40" w:line="240" w:lineRule="auto"/>
            </w:pPr>
            <w:r>
              <w:rPr>
                <w:sz w:val="17"/>
              </w:rPr>
              <w:t>77 passed / 0 failed.</w:t>
            </w:r>
          </w:p>
        </w:tc>
      </w:tr>
      <w:tr>
        <w:trPr>
          <w:trHeight w:hRule="atLeast"/>
        </w:trPr>
        <w:tc>
          <w:tcPr>
            <w:tcW w:type="dxa" w:w="3240"/>
            <w:vAlign w:val="top"/>
          </w:tcPr>
          <w:p>
            <w:pPr>
              <w:spacing w:after="40" w:line="240" w:lineRule="auto"/>
            </w:pPr>
            <w:r>
              <w:rPr>
                <w:sz w:val="17"/>
              </w:rPr>
              <w:t>.NET 10 generated client</w:t>
            </w:r>
          </w:p>
        </w:tc>
        <w:tc>
          <w:tcPr>
            <w:tcW w:type="dxa" w:w="6120"/>
            <w:vAlign w:val="top"/>
          </w:tcPr>
          <w:p>
            <w:pPr>
              <w:spacing w:after="40" w:line="240" w:lineRule="auto"/>
            </w:pPr>
            <w:r>
              <w:rPr>
                <w:sz w:val="17"/>
              </w:rPr>
              <w:t>Fresh generation; 0 warnings / 0 errors; live GetPatients/GetPatient calls successful.</w:t>
            </w:r>
          </w:p>
        </w:tc>
      </w:tr>
      <w:tr>
        <w:trPr>
          <w:trHeight w:hRule="atLeast"/>
        </w:trPr>
        <w:tc>
          <w:tcPr>
            <w:tcW w:type="dxa" w:w="3240"/>
            <w:vAlign w:val="top"/>
            <w:shd w:fill="F8FAFC"/>
          </w:tcPr>
          <w:p>
            <w:pPr>
              <w:spacing w:after="40" w:line="240" w:lineRule="auto"/>
            </w:pPr>
            <w:r>
              <w:rPr>
                <w:sz w:val="17"/>
              </w:rPr>
              <w:t>.NET Framework 4.8.1 REST wrapper</w:t>
            </w:r>
          </w:p>
        </w:tc>
        <w:tc>
          <w:tcPr>
            <w:tcW w:type="dxa" w:w="6120"/>
            <w:vAlign w:val="top"/>
            <w:shd w:fill="F8FAFC"/>
          </w:tcPr>
          <w:p>
            <w:pPr>
              <w:spacing w:after="40" w:line="240" w:lineRule="auto"/>
            </w:pPr>
            <w:r>
              <w:rPr>
                <w:sz w:val="17"/>
              </w:rPr>
              <w:t>Fresh generation; 0 warnings / 0 errors; IIS Express + Swagger + live REST-to-WCF calls successful.</w:t>
            </w:r>
          </w:p>
        </w:tc>
      </w:tr>
      <w:tr>
        <w:trPr>
          <w:trHeight w:hRule="atLeast"/>
        </w:trPr>
        <w:tc>
          <w:tcPr>
            <w:tcW w:type="dxa" w:w="3240"/>
            <w:vAlign w:val="top"/>
          </w:tcPr>
          <w:p>
            <w:pPr>
              <w:spacing w:after="40" w:line="240" w:lineRule="auto"/>
            </w:pPr>
            <w:r>
              <w:rPr>
                <w:sz w:val="17"/>
              </w:rPr>
              <w:t>WinUI UX</w:t>
            </w:r>
          </w:p>
        </w:tc>
        <w:tc>
          <w:tcPr>
            <w:tcW w:type="dxa" w:w="6120"/>
            <w:vAlign w:val="top"/>
          </w:tcPr>
          <w:p>
            <w:pPr>
              <w:spacing w:after="40" w:line="240" w:lineRule="auto"/>
            </w:pPr>
            <w:r>
              <w:rPr>
                <w:sz w:val="17"/>
              </w:rPr>
              <w:t>Two-pane cards, bounded scroll areas, independent Clear actions, and picker alignment manually reviewed by the user.</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2F5597"/>
            <w:tcBorders>
              <w:top w:val="nil"/>
              <w:left w:val="nil"/>
              <w:bottom w:val="nil"/>
              <w:right w:val="nil"/>
            </w:tcBorders>
          </w:tcPr>
          <w:p>
            <w:pPr>
              <w:spacing w:after="40" w:line="240" w:lineRule="auto"/>
            </w:pPr>
          </w:p>
        </w:tc>
        <w:tc>
          <w:tcPr>
            <w:tcW w:type="dxa" w:w="9720"/>
            <w:shd w:fill="EEF5FB"/>
            <w:tcBorders>
              <w:top w:val="nil"/>
              <w:left w:val="nil"/>
              <w:bottom w:val="nil"/>
              <w:right w:val="nil"/>
            </w:tcBorders>
          </w:tcPr>
          <w:p>
            <w:pPr>
              <w:spacing w:after="40" w:line="240" w:lineRule="auto"/>
            </w:pPr>
            <w:r>
              <w:rPr>
                <w:b/>
                <w:color w:val="17365D"/>
                <w:sz w:val="17"/>
              </w:rPr>
              <w:t xml:space="preserve">Test host: </w:t>
            </w:r>
            <w:r>
              <w:rPr>
                <w:sz w:val="17"/>
              </w:rPr>
              <w:t>The end-to-end validation uses the Nevos.Services .NET Framework 4.8.1 WCF host at net.tcp://localhost:9001/PatientProcessing with MEX at /PatientProcessing/mex.</w:t>
            </w:r>
          </w:p>
        </w:tc>
      </w:tr>
    </w:tbl>
    <w:p>
      <w:pPr>
        <w:spacing w:after="0"/>
      </w:pPr>
    </w:p>
    <w:p>
      <w:pPr>
        <w:pStyle w:val="Heading1"/>
      </w:pPr>
      <w:r>
        <w:t>15. Troubleshooting</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3384"/>
            <w:shd w:fill="17365D"/>
            <w:vAlign w:val="center"/>
          </w:tcPr>
          <w:p>
            <w:pPr>
              <w:spacing w:after="40" w:line="240" w:lineRule="auto"/>
            </w:pPr>
            <w:r>
              <w:rPr>
                <w:b/>
                <w:color w:val="FFFFFF"/>
                <w:sz w:val="17"/>
              </w:rPr>
              <w:t>Symptom</w:t>
            </w:r>
          </w:p>
        </w:tc>
        <w:tc>
          <w:tcPr>
            <w:tcW w:type="dxa" w:w="5976"/>
            <w:shd w:fill="17365D"/>
            <w:vAlign w:val="center"/>
          </w:tcPr>
          <w:p>
            <w:pPr>
              <w:spacing w:after="40" w:line="240" w:lineRule="auto"/>
            </w:pPr>
            <w:r>
              <w:rPr>
                <w:b/>
                <w:color w:val="FFFFFF"/>
                <w:sz w:val="17"/>
              </w:rPr>
              <w:t>Likely cause / next step</w:t>
            </w:r>
          </w:p>
        </w:tc>
      </w:tr>
      <w:tr>
        <w:trPr>
          <w:trHeight w:hRule="atLeast"/>
        </w:trPr>
        <w:tc>
          <w:tcPr>
            <w:tcW w:type="dxa" w:w="3384"/>
            <w:vAlign w:val="top"/>
          </w:tcPr>
          <w:p>
            <w:pPr>
              <w:spacing w:after="40" w:line="240" w:lineRule="auto"/>
            </w:pPr>
            <w:r>
              <w:rPr>
                <w:sz w:val="17"/>
              </w:rPr>
              <w:t>Browse button throws System.ArgumentException</w:t>
            </w:r>
          </w:p>
        </w:tc>
        <w:tc>
          <w:tcPr>
            <w:tcW w:type="dxa" w:w="5976"/>
            <w:vAlign w:val="top"/>
          </w:tcPr>
          <w:p>
            <w:pPr>
              <w:spacing w:after="40" w:line="240" w:lineRule="auto"/>
            </w:pPr>
            <w:r>
              <w:rPr>
                <w:sz w:val="17"/>
              </w:rPr>
              <w:t>For FileOpenPicker, use .exe as the executable filter. Do not use the invalid ".*" filter. Rebuild after cleaning bin/obj if stale assemblies are suspected.</w:t>
            </w:r>
          </w:p>
        </w:tc>
      </w:tr>
      <w:tr>
        <w:trPr>
          <w:trHeight w:hRule="atLeast"/>
        </w:trPr>
        <w:tc>
          <w:tcPr>
            <w:tcW w:type="dxa" w:w="3384"/>
            <w:vAlign w:val="top"/>
            <w:shd w:fill="F8FAFC"/>
          </w:tcPr>
          <w:p>
            <w:pPr>
              <w:spacing w:after="40" w:line="240" w:lineRule="auto"/>
            </w:pPr>
            <w:r>
              <w:rPr>
                <w:sz w:val="17"/>
              </w:rPr>
              <w:t>Metadata analysis finds no operations</w:t>
            </w:r>
          </w:p>
        </w:tc>
        <w:tc>
          <w:tcPr>
            <w:tcW w:type="dxa" w:w="5976"/>
            <w:vAlign w:val="top"/>
            <w:shd w:fill="F8FAFC"/>
          </w:tcPr>
          <w:p>
            <w:pPr>
              <w:spacing w:after="40" w:line="240" w:lineRule="auto"/>
            </w:pPr>
            <w:r>
              <w:rPr>
                <w:sz w:val="17"/>
              </w:rPr>
              <w:t>Verify MEX/WSDL availability, service endpoint, firewall/port, and dotnet-svcutil preflight output.</w:t>
            </w:r>
          </w:p>
        </w:tc>
      </w:tr>
      <w:tr>
        <w:trPr>
          <w:trHeight w:hRule="atLeast"/>
        </w:trPr>
        <w:tc>
          <w:tcPr>
            <w:tcW w:type="dxa" w:w="3384"/>
            <w:vAlign w:val="top"/>
          </w:tcPr>
          <w:p>
            <w:pPr>
              <w:spacing w:after="40" w:line="240" w:lineRule="auto"/>
            </w:pPr>
            <w:r>
              <w:rPr>
                <w:sz w:val="17"/>
              </w:rPr>
              <w:t>WS-ReliableMessaging CreateSequence / ContractFilter mismatch</w:t>
            </w:r>
          </w:p>
        </w:tc>
        <w:tc>
          <w:tcPr>
            <w:tcW w:type="dxa" w:w="5976"/>
            <w:vAlign w:val="top"/>
          </w:tcPr>
          <w:p>
            <w:pPr>
              <w:spacing w:after="40" w:line="240" w:lineRule="auto"/>
            </w:pPr>
            <w:r>
              <w:rPr>
                <w:sz w:val="17"/>
              </w:rPr>
              <w:t>ReliableSessionEnabled does not match the service. Disable reliable sessions if the service does not use them.</w:t>
            </w:r>
          </w:p>
        </w:tc>
      </w:tr>
      <w:tr>
        <w:trPr>
          <w:trHeight w:hRule="atLeast"/>
        </w:trPr>
        <w:tc>
          <w:tcPr>
            <w:tcW w:type="dxa" w:w="3384"/>
            <w:vAlign w:val="top"/>
            <w:shd w:fill="F8FAFC"/>
          </w:tcPr>
          <w:p>
            <w:pPr>
              <w:spacing w:after="40" w:line="240" w:lineRule="auto"/>
            </w:pPr>
            <w:r>
              <w:rPr>
                <w:sz w:val="17"/>
              </w:rPr>
              <w:t>REST call returns sanitized 502/wcf-communication</w:t>
            </w:r>
          </w:p>
        </w:tc>
        <w:tc>
          <w:tcPr>
            <w:tcW w:type="dxa" w:w="5976"/>
            <w:vAlign w:val="top"/>
            <w:shd w:fill="F8FAFC"/>
          </w:tcPr>
          <w:p>
            <w:pPr>
              <w:spacing w:after="40" w:line="240" w:lineRule="auto"/>
            </w:pPr>
            <w:r>
              <w:rPr>
                <w:sz w:val="17"/>
              </w:rPr>
              <w:t>Inspect parser/generated wrapper status, endpoint, security mode, credentials, reliable-session setting, and upstream WCF availability.</w:t>
            </w:r>
          </w:p>
        </w:tc>
      </w:tr>
      <w:tr>
        <w:trPr>
          <w:trHeight w:hRule="atLeast"/>
        </w:trPr>
        <w:tc>
          <w:tcPr>
            <w:tcW w:type="dxa" w:w="3384"/>
            <w:vAlign w:val="top"/>
          </w:tcPr>
          <w:p>
            <w:pPr>
              <w:spacing w:after="40" w:line="240" w:lineRule="auto"/>
            </w:pPr>
            <w:r>
              <w:rPr>
                <w:sz w:val="17"/>
              </w:rPr>
              <w:t>Swagger fails with assembly method/load errors</w:t>
            </w:r>
          </w:p>
        </w:tc>
        <w:tc>
          <w:tcPr>
            <w:tcW w:type="dxa" w:w="5976"/>
            <w:vAlign w:val="top"/>
          </w:tcPr>
          <w:p>
            <w:pPr>
              <w:spacing w:after="40" w:line="240" w:lineRule="auto"/>
            </w:pPr>
            <w:r>
              <w:rPr>
                <w:sz w:val="17"/>
              </w:rPr>
              <w:t>Rebuild a fresh wrapper and verify generated assembly binding redirects/dependency restoration.</w:t>
            </w:r>
          </w:p>
        </w:tc>
      </w:tr>
      <w:tr>
        <w:trPr>
          <w:trHeight w:hRule="atLeast"/>
        </w:trPr>
        <w:tc>
          <w:tcPr>
            <w:tcW w:type="dxa" w:w="3384"/>
            <w:vAlign w:val="top"/>
            <w:shd w:fill="F8FAFC"/>
          </w:tcPr>
          <w:p>
            <w:pPr>
              <w:spacing w:after="40" w:line="240" w:lineRule="auto"/>
            </w:pPr>
            <w:r>
              <w:rPr>
                <w:sz w:val="17"/>
              </w:rPr>
              <w:t>Output folder already exists and is not empty</w:t>
            </w:r>
          </w:p>
        </w:tc>
        <w:tc>
          <w:tcPr>
            <w:tcW w:type="dxa" w:w="5976"/>
            <w:vAlign w:val="top"/>
            <w:shd w:fill="F8FAFC"/>
          </w:tcPr>
          <w:p>
            <w:pPr>
              <w:spacing w:after="40" w:line="240" w:lineRule="auto"/>
            </w:pPr>
            <w:r>
              <w:rPr>
                <w:sz w:val="17"/>
              </w:rPr>
              <w:t>Generate to a new/empty folder. The generator intentionally avoids overwriting an existing non-empty output.</w:t>
            </w:r>
          </w:p>
        </w:tc>
      </w:tr>
      <w:tr>
        <w:trPr>
          <w:trHeight w:hRule="atLeast"/>
        </w:trPr>
        <w:tc>
          <w:tcPr>
            <w:tcW w:type="dxa" w:w="3384"/>
            <w:vAlign w:val="top"/>
          </w:tcPr>
          <w:p>
            <w:pPr>
              <w:spacing w:after="40" w:line="240" w:lineRule="auto"/>
            </w:pPr>
            <w:r>
              <w:rPr>
                <w:sz w:val="17"/>
              </w:rPr>
              <w:t>Title bar does not follow desired dark styling</w:t>
            </w:r>
          </w:p>
        </w:tc>
        <w:tc>
          <w:tcPr>
            <w:tcW w:type="dxa" w:w="5976"/>
            <w:vAlign w:val="top"/>
          </w:tcPr>
          <w:p>
            <w:pPr>
              <w:spacing w:after="40" w:line="240" w:lineRule="auto"/>
            </w:pPr>
            <w:r>
              <w:rPr>
                <w:sz w:val="17"/>
              </w:rPr>
              <w:t>This is visual-only and platform/version dependent. It does not affect parser or generation behavior.</w:t>
            </w:r>
          </w:p>
        </w:tc>
      </w:tr>
    </w:tbl>
    <w:p>
      <w:pPr>
        <w:spacing w:after="0"/>
      </w:pPr>
    </w:p>
    <w:p>
      <w:pPr>
        <w:pStyle w:val="Heading1"/>
      </w:pPr>
      <w:r>
        <w:t>16. Security and Deployment Practices</w:t>
      </w:r>
    </w:p>
    <w:p>
      <w:pPr>
        <w:pStyle w:val="ListBullet"/>
      </w:pPr>
      <w:r>
        <w:t>Do not commit WCF usernames/passwords, API keys, certificate passwords, or private certificate files.</w:t>
      </w:r>
    </w:p>
    <w:p>
      <w:pPr>
        <w:pStyle w:val="ListBullet"/>
      </w:pPr>
      <w:r>
        <w:t>Prefer environment variables or protected deployment configuration for secrets.</w:t>
      </w:r>
    </w:p>
    <w:p>
      <w:pPr>
        <w:pStyle w:val="ListBullet"/>
      </w:pPr>
      <w:r>
        <w:t>Prefer certificate thumbprints for Windows certificate-store selection.</w:t>
      </w:r>
    </w:p>
    <w:p>
      <w:pPr>
        <w:pStyle w:val="ListBullet"/>
      </w:pPr>
      <w:r>
        <w:t>Review every generated REST endpoint before exposing it outside a trusted network.</w:t>
      </w:r>
    </w:p>
    <w:p>
      <w:pPr>
        <w:pStyle w:val="ListBullet"/>
      </w:pPr>
      <w:r>
        <w:t>The generator creates transport/integration code; it does not replace application-specific authentication, authorization, rate limiting, or network controls.</w:t>
      </w:r>
    </w:p>
    <w:p>
      <w:pPr>
        <w:pStyle w:val="ListBullet"/>
      </w:pPr>
      <w:r>
        <w:t>Review AI-assisted documentation before publishing a package. Documentation providers do not become runtime dependencies of the generated client.</w:t>
      </w:r>
    </w:p>
    <w:p>
      <w:pPr>
        <w:pStyle w:val="Heading1"/>
      </w:pPr>
      <w:r>
        <w:t>17. Quick Reference Defaults</w:t>
      </w:r>
    </w:p>
    <w:tbl>
      <w:tblPr>
        <w:tblStyle w:val="TableGrid"/>
        <w:tblW w:type="auto" w:w="0"/>
        <w:jc w:val="center"/>
        <w:tblLook w:firstColumn="1" w:firstRow="1" w:lastColumn="0" w:lastRow="0" w:noHBand="0" w:noVBand="1" w:val="04A0"/>
      </w:tblPr>
      <w:tblGrid>
        <w:gridCol w:w="5083"/>
        <w:gridCol w:w="5083"/>
      </w:tblGrid>
      <w:tr>
        <w:trPr>
          <w:trHeight w:hRule="atLeast"/>
          <w:tblHeader w:val="true"/>
        </w:trPr>
        <w:tc>
          <w:tcPr>
            <w:tcW w:type="dxa" w:w="4536"/>
            <w:shd w:fill="17365D"/>
            <w:vAlign w:val="center"/>
          </w:tcPr>
          <w:p>
            <w:pPr>
              <w:spacing w:after="40" w:line="240" w:lineRule="auto"/>
            </w:pPr>
            <w:r>
              <w:rPr>
                <w:b/>
                <w:color w:val="FFFFFF"/>
                <w:sz w:val="17"/>
              </w:rPr>
              <w:t>Setting</w:t>
            </w:r>
          </w:p>
        </w:tc>
        <w:tc>
          <w:tcPr>
            <w:tcW w:type="dxa" w:w="4824"/>
            <w:shd w:fill="17365D"/>
            <w:vAlign w:val="center"/>
          </w:tcPr>
          <w:p>
            <w:pPr>
              <w:spacing w:after="40" w:line="240" w:lineRule="auto"/>
            </w:pPr>
            <w:r>
              <w:rPr>
                <w:b/>
                <w:color w:val="FFFFFF"/>
                <w:sz w:val="17"/>
              </w:rPr>
              <w:t>Default / current behavior</w:t>
            </w:r>
          </w:p>
        </w:tc>
      </w:tr>
      <w:tr>
        <w:trPr>
          <w:trHeight w:hRule="atLeast"/>
        </w:trPr>
        <w:tc>
          <w:tcPr>
            <w:tcW w:type="dxa" w:w="4536"/>
            <w:vAlign w:val="top"/>
          </w:tcPr>
          <w:p>
            <w:pPr>
              <w:spacing w:after="40" w:line="240" w:lineRule="auto"/>
            </w:pPr>
            <w:r>
              <w:rPr>
                <w:sz w:val="17"/>
              </w:rPr>
              <w:t>Generated output type</w:t>
            </w:r>
          </w:p>
        </w:tc>
        <w:tc>
          <w:tcPr>
            <w:tcW w:type="dxa" w:w="4824"/>
            <w:vAlign w:val="top"/>
          </w:tcPr>
          <w:p>
            <w:pPr>
              <w:spacing w:after="40" w:line="240" w:lineRule="auto"/>
            </w:pPr>
            <w:r>
              <w:rPr>
                <w:sz w:val="17"/>
              </w:rPr>
              <w:t>WCF client library (.NET 10)</w:t>
            </w:r>
          </w:p>
        </w:tc>
      </w:tr>
      <w:tr>
        <w:trPr>
          <w:trHeight w:hRule="atLeast"/>
        </w:trPr>
        <w:tc>
          <w:tcPr>
            <w:tcW w:type="dxa" w:w="4536"/>
            <w:vAlign w:val="top"/>
            <w:shd w:fill="F8FAFC"/>
          </w:tcPr>
          <w:p>
            <w:pPr>
              <w:spacing w:after="40" w:line="240" w:lineRule="auto"/>
            </w:pPr>
            <w:r>
              <w:rPr>
                <w:sz w:val="17"/>
              </w:rPr>
              <w:t>Generated library name</w:t>
            </w:r>
          </w:p>
        </w:tc>
        <w:tc>
          <w:tcPr>
            <w:tcW w:type="dxa" w:w="4824"/>
            <w:vAlign w:val="top"/>
            <w:shd w:fill="F8FAFC"/>
          </w:tcPr>
          <w:p>
            <w:pPr>
              <w:spacing w:after="40" w:line="240" w:lineRule="auto"/>
            </w:pPr>
            <w:r>
              <w:rPr>
                <w:sz w:val="17"/>
              </w:rPr>
              <w:t>GeneratedNetTcpClient</w:t>
            </w:r>
          </w:p>
        </w:tc>
      </w:tr>
      <w:tr>
        <w:trPr>
          <w:trHeight w:hRule="atLeast"/>
        </w:trPr>
        <w:tc>
          <w:tcPr>
            <w:tcW w:type="dxa" w:w="4536"/>
            <w:vAlign w:val="top"/>
          </w:tcPr>
          <w:p>
            <w:pPr>
              <w:spacing w:after="40" w:line="240" w:lineRule="auto"/>
            </w:pPr>
            <w:r>
              <w:rPr>
                <w:sz w:val="17"/>
              </w:rPr>
              <w:t>Service namespace</w:t>
            </w:r>
          </w:p>
        </w:tc>
        <w:tc>
          <w:tcPr>
            <w:tcW w:type="dxa" w:w="4824"/>
            <w:vAlign w:val="top"/>
          </w:tcPr>
          <w:p>
            <w:pPr>
              <w:spacing w:after="40" w:line="240" w:lineRule="auto"/>
            </w:pPr>
            <w:r>
              <w:rPr>
                <w:sz w:val="17"/>
              </w:rPr>
              <w:t>Generated.Wcf</w:t>
            </w:r>
          </w:p>
        </w:tc>
      </w:tr>
      <w:tr>
        <w:trPr>
          <w:trHeight w:hRule="atLeast"/>
        </w:trPr>
        <w:tc>
          <w:tcPr>
            <w:tcW w:type="dxa" w:w="4536"/>
            <w:vAlign w:val="top"/>
            <w:shd w:fill="F8FAFC"/>
          </w:tcPr>
          <w:p>
            <w:pPr>
              <w:spacing w:after="40" w:line="240" w:lineRule="auto"/>
            </w:pPr>
            <w:r>
              <w:rPr>
                <w:sz w:val="17"/>
              </w:rPr>
              <w:t>NuGet version</w:t>
            </w:r>
          </w:p>
        </w:tc>
        <w:tc>
          <w:tcPr>
            <w:tcW w:type="dxa" w:w="4824"/>
            <w:vAlign w:val="top"/>
            <w:shd w:fill="F8FAFC"/>
          </w:tcPr>
          <w:p>
            <w:pPr>
              <w:spacing w:after="40" w:line="240" w:lineRule="auto"/>
            </w:pPr>
            <w:r>
              <w:rPr>
                <w:sz w:val="17"/>
              </w:rPr>
              <w:t>1.0.0</w:t>
            </w:r>
          </w:p>
        </w:tc>
      </w:tr>
      <w:tr>
        <w:trPr>
          <w:trHeight w:hRule="atLeast"/>
        </w:trPr>
        <w:tc>
          <w:tcPr>
            <w:tcW w:type="dxa" w:w="4536"/>
            <w:vAlign w:val="top"/>
          </w:tcPr>
          <w:p>
            <w:pPr>
              <w:spacing w:after="40" w:line="240" w:lineRule="auto"/>
            </w:pPr>
            <w:r>
              <w:rPr>
                <w:sz w:val="17"/>
              </w:rPr>
              <w:t>Security mode</w:t>
            </w:r>
          </w:p>
        </w:tc>
        <w:tc>
          <w:tcPr>
            <w:tcW w:type="dxa" w:w="4824"/>
            <w:vAlign w:val="top"/>
          </w:tcPr>
          <w:p>
            <w:pPr>
              <w:spacing w:after="40" w:line="240" w:lineRule="auto"/>
            </w:pPr>
            <w:r>
              <w:rPr>
                <w:sz w:val="17"/>
              </w:rPr>
              <w:t>Transport</w:t>
            </w:r>
          </w:p>
        </w:tc>
      </w:tr>
      <w:tr>
        <w:trPr>
          <w:trHeight w:hRule="atLeast"/>
        </w:trPr>
        <w:tc>
          <w:tcPr>
            <w:tcW w:type="dxa" w:w="4536"/>
            <w:vAlign w:val="top"/>
            <w:shd w:fill="F8FAFC"/>
          </w:tcPr>
          <w:p>
            <w:pPr>
              <w:spacing w:after="40" w:line="240" w:lineRule="auto"/>
            </w:pPr>
            <w:r>
              <w:rPr>
                <w:sz w:val="17"/>
              </w:rPr>
              <w:t>TCP transport credential</w:t>
            </w:r>
          </w:p>
        </w:tc>
        <w:tc>
          <w:tcPr>
            <w:tcW w:type="dxa" w:w="4824"/>
            <w:vAlign w:val="top"/>
            <w:shd w:fill="F8FAFC"/>
          </w:tcPr>
          <w:p>
            <w:pPr>
              <w:spacing w:after="40" w:line="240" w:lineRule="auto"/>
            </w:pPr>
            <w:r>
              <w:rPr>
                <w:sz w:val="17"/>
              </w:rPr>
              <w:t>Windows</w:t>
            </w:r>
          </w:p>
        </w:tc>
      </w:tr>
      <w:tr>
        <w:trPr>
          <w:trHeight w:hRule="atLeast"/>
        </w:trPr>
        <w:tc>
          <w:tcPr>
            <w:tcW w:type="dxa" w:w="4536"/>
            <w:vAlign w:val="top"/>
          </w:tcPr>
          <w:p>
            <w:pPr>
              <w:spacing w:after="40" w:line="240" w:lineRule="auto"/>
            </w:pPr>
            <w:r>
              <w:rPr>
                <w:sz w:val="17"/>
              </w:rPr>
              <w:t>Message credential</w:t>
            </w:r>
          </w:p>
        </w:tc>
        <w:tc>
          <w:tcPr>
            <w:tcW w:type="dxa" w:w="4824"/>
            <w:vAlign w:val="top"/>
          </w:tcPr>
          <w:p>
            <w:pPr>
              <w:spacing w:after="40" w:line="240" w:lineRule="auto"/>
            </w:pPr>
            <w:r>
              <w:rPr>
                <w:sz w:val="17"/>
              </w:rPr>
              <w:t>None</w:t>
            </w:r>
          </w:p>
        </w:tc>
      </w:tr>
      <w:tr>
        <w:trPr>
          <w:trHeight w:hRule="atLeast"/>
        </w:trPr>
        <w:tc>
          <w:tcPr>
            <w:tcW w:type="dxa" w:w="4536"/>
            <w:vAlign w:val="top"/>
            <w:shd w:fill="F8FAFC"/>
          </w:tcPr>
          <w:p>
            <w:pPr>
              <w:spacing w:after="40" w:line="240" w:lineRule="auto"/>
            </w:pPr>
            <w:r>
              <w:rPr>
                <w:sz w:val="17"/>
              </w:rPr>
              <w:t>Reliable sessions</w:t>
            </w:r>
          </w:p>
        </w:tc>
        <w:tc>
          <w:tcPr>
            <w:tcW w:type="dxa" w:w="4824"/>
            <w:vAlign w:val="top"/>
            <w:shd w:fill="F8FAFC"/>
          </w:tcPr>
          <w:p>
            <w:pPr>
              <w:spacing w:after="40" w:line="240" w:lineRule="auto"/>
            </w:pPr>
            <w:r>
              <w:rPr>
                <w:sz w:val="17"/>
              </w:rPr>
              <w:t>Disabled</w:t>
            </w:r>
          </w:p>
        </w:tc>
      </w:tr>
      <w:tr>
        <w:trPr>
          <w:trHeight w:hRule="atLeast"/>
        </w:trPr>
        <w:tc>
          <w:tcPr>
            <w:tcW w:type="dxa" w:w="4536"/>
            <w:vAlign w:val="top"/>
          </w:tcPr>
          <w:p>
            <w:pPr>
              <w:spacing w:after="40" w:line="240" w:lineRule="auto"/>
            </w:pPr>
            <w:r>
              <w:rPr>
                <w:sz w:val="17"/>
              </w:rPr>
              <w:t>Open timeout</w:t>
            </w:r>
          </w:p>
        </w:tc>
        <w:tc>
          <w:tcPr>
            <w:tcW w:type="dxa" w:w="4824"/>
            <w:vAlign w:val="top"/>
          </w:tcPr>
          <w:p>
            <w:pPr>
              <w:spacing w:after="40" w:line="240" w:lineRule="auto"/>
            </w:pPr>
            <w:r>
              <w:rPr>
                <w:sz w:val="17"/>
              </w:rPr>
              <w:t>00:00:30</w:t>
            </w:r>
          </w:p>
        </w:tc>
      </w:tr>
      <w:tr>
        <w:trPr>
          <w:trHeight w:hRule="atLeast"/>
        </w:trPr>
        <w:tc>
          <w:tcPr>
            <w:tcW w:type="dxa" w:w="4536"/>
            <w:vAlign w:val="top"/>
            <w:shd w:fill="F8FAFC"/>
          </w:tcPr>
          <w:p>
            <w:pPr>
              <w:spacing w:after="40" w:line="240" w:lineRule="auto"/>
            </w:pPr>
            <w:r>
              <w:rPr>
                <w:sz w:val="17"/>
              </w:rPr>
              <w:t>Send timeout</w:t>
            </w:r>
          </w:p>
        </w:tc>
        <w:tc>
          <w:tcPr>
            <w:tcW w:type="dxa" w:w="4824"/>
            <w:vAlign w:val="top"/>
            <w:shd w:fill="F8FAFC"/>
          </w:tcPr>
          <w:p>
            <w:pPr>
              <w:spacing w:after="40" w:line="240" w:lineRule="auto"/>
            </w:pPr>
            <w:r>
              <w:rPr>
                <w:sz w:val="17"/>
              </w:rPr>
              <w:t>00:01:40</w:t>
            </w:r>
          </w:p>
        </w:tc>
      </w:tr>
      <w:tr>
        <w:trPr>
          <w:trHeight w:hRule="atLeast"/>
        </w:trPr>
        <w:tc>
          <w:tcPr>
            <w:tcW w:type="dxa" w:w="4536"/>
            <w:vAlign w:val="top"/>
          </w:tcPr>
          <w:p>
            <w:pPr>
              <w:spacing w:after="40" w:line="240" w:lineRule="auto"/>
            </w:pPr>
            <w:r>
              <w:rPr>
                <w:sz w:val="17"/>
              </w:rPr>
              <w:t>Receive timeout</w:t>
            </w:r>
          </w:p>
        </w:tc>
        <w:tc>
          <w:tcPr>
            <w:tcW w:type="dxa" w:w="4824"/>
            <w:vAlign w:val="top"/>
          </w:tcPr>
          <w:p>
            <w:pPr>
              <w:spacing w:after="40" w:line="240" w:lineRule="auto"/>
            </w:pPr>
            <w:r>
              <w:rPr>
                <w:sz w:val="17"/>
              </w:rPr>
              <w:t>00:01:40</w:t>
            </w:r>
          </w:p>
        </w:tc>
      </w:tr>
      <w:tr>
        <w:trPr>
          <w:trHeight w:hRule="atLeast"/>
        </w:trPr>
        <w:tc>
          <w:tcPr>
            <w:tcW w:type="dxa" w:w="4536"/>
            <w:vAlign w:val="top"/>
            <w:shd w:fill="F8FAFC"/>
          </w:tcPr>
          <w:p>
            <w:pPr>
              <w:spacing w:after="40" w:line="240" w:lineRule="auto"/>
            </w:pPr>
            <w:r>
              <w:rPr>
                <w:sz w:val="17"/>
              </w:rPr>
              <w:t>Max received message size</w:t>
            </w:r>
          </w:p>
        </w:tc>
        <w:tc>
          <w:tcPr>
            <w:tcW w:type="dxa" w:w="4824"/>
            <w:vAlign w:val="top"/>
            <w:shd w:fill="F8FAFC"/>
          </w:tcPr>
          <w:p>
            <w:pPr>
              <w:spacing w:after="40" w:line="240" w:lineRule="auto"/>
            </w:pPr>
            <w:r>
              <w:rPr>
                <w:sz w:val="17"/>
              </w:rPr>
              <w:t>65536</w:t>
            </w:r>
          </w:p>
        </w:tc>
      </w:tr>
      <w:tr>
        <w:trPr>
          <w:trHeight w:hRule="atLeast"/>
        </w:trPr>
        <w:tc>
          <w:tcPr>
            <w:tcW w:type="dxa" w:w="4536"/>
            <w:vAlign w:val="top"/>
          </w:tcPr>
          <w:p>
            <w:pPr>
              <w:spacing w:after="40" w:line="240" w:lineRule="auto"/>
            </w:pPr>
            <w:r>
              <w:rPr>
                <w:sz w:val="17"/>
              </w:rPr>
              <w:t>Certificate source</w:t>
            </w:r>
          </w:p>
        </w:tc>
        <w:tc>
          <w:tcPr>
            <w:tcW w:type="dxa" w:w="4824"/>
            <w:vAlign w:val="top"/>
          </w:tcPr>
          <w:p>
            <w:pPr>
              <w:spacing w:after="40" w:line="240" w:lineRule="auto"/>
            </w:pPr>
            <w:r>
              <w:rPr>
                <w:sz w:val="17"/>
              </w:rPr>
              <w:t>Store</w:t>
            </w:r>
          </w:p>
        </w:tc>
      </w:tr>
      <w:tr>
        <w:trPr>
          <w:trHeight w:hRule="atLeast"/>
        </w:trPr>
        <w:tc>
          <w:tcPr>
            <w:tcW w:type="dxa" w:w="4536"/>
            <w:vAlign w:val="top"/>
            <w:shd w:fill="F8FAFC"/>
          </w:tcPr>
          <w:p>
            <w:pPr>
              <w:spacing w:after="40" w:line="240" w:lineRule="auto"/>
            </w:pPr>
            <w:r>
              <w:rPr>
                <w:sz w:val="17"/>
              </w:rPr>
              <w:t>Certificate store defaults</w:t>
            </w:r>
          </w:p>
        </w:tc>
        <w:tc>
          <w:tcPr>
            <w:tcW w:type="dxa" w:w="4824"/>
            <w:vAlign w:val="top"/>
            <w:shd w:fill="F8FAFC"/>
          </w:tcPr>
          <w:p>
            <w:pPr>
              <w:spacing w:after="40" w:line="240" w:lineRule="auto"/>
            </w:pPr>
            <w:r>
              <w:rPr>
                <w:sz w:val="17"/>
              </w:rPr>
              <w:t>CurrentUser / My / FindByThumbprint</w:t>
            </w:r>
          </w:p>
        </w:tc>
      </w:tr>
      <w:tr>
        <w:trPr>
          <w:trHeight w:hRule="atLeast"/>
        </w:trPr>
        <w:tc>
          <w:tcPr>
            <w:tcW w:type="dxa" w:w="4536"/>
            <w:vAlign w:val="top"/>
          </w:tcPr>
          <w:p>
            <w:pPr>
              <w:spacing w:after="40" w:line="240" w:lineRule="auto"/>
            </w:pPr>
            <w:r>
              <w:rPr>
                <w:sz w:val="17"/>
              </w:rPr>
              <w:t>Certificate password environment variable</w:t>
            </w:r>
          </w:p>
        </w:tc>
        <w:tc>
          <w:tcPr>
            <w:tcW w:type="dxa" w:w="4824"/>
            <w:vAlign w:val="top"/>
          </w:tcPr>
          <w:p>
            <w:pPr>
              <w:spacing w:after="40" w:line="240" w:lineRule="auto"/>
            </w:pPr>
            <w:r>
              <w:rPr>
                <w:sz w:val="17"/>
              </w:rPr>
              <w:t>WCF_CLIENT_CERT_PASSWORD</w:t>
            </w:r>
          </w:p>
        </w:tc>
      </w:tr>
      <w:tr>
        <w:trPr>
          <w:trHeight w:hRule="atLeast"/>
        </w:trPr>
        <w:tc>
          <w:tcPr>
            <w:tcW w:type="dxa" w:w="4536"/>
            <w:vAlign w:val="top"/>
            <w:shd w:fill="F8FAFC"/>
          </w:tcPr>
          <w:p>
            <w:pPr>
              <w:spacing w:after="40" w:line="240" w:lineRule="auto"/>
            </w:pPr>
            <w:r>
              <w:rPr>
                <w:sz w:val="17"/>
              </w:rPr>
              <w:t>Documentation provider</w:t>
            </w:r>
          </w:p>
        </w:tc>
        <w:tc>
          <w:tcPr>
            <w:tcW w:type="dxa" w:w="4824"/>
            <w:vAlign w:val="top"/>
            <w:shd w:fill="F8FAFC"/>
          </w:tcPr>
          <w:p>
            <w:pPr>
              <w:spacing w:after="40" w:line="240" w:lineRule="auto"/>
            </w:pPr>
            <w:r>
              <w:rPr>
                <w:sz w:val="17"/>
              </w:rPr>
              <w:t>Local fallback only</w:t>
            </w:r>
          </w:p>
        </w:tc>
      </w:tr>
      <w:tr>
        <w:trPr>
          <w:trHeight w:hRule="atLeast"/>
        </w:trPr>
        <w:tc>
          <w:tcPr>
            <w:tcW w:type="dxa" w:w="4536"/>
            <w:vAlign w:val="top"/>
          </w:tcPr>
          <w:p>
            <w:pPr>
              <w:spacing w:after="40" w:line="240" w:lineRule="auto"/>
            </w:pPr>
            <w:r>
              <w:rPr>
                <w:sz w:val="17"/>
              </w:rPr>
              <w:t>OpenAI key environment variable</w:t>
            </w:r>
          </w:p>
        </w:tc>
        <w:tc>
          <w:tcPr>
            <w:tcW w:type="dxa" w:w="4824"/>
            <w:vAlign w:val="top"/>
          </w:tcPr>
          <w:p>
            <w:pPr>
              <w:spacing w:after="40" w:line="240" w:lineRule="auto"/>
            </w:pPr>
            <w:r>
              <w:rPr>
                <w:sz w:val="17"/>
              </w:rPr>
              <w:t>OPENAI_API_KEY</w:t>
            </w:r>
          </w:p>
        </w:tc>
      </w:tr>
      <w:tr>
        <w:trPr>
          <w:trHeight w:hRule="atLeast"/>
        </w:trPr>
        <w:tc>
          <w:tcPr>
            <w:tcW w:type="dxa" w:w="4536"/>
            <w:vAlign w:val="top"/>
            <w:shd w:fill="F8FAFC"/>
          </w:tcPr>
          <w:p>
            <w:pPr>
              <w:spacing w:after="40" w:line="240" w:lineRule="auto"/>
            </w:pPr>
            <w:r>
              <w:rPr>
                <w:sz w:val="17"/>
              </w:rPr>
              <w:t>OpenAI model default in current source</w:t>
            </w:r>
          </w:p>
        </w:tc>
        <w:tc>
          <w:tcPr>
            <w:tcW w:type="dxa" w:w="4824"/>
            <w:vAlign w:val="top"/>
            <w:shd w:fill="F8FAFC"/>
          </w:tcPr>
          <w:p>
            <w:pPr>
              <w:spacing w:after="40" w:line="240" w:lineRule="auto"/>
            </w:pPr>
            <w:r>
              <w:rPr>
                <w:sz w:val="17"/>
              </w:rPr>
              <w:t>gpt-5.6-luna</w:t>
            </w:r>
          </w:p>
        </w:tc>
      </w:tr>
    </w:tbl>
    <w:p>
      <w:pPr>
        <w:spacing w:after="0"/>
      </w:pPr>
    </w:p>
    <w:tbl>
      <w:tblPr>
        <w:tblW w:type="auto" w:w="0"/>
        <w:jc w:val="center"/>
        <w:tblLayout w:type="fixed"/>
        <w:tblLook w:firstColumn="1" w:firstRow="1" w:lastColumn="0" w:lastRow="0" w:noHBand="0" w:noVBand="1" w:val="04A0"/>
      </w:tblPr>
      <w:tblGrid>
        <w:gridCol w:w="115"/>
        <w:gridCol w:w="9720"/>
      </w:tblGrid>
      <w:tr>
        <w:trPr>
          <w:trHeight w:hRule="atLeast"/>
        </w:trPr>
        <w:tc>
          <w:tcPr>
            <w:tcW w:type="dxa" w:w="115"/>
            <w:shd w:fill="9A6700"/>
            <w:tcBorders>
              <w:top w:val="nil"/>
              <w:left w:val="nil"/>
              <w:bottom w:val="nil"/>
              <w:right w:val="nil"/>
            </w:tcBorders>
          </w:tcPr>
          <w:p>
            <w:pPr>
              <w:spacing w:after="40" w:line="240" w:lineRule="auto"/>
            </w:pPr>
          </w:p>
        </w:tc>
        <w:tc>
          <w:tcPr>
            <w:tcW w:type="dxa" w:w="9720"/>
            <w:shd w:fill="FFF4CE"/>
            <w:tcBorders>
              <w:top w:val="nil"/>
              <w:left w:val="nil"/>
              <w:bottom w:val="nil"/>
              <w:right w:val="nil"/>
            </w:tcBorders>
          </w:tcPr>
          <w:p>
            <w:pPr>
              <w:spacing w:after="40" w:line="240" w:lineRule="auto"/>
            </w:pPr>
            <w:r>
              <w:rPr>
                <w:b/>
                <w:color w:val="17365D"/>
                <w:sz w:val="17"/>
              </w:rPr>
              <w:t xml:space="preserve">Defaults are not discovery: </w:t>
            </w:r>
            <w:r>
              <w:rPr>
                <w:sz w:val="17"/>
              </w:rPr>
              <w:t>Binding/security defaults are starting values. Always configure them to match the actual WCF service.</w:t>
            </w:r>
          </w:p>
        </w:tc>
      </w:tr>
    </w:tbl>
    <w:p>
      <w:pPr>
        <w:spacing w:after="0"/>
      </w:pPr>
    </w:p>
    <w:p>
      <w:pPr>
        <w:pStyle w:val="Heading1"/>
      </w:pPr>
      <w:r>
        <w:t>18. Repository and Maintenance</w:t>
      </w:r>
    </w:p>
    <w:p>
      <w:r>
        <w:t>Repository: github.com/jmgarris/WcfApiParser</w:t>
      </w:r>
    </w:p>
    <w:p>
      <w:pPr>
        <w:pStyle w:val="ListBullet"/>
      </w:pPr>
      <w:r>
        <w:t>Keep README.md aligned with supported output paths and validated behavior.</w:t>
      </w:r>
    </w:p>
    <w:p>
      <w:pPr>
        <w:pStyle w:val="ListBullet"/>
      </w:pPr>
      <w:r>
        <w:t>Update this manual whenever visible UI controls, workflows, defaults, or deployment steps materially change.</w:t>
      </w:r>
    </w:p>
    <w:p>
      <w:pPr>
        <w:pStyle w:val="ListBullet"/>
      </w:pPr>
      <w:r>
        <w:t>Run dotnet clean, dotnet build --no-incremental, and dotnet test before documenting a new baseline.</w:t>
      </w:r>
    </w:p>
    <w:p>
      <w:pPr>
        <w:pStyle w:val="ListBullet"/>
      </w:pPr>
      <w:r>
        <w:t>For generated-output regressions, validate in a completely fresh output directory rather than reusing older generated source.</w:t>
      </w:r>
    </w:p>
    <w:p>
      <w:pPr>
        <w:pStyle w:val="Heading1"/>
      </w:pPr>
      <w:r>
        <w:t>Revision History</w:t>
      </w:r>
    </w:p>
    <w:tbl>
      <w:tblPr>
        <w:tblStyle w:val="TableGrid"/>
        <w:tblW w:type="auto" w:w="0"/>
        <w:jc w:val="center"/>
        <w:tblLook w:firstColumn="1" w:firstRow="1" w:lastColumn="0" w:lastRow="0" w:noHBand="0" w:noVBand="1" w:val="04A0"/>
      </w:tblPr>
      <w:tblGrid>
        <w:gridCol w:w="3389"/>
        <w:gridCol w:w="3389"/>
        <w:gridCol w:w="3389"/>
      </w:tblGrid>
      <w:tr>
        <w:trPr>
          <w:trHeight w:hRule="atLeast"/>
          <w:tblHeader w:val="true"/>
        </w:trPr>
        <w:tc>
          <w:tcPr>
            <w:tcW w:type="dxa" w:w="1152"/>
            <w:shd w:fill="17365D"/>
            <w:vAlign w:val="center"/>
          </w:tcPr>
          <w:p>
            <w:pPr>
              <w:spacing w:after="40" w:line="240" w:lineRule="auto"/>
            </w:pPr>
            <w:r>
              <w:rPr>
                <w:b/>
                <w:color w:val="FFFFFF"/>
                <w:sz w:val="17"/>
              </w:rPr>
              <w:t>Revision</w:t>
            </w:r>
          </w:p>
        </w:tc>
        <w:tc>
          <w:tcPr>
            <w:tcW w:type="dxa" w:w="1872"/>
            <w:shd w:fill="17365D"/>
            <w:vAlign w:val="center"/>
          </w:tcPr>
          <w:p>
            <w:pPr>
              <w:spacing w:after="40" w:line="240" w:lineRule="auto"/>
            </w:pPr>
            <w:r>
              <w:rPr>
                <w:b/>
                <w:color w:val="FFFFFF"/>
                <w:sz w:val="17"/>
              </w:rPr>
              <w:t>Date</w:t>
            </w:r>
          </w:p>
        </w:tc>
        <w:tc>
          <w:tcPr>
            <w:tcW w:type="dxa" w:w="6336"/>
            <w:shd w:fill="17365D"/>
            <w:vAlign w:val="center"/>
          </w:tcPr>
          <w:p>
            <w:pPr>
              <w:spacing w:after="40" w:line="240" w:lineRule="auto"/>
            </w:pPr>
            <w:r>
              <w:rPr>
                <w:b/>
                <w:color w:val="FFFFFF"/>
                <w:sz w:val="17"/>
              </w:rPr>
              <w:t>Summary</w:t>
            </w:r>
          </w:p>
        </w:tc>
      </w:tr>
      <w:tr>
        <w:trPr>
          <w:trHeight w:hRule="atLeast"/>
        </w:trPr>
        <w:tc>
          <w:tcPr>
            <w:tcW w:type="dxa" w:w="1152"/>
            <w:vAlign w:val="top"/>
          </w:tcPr>
          <w:p>
            <w:pPr>
              <w:spacing w:after="40" w:line="240" w:lineRule="auto"/>
            </w:pPr>
            <w:r>
              <w:rPr>
                <w:sz w:val="17"/>
              </w:rPr>
              <w:t>1.0</w:t>
            </w:r>
          </w:p>
        </w:tc>
        <w:tc>
          <w:tcPr>
            <w:tcW w:type="dxa" w:w="1872"/>
            <w:vAlign w:val="top"/>
          </w:tcPr>
          <w:p>
            <w:pPr>
              <w:spacing w:after="40" w:line="240" w:lineRule="auto"/>
            </w:pPr>
            <w:r>
              <w:rPr>
                <w:sz w:val="17"/>
              </w:rPr>
              <w:t>August 2026</w:t>
            </w:r>
          </w:p>
        </w:tc>
        <w:tc>
          <w:tcPr>
            <w:tcW w:type="dxa" w:w="6336"/>
            <w:vAlign w:val="top"/>
          </w:tcPr>
          <w:p>
            <w:pPr>
              <w:spacing w:after="40" w:line="240" w:lineRule="auto"/>
            </w:pPr>
            <w:r>
              <w:rPr>
                <w:sz w:val="17"/>
              </w:rPr>
              <w:t>Initial manual covering metadata discovery, generation, security, certificates, AI documentation, and REST-wrapper validation.</w:t>
            </w:r>
          </w:p>
        </w:tc>
      </w:tr>
      <w:tr>
        <w:trPr>
          <w:trHeight w:hRule="atLeast"/>
        </w:trPr>
        <w:tc>
          <w:tcPr>
            <w:tcW w:type="dxa" w:w="1152"/>
            <w:vAlign w:val="top"/>
            <w:shd w:fill="F8FAFC"/>
          </w:tcPr>
          <w:p>
            <w:pPr>
              <w:spacing w:after="40" w:line="240" w:lineRule="auto"/>
            </w:pPr>
            <w:r>
              <w:rPr>
                <w:sz w:val="17"/>
              </w:rPr>
              <w:t>2.0</w:t>
            </w:r>
          </w:p>
        </w:tc>
        <w:tc>
          <w:tcPr>
            <w:tcW w:type="dxa" w:w="1872"/>
            <w:vAlign w:val="top"/>
            <w:shd w:fill="F8FAFC"/>
          </w:tcPr>
          <w:p>
            <w:pPr>
              <w:spacing w:after="40" w:line="240" w:lineRule="auto"/>
            </w:pPr>
            <w:r>
              <w:rPr>
                <w:sz w:val="17"/>
              </w:rPr>
              <w:t>August 2026</w:t>
            </w:r>
          </w:p>
        </w:tc>
        <w:tc>
          <w:tcPr>
            <w:tcW w:type="dxa" w:w="6336"/>
            <w:vAlign w:val="top"/>
            <w:shd w:fill="F8FAFC"/>
          </w:tcPr>
          <w:p>
            <w:pPr>
              <w:spacing w:after="40" w:line="240" w:lineRule="auto"/>
            </w:pPr>
            <w:r>
              <w:rPr>
                <w:sz w:val="17"/>
              </w:rPr>
              <w:t>Rebuilt for WCF API Parser branding, two-pane card-based WinUI UX, bounded operations/status scrolling, independent Clear actions, aligned Browse controls, clean generated .NET 10 builds, and end-to-end validation of both output paths.</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WCF API Parser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02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200"/>
    </w:pPr>
    <w:rPr>
      <w:rFonts w:ascii="Aptos Display" w:hAnsi="Aptos Display"/>
      <w:color w:val="2F5597"/>
      <w:sz w:val="32"/>
    </w:rPr>
  </w:style>
  <w:style w:type="paragraph" w:customStyle="1" w:styleId="SmallNote">
    <w:name w:val="Small Note"/>
    <w:pPr>
      <w:spacing w:after="80"/>
    </w:pPr>
    <w:rPr>
      <w:rFonts w:ascii="Aptos" w:hAnsi="Aptos"/>
      <w:color w:val="5B6573"/>
      <w:sz w:val="17"/>
    </w:rPr>
  </w:style>
  <w:style w:type="paragraph" w:customStyle="1" w:styleId="CodeBlock">
    <w:name w:val="Code Block"/>
    <w:pPr>
      <w:spacing w:before="80" w:after="120" w:line="240" w:lineRule="auto"/>
      <w:ind w:left="216" w:right="216"/>
    </w:pPr>
    <w:rPr>
      <w:rFonts w:ascii="Consolas" w:hAnsi="Consolas"/>
      <w:color w:val="202020"/>
      <w:sz w:val="16"/>
    </w:rPr>
  </w:style>
  <w:style w:type="paragraph" w:customStyle="1" w:styleId="Callout">
    <w:name w:val="Callout"/>
    <w:pPr>
      <w:spacing w:before="100" w:after="120"/>
      <w:ind w:left="259" w:right="259"/>
    </w:pPr>
    <w:rPr>
      <w:rFonts w:ascii="Aptos" w:hAnsi="Apto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WCF API Parser User Manual</dc:title>
  <dc:subject>User manual for WCF API Parser</dc:subject>
  <dc:creator>WCF API Parser Project</dc:creator>
  <cp:keywords/>
  <dc:description>Revision 2.0 - August 2026</dc:description>
  <cp:lastModifiedBy/>
  <cp:revision>1</cp:revision>
  <dcterms:created xsi:type="dcterms:W3CDTF">2013-12-23T23:15:00Z</dcterms:created>
  <dcterms:modified xsi:type="dcterms:W3CDTF">2013-12-23T23:15:00Z</dcterms:modified>
  <cp:category/>
</cp:coreProperties>
</file>