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266432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F1D6585" w14:textId="77777777"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26643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26643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26643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26643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26643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2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26643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26643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26643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5D6749">
        <w:tc>
          <w:tcPr>
            <w:tcW w:w="1725" w:type="dxa"/>
            <w:vAlign w:val="center"/>
          </w:tcPr>
          <w:p w14:paraId="79E3D7E8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5D6749">
        <w:tc>
          <w:tcPr>
            <w:tcW w:w="1725" w:type="dxa"/>
            <w:vAlign w:val="center"/>
          </w:tcPr>
          <w:p w14:paraId="51E3638A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PargrafodaLista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0E22615A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1935375"/>
      <w:r>
        <w:rPr>
          <w:lang w:val="en-US"/>
        </w:rPr>
        <w:lastRenderedPageBreak/>
        <w:t>Related Processes</w:t>
      </w:r>
      <w:bookmarkEnd w:id="9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6"/>
      <w:r>
        <w:rPr>
          <w:lang w:val="en-US"/>
        </w:rPr>
        <w:t>Measures</w:t>
      </w:r>
      <w:bookmarkEnd w:id="10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3D3A9" w14:textId="77777777" w:rsidR="00266432" w:rsidRDefault="00266432" w:rsidP="00042081">
      <w:pPr>
        <w:spacing w:after="0" w:line="240" w:lineRule="auto"/>
      </w:pPr>
      <w:r>
        <w:separator/>
      </w:r>
    </w:p>
  </w:endnote>
  <w:endnote w:type="continuationSeparator" w:id="0">
    <w:p w14:paraId="76A1B662" w14:textId="77777777" w:rsidR="00266432" w:rsidRDefault="0026643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Rodap"/>
    </w:pPr>
    <w:r>
      <w:t>Projeto Soft</w:t>
    </w:r>
    <w:r w:rsidR="009553EC">
      <w:t>ware 2013</w:t>
    </w:r>
  </w:p>
  <w:p w14:paraId="3F49414E" w14:textId="77777777" w:rsidR="00042081" w:rsidRDefault="0026643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838889A" w14:textId="77777777" w:rsidR="00895D61" w:rsidRDefault="0026643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Rodap"/>
    </w:pPr>
    <w:r>
      <w:t>Projeto Software 2013</w:t>
    </w:r>
  </w:p>
  <w:p w14:paraId="447C2312" w14:textId="77777777" w:rsidR="00705D20" w:rsidRDefault="0026643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065CBF">
      <w:rPr>
        <w:noProof/>
      </w:rPr>
      <w:t>ii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26643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065CBF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0BA73" w14:textId="77777777" w:rsidR="00266432" w:rsidRDefault="00266432" w:rsidP="00042081">
      <w:pPr>
        <w:spacing w:after="0" w:line="240" w:lineRule="auto"/>
      </w:pPr>
      <w:r>
        <w:separator/>
      </w:r>
    </w:p>
  </w:footnote>
  <w:footnote w:type="continuationSeparator" w:id="0">
    <w:p w14:paraId="0827A76E" w14:textId="77777777" w:rsidR="00266432" w:rsidRDefault="0026643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3EC2DA51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65CBF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6BAC263F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65CBF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66432"/>
    <w:rsid w:val="0028361F"/>
    <w:rsid w:val="002B0680"/>
    <w:rsid w:val="002B21F4"/>
    <w:rsid w:val="002C5DB9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55034"/>
    <w:rsid w:val="00B64A85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43BD7-2A08-4417-B59E-BB3227D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844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V0.3</dc:description>
  <cp:lastModifiedBy>João Girão</cp:lastModifiedBy>
  <cp:revision>43</cp:revision>
  <dcterms:created xsi:type="dcterms:W3CDTF">2013-02-23T11:15:00Z</dcterms:created>
  <dcterms:modified xsi:type="dcterms:W3CDTF">2013-04-06T12:16:00Z</dcterms:modified>
  <cp:contentStatus>Ready for Approval</cp:contentStatus>
</cp:coreProperties>
</file>