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  <w:bookmarkStart w:id="0" w:name="_GoBack"/>
      <w:bookmarkEnd w:id="0"/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995FBA" w:rsidRDefault="00995FBA" w:rsidP="00D14DAD">
      <w:pPr>
        <w:rPr>
          <w:b/>
          <w:lang w:val="en-US"/>
        </w:rPr>
      </w:pPr>
    </w:p>
    <w:p w:rsidR="007C3A66" w:rsidRDefault="007C3A66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  <w:r w:rsidR="003A2344">
        <w:rPr>
          <w:lang w:val="en-US"/>
        </w:rPr>
        <w:t>CM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31F" w:rsidRDefault="00B5331F" w:rsidP="00822ABA">
      <w:pPr>
        <w:spacing w:line="240" w:lineRule="auto"/>
      </w:pPr>
      <w:r>
        <w:separator/>
      </w:r>
    </w:p>
  </w:endnote>
  <w:endnote w:type="continuationSeparator" w:id="0">
    <w:p w:rsidR="00B5331F" w:rsidRDefault="00B5331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31F" w:rsidRDefault="00B5331F" w:rsidP="00822ABA">
      <w:pPr>
        <w:spacing w:line="240" w:lineRule="auto"/>
      </w:pPr>
      <w:r>
        <w:separator/>
      </w:r>
    </w:p>
  </w:footnote>
  <w:footnote w:type="continuationSeparator" w:id="0">
    <w:p w:rsidR="00B5331F" w:rsidRDefault="00B5331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42B63-7BEC-4E48-BA7B-E2FCF17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2060-8D49-4F02-BFA6-A7AB4352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61</cp:revision>
  <dcterms:created xsi:type="dcterms:W3CDTF">2013-04-13T09:08:00Z</dcterms:created>
  <dcterms:modified xsi:type="dcterms:W3CDTF">2013-05-26T18:29:00Z</dcterms:modified>
  <cp:contentStatus>Ready for Revision</cp:contentStatus>
</cp:coreProperties>
</file>