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E764F4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E764F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E764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E764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E764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E764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E764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E764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E764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E764F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Legenda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4AB758A5" w:rsidR="0068587E" w:rsidRPr="003E21A2" w:rsidRDefault="00635ACD" w:rsidP="00635AC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Proposed changes to</w:t>
            </w:r>
            <w:r w:rsidR="00761766">
              <w:rPr>
                <w:lang w:val="en-US"/>
              </w:rPr>
              <w:t xml:space="preserve">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070BC7B" w14:textId="3AAEBC6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6FFB9724" w14:textId="3C45CD49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Rui Ganhoto</w:t>
            </w:r>
          </w:p>
        </w:tc>
        <w:tc>
          <w:tcPr>
            <w:tcW w:w="1770" w:type="dxa"/>
            <w:vAlign w:val="center"/>
          </w:tcPr>
          <w:p w14:paraId="21E245D4" w14:textId="4738853C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635ACD" w14:paraId="03F11355" w14:textId="77777777" w:rsidTr="003C2B14">
        <w:tc>
          <w:tcPr>
            <w:tcW w:w="1709" w:type="dxa"/>
            <w:vAlign w:val="center"/>
          </w:tcPr>
          <w:p w14:paraId="3803A930" w14:textId="5E5C244A" w:rsidR="0068587E" w:rsidRPr="003E21A2" w:rsidRDefault="00635AC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F7E55E6" w14:textId="75214A85" w:rsidR="0068587E" w:rsidRPr="00635ACD" w:rsidRDefault="00635ACD" w:rsidP="0071045A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Updated milestones dates. Changing state.</w:t>
            </w:r>
          </w:p>
        </w:tc>
        <w:tc>
          <w:tcPr>
            <w:tcW w:w="1716" w:type="dxa"/>
            <w:vAlign w:val="center"/>
          </w:tcPr>
          <w:p w14:paraId="2CB25E74" w14:textId="10C83307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1DE5265" w14:textId="6B5A4585" w:rsidR="0068587E" w:rsidRPr="003E21A2" w:rsidRDefault="00635AC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0129DF14" w:rsidR="0068587E" w:rsidRPr="003E21A2" w:rsidRDefault="00635ACD" w:rsidP="0071045A">
            <w:pPr>
              <w:keepNext/>
              <w:jc w:val="center"/>
              <w:rPr>
                <w:lang w:val="en-US"/>
              </w:rPr>
            </w:pPr>
            <w:commentRangeStart w:id="1"/>
            <w:r>
              <w:rPr>
                <w:lang w:val="en-US"/>
              </w:rPr>
              <w:t>Ready for Review</w:t>
            </w:r>
            <w:commentRangeEnd w:id="1"/>
            <w:r w:rsidR="003F2A5A">
              <w:rPr>
                <w:rStyle w:val="Refdecomentrio"/>
              </w:rPr>
              <w:commentReference w:id="1"/>
            </w:r>
          </w:p>
        </w:tc>
      </w:tr>
      <w:tr w:rsidR="003F2A5A" w:rsidRPr="00635ACD" w14:paraId="441C77A1" w14:textId="77777777" w:rsidTr="003C2B14">
        <w:tc>
          <w:tcPr>
            <w:tcW w:w="1709" w:type="dxa"/>
            <w:vAlign w:val="center"/>
          </w:tcPr>
          <w:p w14:paraId="4F2F7AC5" w14:textId="13263089" w:rsidR="003F2A5A" w:rsidRDefault="003F2A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6B85A544" w14:textId="3B20B177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1220968" w14:textId="20BDD944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1CF9D3F" w14:textId="2E44CCA9" w:rsidR="003F2A5A" w:rsidRDefault="003F2A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4D031C8" w14:textId="77777777" w:rsidR="003F2A5A" w:rsidRPr="003E21A2" w:rsidRDefault="003F2A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212BE55" w14:textId="206C49C3" w:rsidR="003F2A5A" w:rsidRDefault="003F2A5A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</w:tbl>
    <w:p w14:paraId="527F4CDD" w14:textId="77777777" w:rsidR="00895D61" w:rsidRPr="003E21A2" w:rsidRDefault="0071045A" w:rsidP="0071045A">
      <w:pPr>
        <w:pStyle w:val="Legenda"/>
        <w:rPr>
          <w:lang w:val="en-US"/>
        </w:rPr>
      </w:pPr>
      <w:bookmarkStart w:id="2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Cabealho1"/>
        <w:rPr>
          <w:lang w:val="en-US"/>
        </w:rPr>
      </w:pPr>
      <w:bookmarkStart w:id="3" w:name="_Toc353725652"/>
      <w:r w:rsidRPr="003E21A2">
        <w:rPr>
          <w:lang w:val="en-US"/>
        </w:rPr>
        <w:lastRenderedPageBreak/>
        <w:t>Scope Statement</w:t>
      </w:r>
      <w:bookmarkEnd w:id="3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Cabealho1"/>
        <w:rPr>
          <w:lang w:val="en-US"/>
        </w:rPr>
      </w:pPr>
      <w:bookmarkStart w:id="4" w:name="_Toc353725653"/>
      <w:r w:rsidRPr="003E21A2">
        <w:rPr>
          <w:lang w:val="en-US"/>
        </w:rPr>
        <w:t>Life Cycle</w:t>
      </w:r>
      <w:bookmarkEnd w:id="4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E764F4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E764F4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E764F4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Cabealho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Cabealho1"/>
        <w:rPr>
          <w:lang w:val="en-US"/>
        </w:rPr>
      </w:pPr>
      <w:bookmarkStart w:id="5" w:name="_Toc353725654"/>
      <w:r w:rsidRPr="003E21A2">
        <w:rPr>
          <w:lang w:val="en-US"/>
        </w:rPr>
        <w:t>Milestones</w:t>
      </w:r>
      <w:bookmarkStart w:id="6" w:name="_GoBack"/>
      <w:bookmarkEnd w:id="5"/>
      <w:bookmarkEnd w:id="6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commentRangeStart w:id="7"/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  <w:commentRangeEnd w:id="7"/>
      <w:r w:rsidR="003F2A5A">
        <w:rPr>
          <w:rStyle w:val="Refdecomentrio"/>
        </w:rPr>
        <w:commentReference w:id="7"/>
      </w:r>
    </w:p>
    <w:p w14:paraId="4226ACB2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60BBEF52" w14:textId="792A3584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3420DD26" w14:textId="1A1C8C40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Cabealho1"/>
        <w:rPr>
          <w:lang w:val="en-US"/>
        </w:rPr>
      </w:pPr>
      <w:bookmarkStart w:id="8" w:name="_Toc353725655"/>
      <w:r w:rsidRPr="003E21A2">
        <w:rPr>
          <w:lang w:val="en-US"/>
        </w:rPr>
        <w:lastRenderedPageBreak/>
        <w:t>Deliverables</w:t>
      </w:r>
      <w:bookmarkEnd w:id="8"/>
    </w:p>
    <w:p w14:paraId="647FCF2C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14:paraId="163BAE9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Cabealho1"/>
        <w:rPr>
          <w:lang w:val="en-US"/>
        </w:rPr>
      </w:pPr>
      <w:bookmarkStart w:id="9" w:name="_Toc353725656"/>
      <w:r w:rsidRPr="003E21A2">
        <w:rPr>
          <w:lang w:val="en-US"/>
        </w:rPr>
        <w:t>Work Breakdown Structure</w:t>
      </w:r>
      <w:bookmarkEnd w:id="9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Cabealho1"/>
        <w:rPr>
          <w:lang w:val="en-US"/>
        </w:rPr>
      </w:pPr>
      <w:bookmarkStart w:id="10" w:name="_Toc353725657"/>
      <w:r w:rsidRPr="003E21A2">
        <w:rPr>
          <w:lang w:val="en-US"/>
        </w:rPr>
        <w:t>Resources</w:t>
      </w:r>
      <w:bookmarkEnd w:id="10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Cabealho1"/>
        <w:rPr>
          <w:lang w:val="en-US"/>
        </w:rPr>
      </w:pPr>
      <w:bookmarkStart w:id="11" w:name="_Toc353725658"/>
      <w:r w:rsidRPr="003E21A2">
        <w:rPr>
          <w:lang w:val="en-US"/>
        </w:rPr>
        <w:t>Estimation</w:t>
      </w:r>
      <w:bookmarkEnd w:id="11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Cabealho1"/>
        <w:rPr>
          <w:lang w:val="en-US"/>
        </w:rPr>
      </w:pPr>
      <w:bookmarkStart w:id="12" w:name="_Toc353725659"/>
      <w:r w:rsidRPr="003E21A2">
        <w:rPr>
          <w:lang w:val="en-US"/>
        </w:rPr>
        <w:t>Resource Allocation</w:t>
      </w:r>
      <w:bookmarkEnd w:id="12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Legenda"/>
        <w:keepNext/>
      </w:pPr>
    </w:p>
    <w:p w14:paraId="1EDC9C54" w14:textId="77777777" w:rsidR="00791043" w:rsidRDefault="00791043" w:rsidP="00791043">
      <w:pPr>
        <w:pStyle w:val="Legenda"/>
        <w:keepNext/>
      </w:pPr>
    </w:p>
    <w:p w14:paraId="106604FB" w14:textId="77777777" w:rsidR="00791043" w:rsidRDefault="00791043" w:rsidP="00791043">
      <w:pPr>
        <w:pStyle w:val="Legenda"/>
        <w:keepNext/>
      </w:pPr>
    </w:p>
    <w:p w14:paraId="34D9C915" w14:textId="77777777" w:rsidR="00791043" w:rsidRDefault="00791043" w:rsidP="00791043">
      <w:pPr>
        <w:pStyle w:val="Legenda"/>
        <w:keepNext/>
      </w:pPr>
    </w:p>
    <w:p w14:paraId="2203F170" w14:textId="77777777" w:rsidR="00791043" w:rsidRDefault="00791043" w:rsidP="00791043">
      <w:pPr>
        <w:pStyle w:val="Legenda"/>
        <w:keepNext/>
      </w:pPr>
    </w:p>
    <w:p w14:paraId="0C52221E" w14:textId="77777777" w:rsidR="00791043" w:rsidRDefault="00791043" w:rsidP="00791043">
      <w:pPr>
        <w:pStyle w:val="Legenda"/>
        <w:keepNext/>
      </w:pPr>
    </w:p>
    <w:p w14:paraId="45F396DD" w14:textId="77777777" w:rsidR="00791043" w:rsidRDefault="00791043" w:rsidP="00791043">
      <w:pPr>
        <w:pStyle w:val="Legenda"/>
        <w:keepNext/>
      </w:pPr>
    </w:p>
    <w:p w14:paraId="2CEF7E71" w14:textId="77777777" w:rsidR="00791043" w:rsidRDefault="00791043" w:rsidP="00791043">
      <w:pPr>
        <w:pStyle w:val="Legenda"/>
        <w:keepNext/>
      </w:pPr>
    </w:p>
    <w:p w14:paraId="7AD28CF0" w14:textId="77777777" w:rsidR="00791043" w:rsidRDefault="00791043" w:rsidP="00791043">
      <w:pPr>
        <w:pStyle w:val="Legenda"/>
        <w:keepNext/>
      </w:pPr>
    </w:p>
    <w:p w14:paraId="7A75D5DC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3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Taks of Carla Machado</w:t>
      </w:r>
      <w:bookmarkEnd w:id="13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Followu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Legenda"/>
        <w:keepNext/>
      </w:pPr>
    </w:p>
    <w:p w14:paraId="0906D077" w14:textId="77777777" w:rsidR="00791043" w:rsidRDefault="00791043" w:rsidP="00791043">
      <w:pPr>
        <w:pStyle w:val="Legenda"/>
        <w:keepNext/>
      </w:pPr>
    </w:p>
    <w:p w14:paraId="657826CA" w14:textId="77777777" w:rsidR="00791043" w:rsidRDefault="00791043" w:rsidP="00791043">
      <w:pPr>
        <w:pStyle w:val="Legenda"/>
        <w:keepNext/>
      </w:pPr>
    </w:p>
    <w:p w14:paraId="4D75111D" w14:textId="77777777" w:rsidR="00791043" w:rsidRDefault="00791043" w:rsidP="00791043">
      <w:pPr>
        <w:pStyle w:val="Legenda"/>
        <w:keepNext/>
      </w:pPr>
    </w:p>
    <w:p w14:paraId="1F1E576F" w14:textId="77777777" w:rsidR="00791043" w:rsidRDefault="00791043" w:rsidP="00791043">
      <w:pPr>
        <w:pStyle w:val="Legenda"/>
        <w:keepNext/>
      </w:pPr>
    </w:p>
    <w:p w14:paraId="6A0D0541" w14:textId="77777777" w:rsidR="00791043" w:rsidRDefault="00791043" w:rsidP="00791043">
      <w:pPr>
        <w:pStyle w:val="Legenda"/>
        <w:keepNext/>
      </w:pPr>
    </w:p>
    <w:p w14:paraId="108F76D7" w14:textId="77777777" w:rsidR="00791043" w:rsidRDefault="00791043" w:rsidP="00791043">
      <w:pPr>
        <w:pStyle w:val="Legenda"/>
        <w:keepNext/>
      </w:pPr>
    </w:p>
    <w:p w14:paraId="6ACEE2FB" w14:textId="77777777" w:rsidR="00791043" w:rsidRDefault="00791043" w:rsidP="00791043">
      <w:pPr>
        <w:pStyle w:val="Legenda"/>
        <w:keepNext/>
      </w:pPr>
    </w:p>
    <w:p w14:paraId="1DE69EF6" w14:textId="77777777" w:rsidR="00791043" w:rsidRDefault="00791043" w:rsidP="00791043">
      <w:pPr>
        <w:pStyle w:val="Legenda"/>
        <w:keepNext/>
      </w:pPr>
    </w:p>
    <w:p w14:paraId="336D0CDF" w14:textId="77777777" w:rsidR="00791043" w:rsidRDefault="00791043" w:rsidP="00791043">
      <w:pPr>
        <w:pStyle w:val="Legenda"/>
        <w:keepNext/>
      </w:pPr>
    </w:p>
    <w:p w14:paraId="7993A81E" w14:textId="77777777" w:rsidR="00791043" w:rsidRDefault="00791043" w:rsidP="00791043">
      <w:pPr>
        <w:pStyle w:val="Legenda"/>
        <w:keepNext/>
      </w:pPr>
    </w:p>
    <w:p w14:paraId="30A57053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4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João</w:t>
      </w:r>
      <w:bookmarkEnd w:id="14"/>
    </w:p>
    <w:p w14:paraId="55D2E9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Legenda"/>
        <w:keepNext/>
      </w:pPr>
    </w:p>
    <w:p w14:paraId="4242CDDB" w14:textId="77777777" w:rsidR="00791043" w:rsidRDefault="00791043" w:rsidP="00791043">
      <w:pPr>
        <w:pStyle w:val="Legenda"/>
        <w:keepNext/>
      </w:pPr>
    </w:p>
    <w:p w14:paraId="17E033FC" w14:textId="77777777" w:rsidR="00791043" w:rsidRDefault="00791043" w:rsidP="00791043">
      <w:pPr>
        <w:pStyle w:val="Legenda"/>
        <w:keepNext/>
      </w:pPr>
    </w:p>
    <w:p w14:paraId="0F3713D4" w14:textId="77777777" w:rsidR="00791043" w:rsidRDefault="00791043" w:rsidP="00791043">
      <w:pPr>
        <w:pStyle w:val="Legenda"/>
        <w:keepNext/>
        <w:rPr>
          <w:lang w:val="en-US"/>
        </w:rPr>
      </w:pPr>
    </w:p>
    <w:p w14:paraId="4F007838" w14:textId="77777777" w:rsidR="00791043" w:rsidRDefault="00791043" w:rsidP="00791043">
      <w:pPr>
        <w:pStyle w:val="Legenda"/>
        <w:keepNext/>
        <w:rPr>
          <w:lang w:val="en-US"/>
        </w:rPr>
      </w:pPr>
    </w:p>
    <w:p w14:paraId="6010CBC4" w14:textId="77777777" w:rsidR="00791043" w:rsidRDefault="00791043" w:rsidP="00791043">
      <w:pPr>
        <w:pStyle w:val="Legenda"/>
        <w:keepNext/>
        <w:rPr>
          <w:lang w:val="en-US"/>
        </w:rPr>
      </w:pPr>
    </w:p>
    <w:p w14:paraId="7F660CB8" w14:textId="77777777" w:rsidR="00791043" w:rsidRDefault="00791043" w:rsidP="00791043">
      <w:pPr>
        <w:pStyle w:val="Legenda"/>
        <w:keepNext/>
        <w:rPr>
          <w:lang w:val="en-US"/>
        </w:rPr>
      </w:pPr>
    </w:p>
    <w:p w14:paraId="0902EBFA" w14:textId="77777777" w:rsidR="00791043" w:rsidRDefault="00791043" w:rsidP="00791043">
      <w:pPr>
        <w:pStyle w:val="Legenda"/>
        <w:keepNext/>
        <w:rPr>
          <w:lang w:val="en-US"/>
        </w:rPr>
      </w:pPr>
    </w:p>
    <w:p w14:paraId="5023967C" w14:textId="77777777" w:rsidR="00791043" w:rsidRDefault="00791043" w:rsidP="00791043">
      <w:pPr>
        <w:pStyle w:val="Legenda"/>
        <w:keepNext/>
        <w:rPr>
          <w:lang w:val="en-US"/>
        </w:rPr>
      </w:pPr>
    </w:p>
    <w:p w14:paraId="0050E386" w14:textId="77777777" w:rsidR="00791043" w:rsidRDefault="00791043" w:rsidP="00791043">
      <w:pPr>
        <w:pStyle w:val="Legenda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15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15"/>
    </w:p>
    <w:p w14:paraId="283D6DC6" w14:textId="77777777" w:rsidR="00791043" w:rsidRDefault="00791043" w:rsidP="00791043">
      <w:pPr>
        <w:pStyle w:val="Legenda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Legenda"/>
        <w:keepNext/>
      </w:pPr>
    </w:p>
    <w:p w14:paraId="342B5ACA" w14:textId="77777777" w:rsidR="00791043" w:rsidRDefault="00791043" w:rsidP="00791043">
      <w:pPr>
        <w:pStyle w:val="Legenda"/>
        <w:keepNext/>
      </w:pPr>
    </w:p>
    <w:p w14:paraId="7E46C17C" w14:textId="77777777" w:rsidR="00791043" w:rsidRDefault="00791043" w:rsidP="00791043">
      <w:pPr>
        <w:pStyle w:val="Legenda"/>
        <w:keepNext/>
      </w:pPr>
    </w:p>
    <w:p w14:paraId="7B79A489" w14:textId="77777777" w:rsidR="00791043" w:rsidRDefault="00791043" w:rsidP="00791043">
      <w:pPr>
        <w:pStyle w:val="Legenda"/>
        <w:keepNext/>
      </w:pPr>
    </w:p>
    <w:p w14:paraId="04AA0A98" w14:textId="77777777" w:rsidR="00791043" w:rsidRDefault="00791043" w:rsidP="00791043">
      <w:pPr>
        <w:pStyle w:val="Legenda"/>
        <w:keepNext/>
      </w:pPr>
    </w:p>
    <w:p w14:paraId="0A650F36" w14:textId="77777777" w:rsidR="00791043" w:rsidRDefault="00791043" w:rsidP="00791043">
      <w:pPr>
        <w:pStyle w:val="Legenda"/>
        <w:keepNext/>
      </w:pPr>
    </w:p>
    <w:p w14:paraId="6205419D" w14:textId="77777777" w:rsidR="00791043" w:rsidRDefault="00791043" w:rsidP="00791043">
      <w:pPr>
        <w:pStyle w:val="Legenda"/>
        <w:keepNext/>
      </w:pPr>
    </w:p>
    <w:p w14:paraId="7EB30A4F" w14:textId="77777777" w:rsidR="00791043" w:rsidRDefault="00791043" w:rsidP="00791043">
      <w:pPr>
        <w:pStyle w:val="Legenda"/>
        <w:keepNext/>
      </w:pPr>
    </w:p>
    <w:p w14:paraId="359F7694" w14:textId="77777777" w:rsidR="00791043" w:rsidRDefault="00791043" w:rsidP="00791043">
      <w:pPr>
        <w:pStyle w:val="Legenda"/>
        <w:keepNext/>
      </w:pPr>
    </w:p>
    <w:p w14:paraId="4194EB99" w14:textId="77777777" w:rsidR="00791043" w:rsidRDefault="00791043" w:rsidP="00791043">
      <w:pPr>
        <w:pStyle w:val="Legenda"/>
        <w:keepNext/>
      </w:pPr>
    </w:p>
    <w:p w14:paraId="091F32A3" w14:textId="77777777" w:rsidR="00791043" w:rsidRDefault="00791043" w:rsidP="00791043">
      <w:pPr>
        <w:pStyle w:val="Legenda"/>
        <w:keepNext/>
      </w:pPr>
    </w:p>
    <w:p w14:paraId="0CE659D4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16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João Girão</w:t>
      </w:r>
      <w:bookmarkEnd w:id="16"/>
    </w:p>
    <w:p w14:paraId="7C10DFD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Legenda"/>
        <w:keepNext/>
      </w:pPr>
    </w:p>
    <w:p w14:paraId="1954DFED" w14:textId="77777777" w:rsidR="00791043" w:rsidRDefault="00791043" w:rsidP="00791043">
      <w:pPr>
        <w:pStyle w:val="Legenda"/>
        <w:keepNext/>
      </w:pPr>
    </w:p>
    <w:p w14:paraId="681F5685" w14:textId="77777777" w:rsidR="00791043" w:rsidRDefault="00791043" w:rsidP="00791043">
      <w:pPr>
        <w:pStyle w:val="Legenda"/>
        <w:keepNext/>
      </w:pPr>
    </w:p>
    <w:p w14:paraId="15471AD7" w14:textId="77777777" w:rsidR="00791043" w:rsidRDefault="00791043" w:rsidP="00791043">
      <w:pPr>
        <w:pStyle w:val="Legenda"/>
        <w:keepNext/>
      </w:pPr>
    </w:p>
    <w:p w14:paraId="63DD5A82" w14:textId="77777777" w:rsidR="00791043" w:rsidRDefault="00791043" w:rsidP="00791043">
      <w:pPr>
        <w:pStyle w:val="Legenda"/>
        <w:keepNext/>
      </w:pPr>
    </w:p>
    <w:p w14:paraId="3DE6141B" w14:textId="77777777" w:rsidR="00791043" w:rsidRDefault="00791043" w:rsidP="00791043">
      <w:pPr>
        <w:pStyle w:val="Legenda"/>
        <w:keepNext/>
      </w:pPr>
    </w:p>
    <w:p w14:paraId="3E9E1258" w14:textId="77777777" w:rsidR="00791043" w:rsidRDefault="00791043" w:rsidP="00791043">
      <w:pPr>
        <w:pStyle w:val="Legenda"/>
        <w:keepNext/>
      </w:pPr>
    </w:p>
    <w:p w14:paraId="51329F32" w14:textId="77777777" w:rsidR="00791043" w:rsidRDefault="00791043" w:rsidP="00791043">
      <w:pPr>
        <w:pStyle w:val="Legenda"/>
        <w:keepNext/>
      </w:pPr>
    </w:p>
    <w:p w14:paraId="1E122A37" w14:textId="77777777" w:rsidR="00791043" w:rsidRDefault="00791043" w:rsidP="00791043">
      <w:pPr>
        <w:pStyle w:val="Legenda"/>
        <w:keepNext/>
      </w:pPr>
    </w:p>
    <w:p w14:paraId="39EA4CC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17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João Martins</w:t>
      </w:r>
      <w:bookmarkEnd w:id="17"/>
    </w:p>
    <w:p w14:paraId="6C90757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Legenda"/>
        <w:keepNext/>
      </w:pPr>
    </w:p>
    <w:p w14:paraId="2B6B5284" w14:textId="77777777" w:rsidR="00791043" w:rsidRDefault="00791043" w:rsidP="00791043">
      <w:pPr>
        <w:pStyle w:val="Legenda"/>
        <w:keepNext/>
      </w:pPr>
    </w:p>
    <w:p w14:paraId="4F495A09" w14:textId="77777777" w:rsidR="00791043" w:rsidRDefault="00791043" w:rsidP="00791043">
      <w:pPr>
        <w:pStyle w:val="Legenda"/>
        <w:keepNext/>
      </w:pPr>
    </w:p>
    <w:p w14:paraId="4C0FDB11" w14:textId="77777777" w:rsidR="00791043" w:rsidRDefault="00791043" w:rsidP="00791043">
      <w:pPr>
        <w:pStyle w:val="Legenda"/>
        <w:keepNext/>
      </w:pPr>
    </w:p>
    <w:p w14:paraId="1754062D" w14:textId="77777777" w:rsidR="00791043" w:rsidRDefault="00791043" w:rsidP="00791043">
      <w:pPr>
        <w:pStyle w:val="Legenda"/>
        <w:keepNext/>
      </w:pPr>
    </w:p>
    <w:p w14:paraId="0D7DAE83" w14:textId="77777777" w:rsidR="00791043" w:rsidRDefault="00791043" w:rsidP="00791043">
      <w:pPr>
        <w:pStyle w:val="Legenda"/>
        <w:keepNext/>
      </w:pPr>
    </w:p>
    <w:p w14:paraId="299C99FA" w14:textId="77777777" w:rsidR="00791043" w:rsidRDefault="00791043" w:rsidP="00791043">
      <w:pPr>
        <w:pStyle w:val="Legenda"/>
        <w:keepNext/>
      </w:pPr>
    </w:p>
    <w:p w14:paraId="77CBE31C" w14:textId="77777777" w:rsidR="00791043" w:rsidRDefault="00791043" w:rsidP="00791043">
      <w:pPr>
        <w:pStyle w:val="Legenda"/>
        <w:keepNext/>
      </w:pPr>
    </w:p>
    <w:p w14:paraId="63D49A76" w14:textId="77777777" w:rsidR="00791043" w:rsidRDefault="00791043" w:rsidP="00791043">
      <w:pPr>
        <w:pStyle w:val="Legenda"/>
        <w:keepNext/>
      </w:pPr>
    </w:p>
    <w:p w14:paraId="6E369348" w14:textId="77777777" w:rsidR="00791043" w:rsidRDefault="00791043" w:rsidP="00791043">
      <w:pPr>
        <w:pStyle w:val="Legenda"/>
        <w:keepNext/>
      </w:pPr>
    </w:p>
    <w:p w14:paraId="3EBD190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18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8"/>
    </w:p>
    <w:p w14:paraId="77753245" w14:textId="77777777" w:rsidR="00791043" w:rsidRDefault="00791043" w:rsidP="00791043">
      <w:pPr>
        <w:pStyle w:val="Legenda"/>
        <w:keepNext/>
      </w:pPr>
    </w:p>
    <w:p w14:paraId="66168B62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19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Rui Ganhoto</w:t>
      </w:r>
      <w:bookmarkEnd w:id="19"/>
    </w:p>
    <w:p w14:paraId="545D517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Cabealho1"/>
        <w:rPr>
          <w:lang w:val="en-US"/>
        </w:rPr>
      </w:pPr>
      <w:bookmarkStart w:id="20" w:name="_Toc353725660"/>
      <w:r w:rsidRPr="003E21A2">
        <w:rPr>
          <w:lang w:val="en-US"/>
        </w:rPr>
        <w:t>Project Schedule</w:t>
      </w:r>
      <w:bookmarkEnd w:id="20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21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21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Cabealho1"/>
        <w:rPr>
          <w:lang w:val="en-US"/>
        </w:rPr>
      </w:pPr>
      <w:bookmarkStart w:id="22" w:name="_Toc353725661"/>
      <w:r w:rsidRPr="003E21A2">
        <w:rPr>
          <w:lang w:val="en-US"/>
        </w:rPr>
        <w:t>Project Tracking</w:t>
      </w:r>
      <w:bookmarkEnd w:id="22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Cabealho1"/>
        <w:rPr>
          <w:lang w:val="en-US"/>
        </w:rPr>
      </w:pPr>
      <w:bookmarkStart w:id="23" w:name="_Toc353725662"/>
      <w:r w:rsidRPr="003E21A2">
        <w:rPr>
          <w:lang w:val="en-US"/>
        </w:rPr>
        <w:t>Quality Plan</w:t>
      </w:r>
      <w:bookmarkEnd w:id="23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Cabealho1"/>
        <w:rPr>
          <w:lang w:val="en-US"/>
        </w:rPr>
      </w:pPr>
      <w:bookmarkStart w:id="24" w:name="_Toc353725663"/>
      <w:r w:rsidRPr="003E21A2">
        <w:rPr>
          <w:lang w:val="en-US"/>
        </w:rPr>
        <w:lastRenderedPageBreak/>
        <w:t>Processes</w:t>
      </w:r>
      <w:bookmarkEnd w:id="24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ário Oliveira" w:date="2013-04-20T21:29:00Z" w:initials="MO">
    <w:p w14:paraId="2F95A823" w14:textId="52A26FB0" w:rsidR="003F2A5A" w:rsidRDefault="003F2A5A">
      <w:pPr>
        <w:pStyle w:val="Textodecomentrio"/>
      </w:pPr>
      <w:r>
        <w:rPr>
          <w:rStyle w:val="Refdecomentrio"/>
        </w:rPr>
        <w:annotationRef/>
      </w:r>
      <w:r>
        <w:t>Estado para Ready for Revision xD</w:t>
      </w:r>
    </w:p>
  </w:comment>
  <w:comment w:id="7" w:author="Mário Oliveira" w:date="2013-04-20T21:30:00Z" w:initials="MO">
    <w:p w14:paraId="7556738F" w14:textId="6A962E93" w:rsidR="003F2A5A" w:rsidRDefault="003F2A5A">
      <w:pPr>
        <w:pStyle w:val="Textodecomentrio"/>
      </w:pPr>
      <w:r>
        <w:rPr>
          <w:rStyle w:val="Refdecomentrio"/>
        </w:rPr>
        <w:annotationRef/>
      </w:r>
      <w:r>
        <w:t>Esta inspeção não é feita não aula no dia 29 de Abril?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95A823" w15:done="0"/>
  <w15:commentEx w15:paraId="7556738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22BB8" w14:textId="77777777" w:rsidR="00E764F4" w:rsidRDefault="00E764F4" w:rsidP="00042081">
      <w:pPr>
        <w:spacing w:after="0" w:line="240" w:lineRule="auto"/>
      </w:pPr>
      <w:r>
        <w:separator/>
      </w:r>
    </w:p>
  </w:endnote>
  <w:endnote w:type="continuationSeparator" w:id="0">
    <w:p w14:paraId="513E9020" w14:textId="77777777" w:rsidR="00E764F4" w:rsidRDefault="00E764F4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2573323F" w14:textId="77777777" w:rsidR="00E7189F" w:rsidRPr="00930BFA" w:rsidRDefault="00E764F4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E764F4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07BEB450" w14:textId="77777777" w:rsidR="00E7189F" w:rsidRPr="00930BFA" w:rsidRDefault="00E764F4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3F2A5A">
      <w:rPr>
        <w:noProof/>
        <w:lang w:val="en-US"/>
      </w:rPr>
      <w:t>2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75D60AB" w14:textId="77777777" w:rsidR="00E7189F" w:rsidRDefault="00E764F4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3F2A5A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68028" w14:textId="77777777" w:rsidR="00E764F4" w:rsidRDefault="00E764F4" w:rsidP="00042081">
      <w:pPr>
        <w:spacing w:after="0" w:line="240" w:lineRule="auto"/>
      </w:pPr>
      <w:r>
        <w:separator/>
      </w:r>
    </w:p>
  </w:footnote>
  <w:footnote w:type="continuationSeparator" w:id="0">
    <w:p w14:paraId="38148485" w14:textId="77777777" w:rsidR="00E764F4" w:rsidRDefault="00E764F4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09729A01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66" w:rsidRPr="00761766">
          <w:rPr>
            <w:lang w:val="en-US"/>
          </w:rPr>
          <w:t>v1.1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61766" w:rsidRPr="00761766">
          <w:rPr>
            <w:lang w:val="en-US"/>
          </w:rPr>
          <w:t>Ready for Review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1733A161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GB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61766" w:rsidRPr="003F2A5A">
          <w:rPr>
            <w:lang w:val="en-GB"/>
          </w:rPr>
          <w:t>v1.1</w:t>
        </w:r>
      </w:sdtContent>
    </w:sdt>
    <w:r w:rsidRPr="0037752F">
      <w:rPr>
        <w:lang w:val="en-US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61766" w:rsidRPr="003F2A5A">
          <w:rPr>
            <w:lang w:val="en-GB"/>
          </w:rPr>
          <w:t>Ready for Review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3F2A5A"/>
    <w:rsid w:val="00406088"/>
    <w:rsid w:val="004071D6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35ACD"/>
    <w:rsid w:val="00670DDD"/>
    <w:rsid w:val="00684206"/>
    <w:rsid w:val="00684446"/>
    <w:rsid w:val="0068587E"/>
    <w:rsid w:val="006A0325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8D195F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24889"/>
    <w:rsid w:val="00D5082C"/>
    <w:rsid w:val="00D75654"/>
    <w:rsid w:val="00D955F6"/>
    <w:rsid w:val="00DF1004"/>
    <w:rsid w:val="00E02488"/>
    <w:rsid w:val="00E47547"/>
    <w:rsid w:val="00E7189F"/>
    <w:rsid w:val="00E71BE6"/>
    <w:rsid w:val="00E764F4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594F744C-7731-4451-830C-7B04762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04086-5613-4E8B-8399-CBB1376F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2108</Words>
  <Characters>11384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v1.1</dc:description>
  <cp:lastModifiedBy>Mário Oliveira</cp:lastModifiedBy>
  <cp:revision>31</cp:revision>
  <dcterms:created xsi:type="dcterms:W3CDTF">2013-02-23T09:48:00Z</dcterms:created>
  <dcterms:modified xsi:type="dcterms:W3CDTF">2013-04-20T20:34:00Z</dcterms:modified>
  <cp:contentStatus>Ready for Review</cp:contentStatus>
</cp:coreProperties>
</file>