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Please consider whether there have been significant times during the last 12 months during which the following statements applied to you. Then please select the option that best describes how well each statement described you during that period.</w:t>
      </w:r>
    </w:p>
    <w:tbl xmlns:a="http://schemas.openxmlformats.org/drawingml/2006/main" xmlns:pic="http://schemas.openxmlformats.org/drawingml/2006/picture">
      <w:tblPr>
        <w:tblLayout w:type="fixed"/>
        <w:jc w:val="start"/>
        <w:tblLook w:firstRow="1" w:lastRow="0" w:firstColumn="0" w:lastColumn="0" w:noHBand="0" w:noVBand="1"/>
      </w:tblPr>
      <w:tblGrid>
        <w:gridCol w:w="7445"/>
        <w:gridCol w:w="576"/>
        <w:gridCol w:w="576"/>
        <w:gridCol w:w="576"/>
        <w:gridCol w:w="576"/>
      </w:tblGrid>
      <w:tr>
        <w:trPr>
          <w:trHeight w:val="360" w:hRule="auto"/>
          <w:tblHeader/>
        </w:trPr>
        <w:tc>
          <w:tcPr>
            <w:gridSpan w:val="5"/>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 Not at all • 2 = A little • 3 = Moderately • 4 = A lot</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I found it easy to deceive others.</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I deserved special treatment.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  I saw things that were not really there.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My fantasies felt very real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  I liked having power.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  I felt something was wrong with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  When I had the chance, I chose to be alone rather than with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  My moods were intense and unpredictable.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  My mind was flooded with troubling images of a bad experience.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  I had pains in several parts of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  I felt like I was outside of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  I was happiest when I was alone.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  I found it easy to manipulate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  I was bothered by several bodily symptoms (e.g., headache, fatigue or stomach problems) for which there was no clear or sufficient medical explanation.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  I had trouble planning and keeping to schedules.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  I lost things that I needed.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  I was frustrated with having to convince others I had a real illness.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  Even when I was very careful, I worried whether I had done something correctly.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  Reading articles about disease made me worry about my 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  I paid my bills late or missed other important deadlines.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  I could feel changes in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  I was disgusted with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  I felt on guard and on edge.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  I was a messy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  I did things to get others to notice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  I noticed small changes to how my body feels.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  Things went best when I told others what to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  I heard things that no one else could hear.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  I was never on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  I had no interest in romantic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  Romantic relationships seemed like a hassle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  I said things without thinking.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  People told me I was coldhearted.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  I made decisions quickly without thinking them through.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  I quit tasks that became too challenging.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  I had a hard time asserting myself to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  I felt that I did not want to be in a close relationship.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  I had trouble telling whether something really happened or I just imagined it.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  I felt that things around me were not real.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  I liked attracting the attention of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41.  I was afraid that I might suffer from a serious illness.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  I thought a lot about death.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  I bought much more than I needed.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  I was overwhelmed by anxiety.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  I expected to get treated better than others.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Scoring Instructions: </w:t>
      </w:r>
      <w:r>
        <w:rPr>
          <w:rFonts w:ascii="Times New Roman" w:hAnsi="Times New Roman" w:eastAsia="Times New Roman" w:cs="Times New Roman"/>
          <w:i w:val="false"/>
          <w:b w:val="false"/>
          <w:u w:val="none"/>
          <w:strike w:val="false"/>
          <w:sz w:val="20"/>
          <w:szCs w:val="20"/>
          <w:color w:val="000000"/>
        </w:rPr>
        <w:t xml:space="preserve">Average the responses for the following item numbers. No items are reverse-scored.</w:t>
      </w:r>
    </w:p>
    <w:tbl xmlns:a="http://schemas.openxmlformats.org/drawingml/2006/main" xmlns:pic="http://schemas.openxmlformats.org/drawingml/2006/picture">
      <w:tblPr>
        <w:tblLayout w:type="fixed"/>
        <w:jc w:val="start"/>
        <w:tblLook w:firstRow="1" w:lastRow="0" w:firstColumn="0" w:lastColumn="0" w:noHBand="0" w:noVBand="1"/>
      </w:tblPr>
      <w:tblGrid>
        <w:gridCol w:w="1800"/>
        <w:gridCol w:w="3074"/>
        <w:gridCol w:w="1800"/>
        <w:gridCol w:w="3074"/>
      </w:tblGrid>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Antagonism</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1, 2, 5, 13, 25, 27, 33, 40, 45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Internalizing</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8, 9, 18, 22, 23, 42, 44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Detachment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7, 12, 30, 31, 36, 37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p-Factor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1, 6, 11, 14, 22, 23, 25, 28, 31, 32, 35, 37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Disinhibition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15, 16, 20, 24, 29, 32, 34, 35, 43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Somatoform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6, 10, 14, 17, 19, 21, 26, 41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Externalizing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1, 13, 15, 16, 25, 32, 34, 35, 40, 45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Thought Disorder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3, 4, 11, 28, 38, 39</w:t>
            </w:r>
          </w:p>
        </w:tc>
      </w:tr>
    </w:tbl>
    <w:sectPr>
      <w:headerReference w:officer="true" r:id="rId8" w:type="default">
</w:headerReference>
      <w:footerReference w:officer="true" r:id="rId7" w:type="default">
</w:footerReference>
      <w:pgMar w:header="708" w:bottom="1080" w:top="1080" w:right="1080" w:left="1080"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6"/>
        <w:szCs w:val="16"/>
        <w:color w:val="BEBEBE"/>
      </w:rPr>
      <w:t xml:space="preserve">Copyright 2024 © Hierarchical Taxonomy of Psychopathology Society</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HiTOP-BR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jmgirard</cp:lastModifiedBy>
  <cp:revision>9</cp:revision>
  <dcterms:created xsi:type="dcterms:W3CDTF">2017-02-28T11:18:00Z</dcterms:created>
  <dcterms:modified xsi:type="dcterms:W3CDTF">2026-07-16T17:41:42Z</dcterms:modified>
  <cp:category/>
</cp:coreProperties>
</file>