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Width and gap</w:t>
      </w:r>
    </w:p>
    <w:p>
      <w:pPr>
        <w:pStyle w:val="FirstParagraph"/>
      </w:pPr>
      <w:r>
        <w:t xml:space="preserve">The figure on this page sets an absolute width and a gap of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</w:t>
      </w:r>
      <w:r>
        <w:t xml:space="preserve"> </w:t>
      </w:r>
      <w:r>
        <w:t xml:space="preserve">the default:</w:t>
      </w:r>
    </w:p>
    <w:p>
      <w:pPr>
        <w:pStyle w:val="SourceCode"/>
      </w:pPr>
      <w:r>
        <w:rPr>
          <w:rStyle w:val="AlertTok"/>
        </w:rPr>
        <w:t xml:space="preserve">![Mean ratings.](ratings.png)</w:t>
      </w:r>
      <w:r>
        <w:rPr>
          <w:rStyle w:val="NormalTok"/>
        </w:rPr>
        <w:t xml:space="preserve">{#fig-ratings .wrap-left width="2.5in" wrap-gap="2em"}</w:t>
      </w:r>
    </w:p>
    <w:bookmarkStart w:id="14" w:name="result"/>
    <w:p>
      <w:pPr>
        <w:pStyle w:val="Heading2"/>
      </w:pPr>
      <w:r>
        <w:t xml:space="preserve">Result</w:t>
      </w:r>
    </w:p>
    <w:bookmarkStart w:id="12" w:name="fig-ratings"/>
    <w:p>
      <w:pPr>
        <w:pStyle w:val="FirstParagraph"/>
      </w:pPr>
      <w:pPr>
        <w:pStyle w:val="Compact"/>
        <w:framePr w:w="3600" w:wrap="around" w:hSpace="480" w:vAnchor="text" w:hAnchor="margin" w:xAlign="left"/>
      </w:pPr>
      <w:r>
        <w:drawing>
          <wp:inline>
            <wp:extent cx="2286000" cy="18288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600" w:wrap="around" w:hSpace="480" w:vAnchor="text" w:hAnchor="margin" w:xAlign="left"/>
      </w:pPr>
      <w:r>
        <w:t xml:space="preserve">Figure 1: Mean ratings.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2.5 inches wide in each of the four formats. An absolute</w:t>
      </w:r>
      <w:r>
        <w:t xml:space="preserve"> </w:t>
      </w:r>
      <w:r>
        <w:t xml:space="preserve">length does not change with the width of the text, so in a narrow text</w:t>
      </w:r>
      <w:r>
        <w:t xml:space="preserve"> </w:t>
      </w:r>
      <w:r>
        <w:t xml:space="preserve">column the figure takes a larger share of the line. In HTML, a window at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breakpoint</w:t>
        </w:r>
      </w:hyperlink>
      <w:r>
        <w:t xml:space="preserve"> </w:t>
      </w:r>
      <w:r>
        <w:t xml:space="preserve">or narrower is the exception:</w:t>
      </w:r>
      <w:r>
        <w:t xml:space="preserve"> </w:t>
      </w:r>
      <w:r>
        <w:t xml:space="preserve">there the figure takes the full width of the text column.</w:t>
      </w:r>
    </w:p>
    <w:p>
      <w:pPr>
        <w:pStyle w:val="BodyText"/>
      </w:pPr>
      <w:r>
        <w:t xml:space="preserve">The gap between the figure and this text is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 the default of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Each format converts both values to its own units.</w:t>
      </w:r>
    </w:p>
    <w:p>
      <w:pPr>
        <w:pStyle w:val="BodyText"/>
      </w:pPr>
      <w:r>
        <w:t xml:space="preserve">A percent width, such as the default 40%, is a share of the text width</w:t>
      </w:r>
      <w:r>
        <w:t xml:space="preserve"> </w:t>
      </w:r>
      <w:r>
        <w:t xml:space="preserve">instead. Use a percent when the same document renders to pages of</w:t>
      </w:r>
      <w:r>
        <w:t xml:space="preserve"> </w:t>
      </w:r>
      <w:r>
        <w:t xml:space="preserve">different widths.</w:t>
      </w:r>
      <w:r>
        <w:br w:type="textWrapping" w:clear="all"/>
      </w:r>
    </w:p>
    <w:bookmarkEnd w:id="14"/>
    <w:bookmarkStart w:id="15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defaults.qmd#breakp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defaults.qmd#breakp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Width and gap</dc:title>
  <dc:creator/>
  <dc:description>A figure sets an absolute width and a wider gap.</dc:description>
  <cp:keywords/>
  <dcterms:created xsi:type="dcterms:W3CDTF">2026-10-28T13:59:08Z</dcterms:created>
  <dcterms:modified xsi:type="dcterms:W3CDTF">2026-10-28T13:59:08Z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