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Summary.html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Rich's Crust Cakes | Home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"style.css"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"logo"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Rich's Crust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"nav-links"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"index.html"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"btn-cream"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"shop.html"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"btn-cream"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Shop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"summary.html"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"btn-cream"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Cart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"cart-count"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"login.html"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"btn-cream"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"background:transparent; border:1px solid var(--cream); color:white;"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"cart-modal"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"modal-overlay"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"container"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"max-width: 400px; text-align: center;"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"modal-title"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Confirm Selection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"modal-msg"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"qty-box"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"display:none; margin: 20px;"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Quantity: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"item-qty"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"width: 60px; padding: 5px;"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"display: flex; gap: 10px;"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"modal-yes"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"btn-cream"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"flex:1"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Yes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"modal-no"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"btn-cream"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"flex:1; background:rgba(255,255,255,0.2); color:white;"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No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"container"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"summary"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"page"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Order Summary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"width: 100%; border-collapse: collapse;"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"border-bottom: 1px solid var(--glass-border);"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Qty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Subtotal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"cart-items"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"text-align: right; margin-top: 30px;"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Grand Total: 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"total-price"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"btn-cream"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('Proceeding to Payment...')"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Checkout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"script.js"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