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7CE5" w14:textId="77777777" w:rsidR="00E018B3" w:rsidRPr="00E018B3" w:rsidRDefault="00E018B3" w:rsidP="00E018B3">
      <w:pPr>
        <w:rPr>
          <w:b/>
          <w:bCs/>
        </w:rPr>
      </w:pPr>
      <w:r w:rsidRPr="00E018B3">
        <w:rPr>
          <w:b/>
          <w:bCs/>
        </w:rPr>
        <w:t>Cap. 4 Estatística Descritiva</w:t>
      </w:r>
    </w:p>
    <w:p w14:paraId="01EA2E91" w14:textId="77777777" w:rsidR="00E018B3" w:rsidRPr="00E018B3" w:rsidRDefault="00E018B3" w:rsidP="00E018B3">
      <w:r w:rsidRPr="00E018B3">
        <w:rPr>
          <w:b/>
          <w:bCs/>
        </w:rPr>
        <w:t>Objetivos do capítulo</w:t>
      </w:r>
      <w:r w:rsidRPr="00E018B3">
        <w:br/>
        <w:t>1. Introduzir conceitos importantes em estatística descritiva</w:t>
      </w:r>
      <w:r w:rsidRPr="00E018B3">
        <w:br/>
        <w:t>2. Apresentar tabelas e gráficos</w:t>
      </w:r>
      <w:r w:rsidRPr="00E018B3">
        <w:br/>
        <w:t xml:space="preserve">3. Apresentar funções do </w:t>
      </w:r>
      <w:proofErr w:type="spellStart"/>
      <w:r w:rsidRPr="00E018B3">
        <w:t>dplyr</w:t>
      </w:r>
      <w:proofErr w:type="spellEnd"/>
      <w:r w:rsidRPr="00E018B3">
        <w:t xml:space="preserve"> e </w:t>
      </w:r>
      <w:proofErr w:type="spellStart"/>
      <w:r w:rsidRPr="00E018B3">
        <w:t>ggplot</w:t>
      </w:r>
      <w:proofErr w:type="spellEnd"/>
      <w:r w:rsidRPr="00E018B3">
        <w:br/>
        <w:t>4. Apresentar um módulo específico do JASP</w:t>
      </w:r>
      <w:r w:rsidRPr="00E018B3">
        <w:br/>
        <w:t>5. Sugerir heurísticas ou regras gerais na criação de gráficos</w:t>
      </w:r>
    </w:p>
    <w:p w14:paraId="1B8D0F01" w14:textId="77777777" w:rsidR="00E018B3" w:rsidRPr="00E018B3" w:rsidRDefault="00E018B3" w:rsidP="00E018B3">
      <w:r w:rsidRPr="00E018B3">
        <w:t xml:space="preserve">Quando pesquisadores e acadêmicos fazem seus estudos, com muita frequência, eles obtêm um grande conjunto de dados, sendo pouco informativo ou até mesmo inviável apresentar detalhadamente todos eles. A estatística descritiva oferece uma diversidade de ferramentas que auxiliam a organizar, descrever, resumir e apresentar os dados obtidos, de forma que os resultados sejam mais fáceis de serem compreendidos e analisados e, consequentemente, que a pesquisa possa ser </w:t>
      </w:r>
      <w:proofErr w:type="gramStart"/>
      <w:r w:rsidRPr="00E018B3">
        <w:t>melhor</w:t>
      </w:r>
      <w:proofErr w:type="gramEnd"/>
      <w:r w:rsidRPr="00E018B3">
        <w:t xml:space="preserve"> compreendida por todos os seus leitores.</w:t>
      </w:r>
    </w:p>
    <w:p w14:paraId="0D8562A6" w14:textId="77777777" w:rsidR="00E018B3" w:rsidRPr="00E018B3" w:rsidRDefault="00E018B3" w:rsidP="00E018B3">
      <w:r w:rsidRPr="00E018B3">
        <w:rPr>
          <w:b/>
          <w:bCs/>
        </w:rPr>
        <w:t>Atenção</w:t>
      </w:r>
      <w:r w:rsidRPr="00E018B3">
        <w:t>: A estatística descritiva dispõe de inúmeras ferramentas para auxiliar na gestão e apresentação de dados.</w:t>
      </w:r>
    </w:p>
    <w:p w14:paraId="51262025" w14:textId="77777777" w:rsidR="00E018B3" w:rsidRPr="00E018B3" w:rsidRDefault="00E018B3" w:rsidP="00E018B3">
      <w:r w:rsidRPr="00E018B3">
        <w:t>Frequentemente, a massa de dados obtidos em uma pesquisa (realização) é resumida por alguns números específicos, que possuem certas propriedades estatísticas, e conseguem sintetizar adequadamente o volume de dados. Por sua vez, esses números são úteis em análises que possam ser necessárias e serão descritos em outra seção deste capítulo.</w:t>
      </w:r>
    </w:p>
    <w:p w14:paraId="3EABFADE" w14:textId="77777777" w:rsidR="00E018B3" w:rsidRPr="00E018B3" w:rsidRDefault="00E018B3" w:rsidP="00E018B3">
      <w:r w:rsidRPr="00E018B3">
        <w:t>Na apresentação dos dados, é possível utilizar </w:t>
      </w:r>
      <w:r w:rsidRPr="00E018B3">
        <w:rPr>
          <w:u w:val="single"/>
        </w:rPr>
        <w:t>informações textuais</w:t>
      </w:r>
      <w:r w:rsidRPr="00E018B3">
        <w:t>, </w:t>
      </w:r>
      <w:r w:rsidRPr="00E018B3">
        <w:rPr>
          <w:u w:val="single"/>
        </w:rPr>
        <w:t>tabelas</w:t>
      </w:r>
      <w:r w:rsidRPr="00E018B3">
        <w:t> e </w:t>
      </w:r>
      <w:r w:rsidRPr="00E018B3">
        <w:rPr>
          <w:u w:val="single"/>
        </w:rPr>
        <w:t>gráficos</w:t>
      </w:r>
      <w:r w:rsidRPr="00E018B3">
        <w:t>. Tabelas e textos permitem agrupar e detalhar os resultados e, com isso, torná-los mais precisos e detalhados. Entretanto, esse aprofundamento pode também dificultar o entendimento geral do estudo. Por sua vez, gráficos geram sumários descritivos, em que é possível ter um entendimento rápido dos principais resultados. Eles também podem incorporar elementos adicionais, que possibilitam uma primeira análise inferencial, tal como barras de erro e intervalos de confiança. Dependendo do tipo de gráfico, além da apresentação de resultados descritivos, é possível também expor </w:t>
      </w:r>
      <w:r w:rsidRPr="00E018B3">
        <w:rPr>
          <w:u w:val="single"/>
        </w:rPr>
        <w:t>diferenças</w:t>
      </w:r>
      <w:r w:rsidRPr="00E018B3">
        <w:t> entre grupos ou </w:t>
      </w:r>
      <w:r w:rsidRPr="00E018B3">
        <w:rPr>
          <w:u w:val="single"/>
        </w:rPr>
        <w:t>relações</w:t>
      </w:r>
      <w:r w:rsidRPr="00E018B3">
        <w:t> entre variáveis.</w:t>
      </w:r>
    </w:p>
    <w:p w14:paraId="66C3DECD" w14:textId="77777777" w:rsidR="00E018B3" w:rsidRPr="00E018B3" w:rsidRDefault="00E018B3" w:rsidP="00E018B3">
      <w:r w:rsidRPr="00E018B3">
        <w:t>Apesar dessas vantagens, algumas limitações podem ser encontradas nos gráficos. Uma vez que os eles condensam um grande conjunto de resultados em uma apresentação mais simples, eles podem dificultar um pouco no entendimento geral das conclusões obtidas pela pesquisa e, ocasionalmente, distorcer os resultados.</w:t>
      </w:r>
    </w:p>
    <w:p w14:paraId="03475B9B" w14:textId="77777777" w:rsidR="00E018B3" w:rsidRPr="00E018B3" w:rsidRDefault="00E018B3" w:rsidP="00E018B3">
      <w:r w:rsidRPr="00E018B3">
        <w:t>No geral, cada uma dessa formas de apresentar os resultados de uma pesquisa traz consigo vantagens e desvantagens, listadas a seguir:</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3544"/>
        <w:gridCol w:w="4960"/>
      </w:tblGrid>
      <w:tr w:rsidR="00E018B3" w:rsidRPr="00E018B3" w14:paraId="45E77BAB" w14:textId="77777777" w:rsidTr="00E018B3">
        <w:trPr>
          <w:tblHeader/>
        </w:trPr>
        <w:tc>
          <w:tcPr>
            <w:tcW w:w="208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639209D2" w14:textId="77777777" w:rsidR="00E018B3" w:rsidRPr="00E018B3" w:rsidRDefault="00E018B3" w:rsidP="00E018B3">
            <w:pPr>
              <w:rPr>
                <w:b/>
                <w:bCs/>
              </w:rPr>
            </w:pPr>
            <w:r w:rsidRPr="00E018B3">
              <w:rPr>
                <w:b/>
                <w:bCs/>
              </w:rPr>
              <w:t>Tabelas</w:t>
            </w:r>
          </w:p>
        </w:tc>
        <w:tc>
          <w:tcPr>
            <w:tcW w:w="291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48FA630" w14:textId="77777777" w:rsidR="00E018B3" w:rsidRPr="00E018B3" w:rsidRDefault="00E018B3" w:rsidP="00E018B3">
            <w:pPr>
              <w:rPr>
                <w:b/>
                <w:bCs/>
              </w:rPr>
            </w:pPr>
            <w:r w:rsidRPr="00E018B3">
              <w:rPr>
                <w:b/>
                <w:bCs/>
              </w:rPr>
              <w:t>Gráficos</w:t>
            </w:r>
          </w:p>
        </w:tc>
      </w:tr>
      <w:tr w:rsidR="00E018B3" w:rsidRPr="00E018B3" w14:paraId="215712D7" w14:textId="77777777" w:rsidTr="00E018B3">
        <w:tc>
          <w:tcPr>
            <w:tcW w:w="208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C802F41" w14:textId="77777777" w:rsidR="00E018B3" w:rsidRPr="00E018B3" w:rsidRDefault="00E018B3" w:rsidP="00E018B3">
            <w:r w:rsidRPr="00E018B3">
              <w:rPr>
                <w:b/>
                <w:bCs/>
              </w:rPr>
              <w:t>Vantagens</w:t>
            </w:r>
          </w:p>
        </w:tc>
        <w:tc>
          <w:tcPr>
            <w:tcW w:w="291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CA1AC2D" w14:textId="77777777" w:rsidR="00E018B3" w:rsidRPr="00E018B3" w:rsidRDefault="00E018B3" w:rsidP="00E018B3"/>
        </w:tc>
      </w:tr>
      <w:tr w:rsidR="00E018B3" w:rsidRPr="00E018B3" w14:paraId="2CD87CE4" w14:textId="77777777" w:rsidTr="00E018B3">
        <w:tc>
          <w:tcPr>
            <w:tcW w:w="208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247A8970" w14:textId="77777777" w:rsidR="00E018B3" w:rsidRPr="00E018B3" w:rsidRDefault="00E018B3" w:rsidP="00E018B3">
            <w:r w:rsidRPr="00E018B3">
              <w:t>Auxiliam a organizar os resultados</w:t>
            </w:r>
          </w:p>
        </w:tc>
        <w:tc>
          <w:tcPr>
            <w:tcW w:w="2916"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0BF76488" w14:textId="77777777" w:rsidR="00E018B3" w:rsidRPr="00E018B3" w:rsidRDefault="00E018B3" w:rsidP="00E018B3">
            <w:r w:rsidRPr="00E018B3">
              <w:t>Condensam vários resultados</w:t>
            </w:r>
          </w:p>
        </w:tc>
      </w:tr>
      <w:tr w:rsidR="00E018B3" w:rsidRPr="00E018B3" w14:paraId="43357E27" w14:textId="77777777" w:rsidTr="00E018B3">
        <w:tc>
          <w:tcPr>
            <w:tcW w:w="208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083BF53F" w14:textId="77777777" w:rsidR="00E018B3" w:rsidRPr="00E018B3" w:rsidRDefault="00E018B3" w:rsidP="00E018B3">
            <w:r w:rsidRPr="00E018B3">
              <w:lastRenderedPageBreak/>
              <w:t>Permitem detalhar e aprofundar os resultados</w:t>
            </w:r>
          </w:p>
        </w:tc>
        <w:tc>
          <w:tcPr>
            <w:tcW w:w="291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F3C311F" w14:textId="77777777" w:rsidR="00E018B3" w:rsidRPr="00E018B3" w:rsidRDefault="00E018B3" w:rsidP="00E018B3">
            <w:r w:rsidRPr="00E018B3">
              <w:t>Auxiliam a identificar padrões nos resultados</w:t>
            </w:r>
          </w:p>
        </w:tc>
      </w:tr>
      <w:tr w:rsidR="00E018B3" w:rsidRPr="00E018B3" w14:paraId="4481B999" w14:textId="77777777" w:rsidTr="00E018B3">
        <w:tc>
          <w:tcPr>
            <w:tcW w:w="208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76357CCD" w14:textId="77777777" w:rsidR="00E018B3" w:rsidRPr="00E018B3" w:rsidRDefault="00E018B3" w:rsidP="00E018B3">
            <w:r w:rsidRPr="00E018B3">
              <w:t>Apresentam os resultados de maneira mais precisa</w:t>
            </w:r>
          </w:p>
        </w:tc>
        <w:tc>
          <w:tcPr>
            <w:tcW w:w="2916"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7D01AE1E" w14:textId="77777777" w:rsidR="00E018B3" w:rsidRPr="00E018B3" w:rsidRDefault="00E018B3" w:rsidP="00E018B3">
            <w:r w:rsidRPr="00E018B3">
              <w:t>Auxiliam a visualizar o relacionamento entre variáveis</w:t>
            </w:r>
          </w:p>
        </w:tc>
      </w:tr>
      <w:tr w:rsidR="00E018B3" w:rsidRPr="00E018B3" w14:paraId="32C94B2A" w14:textId="77777777" w:rsidTr="00E018B3">
        <w:tc>
          <w:tcPr>
            <w:tcW w:w="208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3FB9F06F" w14:textId="77777777" w:rsidR="00E018B3" w:rsidRPr="00E018B3" w:rsidRDefault="00E018B3" w:rsidP="00E018B3">
            <w:r w:rsidRPr="00E018B3">
              <w:t>Buscadores (</w:t>
            </w:r>
            <w:proofErr w:type="gramStart"/>
            <w:r w:rsidRPr="00E018B3">
              <w:t xml:space="preserve">google, </w:t>
            </w:r>
            <w:proofErr w:type="spellStart"/>
            <w:r w:rsidRPr="00E018B3">
              <w:t>etc</w:t>
            </w:r>
            <w:proofErr w:type="spellEnd"/>
            <w:proofErr w:type="gramEnd"/>
            <w:r w:rsidRPr="00E018B3">
              <w:t>) encontram os resultados</w:t>
            </w:r>
          </w:p>
        </w:tc>
        <w:tc>
          <w:tcPr>
            <w:tcW w:w="291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5B49A199" w14:textId="77777777" w:rsidR="00E018B3" w:rsidRPr="00E018B3" w:rsidRDefault="00E018B3" w:rsidP="00E018B3">
            <w:r w:rsidRPr="00E018B3">
              <w:t>Permitem confirmar ou não suposições incialmente feitas sobre os dados</w:t>
            </w:r>
          </w:p>
        </w:tc>
      </w:tr>
      <w:tr w:rsidR="00E018B3" w:rsidRPr="00E018B3" w14:paraId="2F682409" w14:textId="77777777" w:rsidTr="00E018B3">
        <w:tc>
          <w:tcPr>
            <w:tcW w:w="208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6F556944" w14:textId="77777777" w:rsidR="00E018B3" w:rsidRPr="00E018B3" w:rsidRDefault="00E018B3" w:rsidP="00E018B3"/>
        </w:tc>
        <w:tc>
          <w:tcPr>
            <w:tcW w:w="2916"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3AB43BD5" w14:textId="7A9B2A04" w:rsidR="00E018B3" w:rsidRPr="00E018B3" w:rsidRDefault="00E018B3" w:rsidP="00E018B3">
            <w:r w:rsidRPr="00E018B3">
              <w:t>Fáceis de serem entendidos quando bem-feitos</w:t>
            </w:r>
          </w:p>
        </w:tc>
      </w:tr>
      <w:tr w:rsidR="00E018B3" w:rsidRPr="00E018B3" w14:paraId="0DC654E6" w14:textId="77777777" w:rsidTr="00E018B3">
        <w:tc>
          <w:tcPr>
            <w:tcW w:w="2084"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493B35F3" w14:textId="77777777" w:rsidR="00E018B3" w:rsidRPr="00E018B3" w:rsidRDefault="00E018B3" w:rsidP="00E018B3">
            <w:r w:rsidRPr="00E018B3">
              <w:rPr>
                <w:b/>
                <w:bCs/>
              </w:rPr>
              <w:t>Limitações</w:t>
            </w:r>
          </w:p>
        </w:tc>
        <w:tc>
          <w:tcPr>
            <w:tcW w:w="2916" w:type="pct"/>
            <w:tcBorders>
              <w:top w:val="single" w:sz="6" w:space="0" w:color="DDDDDD"/>
              <w:left w:val="nil"/>
              <w:bottom w:val="single" w:sz="6" w:space="0" w:color="DDDDDD"/>
              <w:right w:val="nil"/>
            </w:tcBorders>
            <w:shd w:val="clear" w:color="auto" w:fill="FFFFFF"/>
            <w:tcMar>
              <w:top w:w="90" w:type="dxa"/>
              <w:left w:w="195" w:type="dxa"/>
              <w:bottom w:w="90" w:type="dxa"/>
              <w:right w:w="195" w:type="dxa"/>
            </w:tcMar>
            <w:vAlign w:val="center"/>
            <w:hideMark/>
          </w:tcPr>
          <w:p w14:paraId="7F918C75" w14:textId="77777777" w:rsidR="00E018B3" w:rsidRPr="00E018B3" w:rsidRDefault="00E018B3" w:rsidP="00E018B3"/>
        </w:tc>
      </w:tr>
      <w:tr w:rsidR="00E018B3" w:rsidRPr="00E018B3" w14:paraId="5F03805A" w14:textId="77777777" w:rsidTr="00E018B3">
        <w:tc>
          <w:tcPr>
            <w:tcW w:w="2084"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0CB3C0B8" w14:textId="77777777" w:rsidR="00E018B3" w:rsidRPr="00E018B3" w:rsidRDefault="00E018B3" w:rsidP="00E018B3">
            <w:r w:rsidRPr="00E018B3">
              <w:t>Podem dificultar o entendimento dos resultados</w:t>
            </w:r>
          </w:p>
        </w:tc>
        <w:tc>
          <w:tcPr>
            <w:tcW w:w="2916" w:type="pct"/>
            <w:tcBorders>
              <w:top w:val="single" w:sz="6" w:space="0" w:color="DDDDDD"/>
              <w:left w:val="nil"/>
              <w:bottom w:val="single" w:sz="6" w:space="0" w:color="DDDDDD"/>
              <w:right w:val="nil"/>
            </w:tcBorders>
            <w:shd w:val="clear" w:color="auto" w:fill="F8F8F8"/>
            <w:tcMar>
              <w:top w:w="90" w:type="dxa"/>
              <w:left w:w="195" w:type="dxa"/>
              <w:bottom w:w="90" w:type="dxa"/>
              <w:right w:w="195" w:type="dxa"/>
            </w:tcMar>
            <w:vAlign w:val="center"/>
            <w:hideMark/>
          </w:tcPr>
          <w:p w14:paraId="66F4F90E" w14:textId="77777777" w:rsidR="00E018B3" w:rsidRPr="00E018B3" w:rsidRDefault="00E018B3" w:rsidP="00E018B3">
            <w:r w:rsidRPr="00E018B3">
              <w:t>Podem simplificar demasiadamente os resultados</w:t>
            </w:r>
          </w:p>
        </w:tc>
      </w:tr>
      <w:tr w:rsidR="00E018B3" w:rsidRPr="00E018B3" w14:paraId="51F48D55" w14:textId="77777777" w:rsidTr="00E018B3">
        <w:tc>
          <w:tcPr>
            <w:tcW w:w="2084" w:type="pct"/>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245FD69C" w14:textId="77777777" w:rsidR="00E018B3" w:rsidRPr="00E018B3" w:rsidRDefault="00E018B3" w:rsidP="00E018B3"/>
        </w:tc>
        <w:tc>
          <w:tcPr>
            <w:tcW w:w="2916" w:type="pct"/>
            <w:tcBorders>
              <w:top w:val="single" w:sz="6" w:space="0" w:color="DDDDDD"/>
              <w:left w:val="nil"/>
              <w:bottom w:val="single" w:sz="12" w:space="0" w:color="DDDDDD"/>
              <w:right w:val="nil"/>
            </w:tcBorders>
            <w:shd w:val="clear" w:color="auto" w:fill="FFFFFF"/>
            <w:tcMar>
              <w:top w:w="90" w:type="dxa"/>
              <w:left w:w="195" w:type="dxa"/>
              <w:bottom w:w="90" w:type="dxa"/>
              <w:right w:w="195" w:type="dxa"/>
            </w:tcMar>
            <w:vAlign w:val="center"/>
            <w:hideMark/>
          </w:tcPr>
          <w:p w14:paraId="0BB8F751" w14:textId="4503DB4E" w:rsidR="00E018B3" w:rsidRPr="00E018B3" w:rsidRDefault="00E018B3" w:rsidP="00E018B3">
            <w:r w:rsidRPr="00E018B3">
              <w:t>Podem distorcer severamente os resultados quando malfeitos</w:t>
            </w:r>
          </w:p>
        </w:tc>
      </w:tr>
    </w:tbl>
    <w:p w14:paraId="2DDEC47B" w14:textId="77777777" w:rsidR="00E018B3" w:rsidRDefault="00E018B3" w:rsidP="00E018B3">
      <w:r w:rsidRPr="00E018B3">
        <w:t>É importante atentar que em todas estas técnicas, mas especialmente nas gráficas, deve-se evitar gerar distorções ao entendimento e interpretação dos resultados. Há casos de pessoas e profissionais que chegaram a sofrer sanções jurídicas por distorções intencionais em apresentação estatísticas. Há recomendações nacionais e internacionais que visam auxiliar no desenvolvimento de gráficos e tabelas e, com grande frequência, periódicos e editoras também exigem formatos específicos na apresentação dos resultados.</w:t>
      </w:r>
    </w:p>
    <w:p w14:paraId="0E0E7B00" w14:textId="77777777" w:rsidR="004B24CF" w:rsidRDefault="004B24CF" w:rsidP="00E018B3"/>
    <w:p w14:paraId="741F2B24" w14:textId="77777777" w:rsidR="004B24CF" w:rsidRPr="004B24CF" w:rsidRDefault="004B24CF" w:rsidP="004B24CF">
      <w:pPr>
        <w:rPr>
          <w:i/>
          <w:iCs/>
        </w:rPr>
      </w:pPr>
      <w:r w:rsidRPr="004B24CF">
        <w:rPr>
          <w:i/>
          <w:iCs/>
        </w:rPr>
        <w:t xml:space="preserve">Tenha em mente que este é um debate entre os </w:t>
      </w:r>
      <w:proofErr w:type="spellStart"/>
      <w:r w:rsidRPr="004B24CF">
        <w:rPr>
          <w:i/>
          <w:iCs/>
        </w:rPr>
        <w:t>ordinalistas</w:t>
      </w:r>
      <w:proofErr w:type="spellEnd"/>
      <w:r w:rsidRPr="004B24CF">
        <w:rPr>
          <w:i/>
          <w:iCs/>
        </w:rPr>
        <w:t xml:space="preserve"> (que defendem o uso de métodos não paramétricos) e os </w:t>
      </w:r>
      <w:proofErr w:type="spellStart"/>
      <w:r w:rsidRPr="004B24CF">
        <w:rPr>
          <w:i/>
          <w:iCs/>
        </w:rPr>
        <w:t>intervalistas</w:t>
      </w:r>
      <w:proofErr w:type="spellEnd"/>
      <w:r w:rsidRPr="004B24CF">
        <w:rPr>
          <w:i/>
          <w:iCs/>
        </w:rPr>
        <w:t xml:space="preserve"> (que argumentam a favor de métodos paramétricos), debate esse que ainda está em andamento. Portanto, qualquer resposta será, de certa forma, controversa. Dito isso, considero que, para análises comuns, a posição </w:t>
      </w:r>
      <w:proofErr w:type="spellStart"/>
      <w:r w:rsidRPr="004B24CF">
        <w:rPr>
          <w:i/>
          <w:iCs/>
        </w:rPr>
        <w:t>intervalista</w:t>
      </w:r>
      <w:proofErr w:type="spellEnd"/>
      <w:r w:rsidRPr="004B24CF">
        <w:rPr>
          <w:i/>
          <w:iCs/>
        </w:rPr>
        <w:t xml:space="preserve"> é muito mais bem justificada. A literatura sobre o assunto é extensa, mas a maioria das conclusões está bem apresentada </w:t>
      </w:r>
      <w:proofErr w:type="gramStart"/>
      <w:r w:rsidRPr="004B24CF">
        <w:rPr>
          <w:i/>
          <w:iCs/>
        </w:rPr>
        <w:t>por Harpe</w:t>
      </w:r>
      <w:proofErr w:type="gramEnd"/>
      <w:r w:rsidRPr="004B24CF">
        <w:rPr>
          <w:i/>
          <w:iCs/>
        </w:rPr>
        <w:t xml:space="preserve"> (2015). Em resumo, recomendo o seguinte:</w:t>
      </w:r>
    </w:p>
    <w:p w14:paraId="6AC70AF3" w14:textId="77777777" w:rsidR="004B24CF" w:rsidRPr="004B24CF" w:rsidRDefault="004B24CF" w:rsidP="004B24CF">
      <w:pPr>
        <w:rPr>
          <w:i/>
          <w:iCs/>
        </w:rPr>
      </w:pPr>
      <w:r w:rsidRPr="004B24CF">
        <w:rPr>
          <w:i/>
          <w:iCs/>
        </w:rPr>
        <w:t>Você frequentemente chegaria a conclusões semelhantes a partir de análises paramétricas e não paramétricas, pelo menos no contexto de escalas Likert. Para apresentar dados e tamanhos de efeito, sempre faça uma análise descritiva dos seus dados e veja o que melhor os representa. Acontece que as médias (paramétricas) geralmente são adequadas para </w:t>
      </w:r>
      <w:r w:rsidRPr="004B24CF">
        <w:rPr>
          <w:b/>
          <w:bCs/>
          <w:i/>
          <w:iCs/>
        </w:rPr>
        <w:t>escalas</w:t>
      </w:r>
      <w:r w:rsidRPr="004B24CF">
        <w:rPr>
          <w:i/>
          <w:iCs/>
        </w:rPr>
        <w:t> </w:t>
      </w:r>
      <w:proofErr w:type="gramStart"/>
      <w:r w:rsidRPr="004B24CF">
        <w:rPr>
          <w:i/>
          <w:iCs/>
        </w:rPr>
        <w:t>Likert ,</w:t>
      </w:r>
      <w:proofErr w:type="gramEnd"/>
      <w:r w:rsidRPr="004B24CF">
        <w:rPr>
          <w:i/>
          <w:iCs/>
        </w:rPr>
        <w:t xml:space="preserve"> ou seja, a média de múltiplos </w:t>
      </w:r>
      <w:r w:rsidRPr="004B24CF">
        <w:rPr>
          <w:b/>
          <w:bCs/>
          <w:i/>
          <w:iCs/>
        </w:rPr>
        <w:t>itens</w:t>
      </w:r>
      <w:r w:rsidRPr="004B24CF">
        <w:rPr>
          <w:i/>
          <w:iCs/>
        </w:rPr>
        <w:t> </w:t>
      </w:r>
      <w:proofErr w:type="gramStart"/>
      <w:r w:rsidRPr="004B24CF">
        <w:rPr>
          <w:i/>
          <w:iCs/>
        </w:rPr>
        <w:t>Likert .</w:t>
      </w:r>
      <w:proofErr w:type="gramEnd"/>
      <w:r w:rsidRPr="004B24CF">
        <w:rPr>
          <w:i/>
          <w:iCs/>
        </w:rPr>
        <w:t xml:space="preserve"> Mas as contagens (não paramétricas) costumam ser o nível de análise correto para </w:t>
      </w:r>
      <w:r w:rsidRPr="004B24CF">
        <w:rPr>
          <w:b/>
          <w:bCs/>
          <w:i/>
          <w:iCs/>
        </w:rPr>
        <w:t>itens</w:t>
      </w:r>
      <w:r w:rsidRPr="004B24CF">
        <w:rPr>
          <w:i/>
          <w:iCs/>
        </w:rPr>
        <w:t> </w:t>
      </w:r>
      <w:proofErr w:type="gramStart"/>
      <w:r w:rsidRPr="004B24CF">
        <w:rPr>
          <w:i/>
          <w:iCs/>
        </w:rPr>
        <w:t>Likert ,</w:t>
      </w:r>
      <w:proofErr w:type="gramEnd"/>
      <w:r w:rsidRPr="004B24CF">
        <w:rPr>
          <w:i/>
          <w:iCs/>
        </w:rPr>
        <w:t xml:space="preserve"> embora isso possa ser ainda mais reduzido à </w:t>
      </w:r>
      <w:r w:rsidRPr="004B24CF">
        <w:rPr>
          <w:i/>
          <w:iCs/>
        </w:rPr>
        <w:lastRenderedPageBreak/>
        <w:t>mediana se você tiver opções de resposta efetivas suficientes (ou seja, 7 ou mais pontos que seus respondentes realmente utilizam). Devido à imprecisão da medição, a interpretação de itens Likert individuais costuma ser excessivamente frágil, e nenhum truque estatístico pode reverter isso. Portanto, você deve operacionalizar suas hipóteses usando </w:t>
      </w:r>
      <w:r w:rsidRPr="004B24CF">
        <w:rPr>
          <w:b/>
          <w:bCs/>
          <w:i/>
          <w:iCs/>
        </w:rPr>
        <w:t>escalas</w:t>
      </w:r>
      <w:r w:rsidRPr="004B24CF">
        <w:rPr>
          <w:i/>
          <w:iCs/>
        </w:rPr>
        <w:t> em vez de </w:t>
      </w:r>
      <w:proofErr w:type="gramStart"/>
      <w:r w:rsidRPr="004B24CF">
        <w:rPr>
          <w:b/>
          <w:bCs/>
          <w:i/>
          <w:iCs/>
        </w:rPr>
        <w:t>itens</w:t>
      </w:r>
      <w:r w:rsidRPr="004B24CF">
        <w:rPr>
          <w:i/>
          <w:iCs/>
        </w:rPr>
        <w:t> ,</w:t>
      </w:r>
      <w:proofErr w:type="gramEnd"/>
      <w:r w:rsidRPr="004B24CF">
        <w:rPr>
          <w:i/>
          <w:iCs/>
        </w:rPr>
        <w:t xml:space="preserve"> como de fato todos os questionários padronizados fazem. Como você pode ver acima, isso significa que seus testes estatísticos importantes </w:t>
      </w:r>
      <w:r w:rsidRPr="004B24CF">
        <w:rPr>
          <w:b/>
          <w:bCs/>
          <w:i/>
          <w:iCs/>
        </w:rPr>
        <w:t>podem</w:t>
      </w:r>
      <w:r w:rsidRPr="004B24CF">
        <w:rPr>
          <w:i/>
          <w:iCs/>
        </w:rPr>
        <w:t xml:space="preserve"> ser paramétricos. Como as inferências paramétricas são muito mais fáceis de interpretar e permitem uma gama mais ampla de </w:t>
      </w:r>
      <w:proofErr w:type="gramStart"/>
      <w:r w:rsidRPr="004B24CF">
        <w:rPr>
          <w:i/>
          <w:iCs/>
        </w:rPr>
        <w:t>análises,   </w:t>
      </w:r>
      <w:proofErr w:type="gramEnd"/>
      <w:r w:rsidRPr="004B24CF">
        <w:rPr>
          <w:i/>
          <w:iCs/>
        </w:rPr>
        <w:t>o uso de estatísticas paramétricas para </w:t>
      </w:r>
      <w:r w:rsidRPr="004B24CF">
        <w:rPr>
          <w:b/>
          <w:bCs/>
          <w:i/>
          <w:iCs/>
        </w:rPr>
        <w:t>escalas Likert não é apenas uma opção, mas sim uma </w:t>
      </w:r>
      <w:proofErr w:type="gramStart"/>
      <w:r w:rsidRPr="004B24CF">
        <w:rPr>
          <w:b/>
          <w:bCs/>
          <w:i/>
          <w:iCs/>
        </w:rPr>
        <w:t>recomendação</w:t>
      </w:r>
      <w:r w:rsidRPr="004B24CF">
        <w:rPr>
          <w:i/>
          <w:iCs/>
        </w:rPr>
        <w:t> .</w:t>
      </w:r>
      <w:proofErr w:type="gramEnd"/>
    </w:p>
    <w:p w14:paraId="70FBEFDB" w14:textId="77777777" w:rsidR="004B24CF" w:rsidRPr="004B24CF" w:rsidRDefault="004B24CF" w:rsidP="004B24CF">
      <w:pPr>
        <w:rPr>
          <w:i/>
          <w:iCs/>
        </w:rPr>
      </w:pPr>
      <w:r w:rsidRPr="004B24CF">
        <w:rPr>
          <w:i/>
          <w:iCs/>
        </w:rPr>
        <w:t xml:space="preserve">Pessoalmente, eu acrescentaria que você não deve descartar o debate </w:t>
      </w:r>
      <w:proofErr w:type="spellStart"/>
      <w:r w:rsidRPr="004B24CF">
        <w:rPr>
          <w:i/>
          <w:iCs/>
        </w:rPr>
        <w:t>ordinalista-intervalista</w:t>
      </w:r>
      <w:proofErr w:type="spellEnd"/>
      <w:r w:rsidRPr="004B24CF">
        <w:rPr>
          <w:i/>
          <w:iCs/>
        </w:rPr>
        <w:t xml:space="preserve">, pois ele reflete exatamente a linha de raciocínio que devemos adotar ao escolher nosso modelo estatístico, ou seja, até que ponto os números representam os fenômenos mentais que estamos investigando. Outros (por exemplo, o censor) podem ser </w:t>
      </w:r>
      <w:proofErr w:type="spellStart"/>
      <w:r w:rsidRPr="004B24CF">
        <w:rPr>
          <w:i/>
          <w:iCs/>
        </w:rPr>
        <w:t>ordinalistas</w:t>
      </w:r>
      <w:proofErr w:type="spellEnd"/>
      <w:r w:rsidRPr="004B24CF">
        <w:rPr>
          <w:i/>
          <w:iCs/>
        </w:rPr>
        <w:t>, portanto, certifique-se (como sempre) de justificar sua escolha com base em literatura empírica. Isso torna suas conclusões acessíveis ao público mais amplo possível. Forneço aqui um breve guia de leitura para ajudá-lo a fazer essas justificativas.</w:t>
      </w:r>
    </w:p>
    <w:p w14:paraId="0C2D8DD6" w14:textId="77777777" w:rsidR="004B24CF" w:rsidRPr="004B24CF" w:rsidRDefault="004B24CF" w:rsidP="004B24CF">
      <w:r w:rsidRPr="004B24CF">
        <w:t>Guia de leitura</w:t>
      </w:r>
    </w:p>
    <w:p w14:paraId="4AA70629" w14:textId="77777777" w:rsidR="004B24CF" w:rsidRPr="004B24CF" w:rsidRDefault="004B24CF" w:rsidP="004B24CF">
      <w:r w:rsidRPr="004B24CF">
        <w:t xml:space="preserve">Recomenda-se que estudantes e iniciantes leiam os artigos na ordem indicada para obter uma introdução mais leve. Leitores mais familiarizados com o tema podem ir diretamente </w:t>
      </w:r>
      <w:proofErr w:type="gramStart"/>
      <w:r w:rsidRPr="004B24CF">
        <w:t>para Harpe</w:t>
      </w:r>
      <w:proofErr w:type="gramEnd"/>
      <w:r w:rsidRPr="004B24CF">
        <w:t xml:space="preserve"> (2015). Eu diria que Sullivan &amp; </w:t>
      </w:r>
      <w:proofErr w:type="spellStart"/>
      <w:r w:rsidRPr="004B24CF">
        <w:t>Artino</w:t>
      </w:r>
      <w:proofErr w:type="spellEnd"/>
      <w:r w:rsidRPr="004B24CF">
        <w:t xml:space="preserve"> (2013) e </w:t>
      </w:r>
      <w:proofErr w:type="spellStart"/>
      <w:r w:rsidRPr="004B24CF">
        <w:t>Carifo</w:t>
      </w:r>
      <w:proofErr w:type="spellEnd"/>
      <w:r w:rsidRPr="004B24CF">
        <w:t xml:space="preserve"> &amp; Perla (2008) abrangem 75% do assunto, </w:t>
      </w:r>
      <w:proofErr w:type="gramStart"/>
      <w:r w:rsidRPr="004B24CF">
        <w:t>enquanto Harpe</w:t>
      </w:r>
      <w:proofErr w:type="gramEnd"/>
      <w:r w:rsidRPr="004B24CF">
        <w:t xml:space="preserve"> (2015) o cobre em 95%. Norman (2010) foi incluído devido ao seu impacto no debate e por apresentar os argumentos de forma um pouco mais estatística, mas, em termos de conteúdo, acrescenta pouco em relação a Harpe (2015).</w:t>
      </w:r>
    </w:p>
    <w:p w14:paraId="04A42E50" w14:textId="77777777" w:rsidR="004B24CF" w:rsidRPr="004B24CF" w:rsidRDefault="004B24CF" w:rsidP="004B24CF">
      <w:r w:rsidRPr="004B24CF">
        <w:t xml:space="preserve">Note-se que esta é uma literatura extensa, incluindo alguns artigos com inclinação </w:t>
      </w:r>
      <w:proofErr w:type="spellStart"/>
      <w:r w:rsidRPr="004B24CF">
        <w:t>ordinalista</w:t>
      </w:r>
      <w:proofErr w:type="spellEnd"/>
      <w:r w:rsidRPr="004B24CF">
        <w:t xml:space="preserve">. No entanto, não encontrei artigos com inclinação </w:t>
      </w:r>
      <w:proofErr w:type="spellStart"/>
      <w:r w:rsidRPr="004B24CF">
        <w:t>ordinalista</w:t>
      </w:r>
      <w:proofErr w:type="spellEnd"/>
      <w:r w:rsidRPr="004B24CF">
        <w:t xml:space="preserve"> que não cometessem o erro de (1) confundir itens Likert com escalas Likert sem justificativa empírica para tal, ou (2) extrapolar da análise de itens individuais para a análise de escalas – novamente sem justificativa empírica de que isso seja razoável. Se eu encontrar um artigo que demonstre empiricamente que as análises paramétricas de </w:t>
      </w:r>
      <w:r w:rsidRPr="004B24CF">
        <w:rPr>
          <w:i/>
          <w:iCs/>
        </w:rPr>
        <w:t>escalas</w:t>
      </w:r>
      <w:r w:rsidRPr="004B24CF">
        <w:t> Likert são irremediavelmente imprecisas, não hesitarei em incluí-lo. Contudo, acredito que todos os principais argumentos estão representados e abordados nesta lista.</w:t>
      </w:r>
    </w:p>
    <w:p w14:paraId="530836A2" w14:textId="77777777" w:rsidR="004B24CF" w:rsidRPr="00E018B3" w:rsidRDefault="004B24CF" w:rsidP="00E018B3"/>
    <w:p w14:paraId="3D9566E5" w14:textId="27993716" w:rsidR="004B24CF" w:rsidRDefault="00580D57">
      <w:r>
        <w:br w:type="page"/>
      </w:r>
    </w:p>
    <w:p w14:paraId="17B3CB62" w14:textId="391D5200" w:rsidR="005A589D" w:rsidRDefault="00580D57">
      <w:r>
        <w:lastRenderedPageBreak/>
        <w:t>E</w:t>
      </w:r>
      <w:r w:rsidRPr="00580D57">
        <w:t>u quero criar uma apresentação para uma aula em que vou falar sobre aplicação da estatística a pesquisa em psicologia. Quero seguir a seguinte linha de raciocínio:</w:t>
      </w:r>
      <w:r w:rsidRPr="00580D57">
        <w:br/>
      </w:r>
      <w:r w:rsidRPr="00580D57">
        <w:br/>
      </w:r>
      <w:r w:rsidR="004B24CF">
        <w:t xml:space="preserve">Problema 1) </w:t>
      </w:r>
      <w:r w:rsidRPr="00580D57">
        <w:t>Quando desejamos mensurar al</w:t>
      </w:r>
      <w:r>
        <w:t>go em psicologia, nós associamos números a comportamentos. Isso é possível</w:t>
      </w:r>
      <w:r w:rsidR="005F25D7">
        <w:t xml:space="preserve">, considerando que </w:t>
      </w:r>
      <w:r w:rsidR="005A589D">
        <w:t>ciência (observação natural) e matemática são sistemas de conhecimento distintos</w:t>
      </w:r>
      <w:r w:rsidR="005F25D7">
        <w:t>?</w:t>
      </w:r>
    </w:p>
    <w:tbl>
      <w:tblPr>
        <w:tblW w:w="5000" w:type="pct"/>
        <w:tblCellMar>
          <w:left w:w="0" w:type="dxa"/>
          <w:right w:w="0" w:type="dxa"/>
        </w:tblCellMar>
        <w:tblLook w:val="0420" w:firstRow="1" w:lastRow="0" w:firstColumn="0" w:lastColumn="0" w:noHBand="0" w:noVBand="1"/>
      </w:tblPr>
      <w:tblGrid>
        <w:gridCol w:w="1160"/>
        <w:gridCol w:w="1139"/>
        <w:gridCol w:w="1431"/>
        <w:gridCol w:w="1283"/>
        <w:gridCol w:w="1098"/>
        <w:gridCol w:w="1154"/>
        <w:gridCol w:w="1239"/>
      </w:tblGrid>
      <w:tr w:rsidR="005A589D" w:rsidRPr="005A589D" w14:paraId="5D965308" w14:textId="77777777" w:rsidTr="005A589D">
        <w:trPr>
          <w:trHeight w:val="584"/>
        </w:trPr>
        <w:tc>
          <w:tcPr>
            <w:tcW w:w="713"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4A2BD52A" w14:textId="77777777" w:rsidR="005A589D" w:rsidRPr="005A589D" w:rsidRDefault="005A589D" w:rsidP="005A589D">
            <w:pPr>
              <w:spacing w:after="0" w:line="240" w:lineRule="auto"/>
              <w:rPr>
                <w:sz w:val="20"/>
                <w:szCs w:val="20"/>
              </w:rPr>
            </w:pPr>
            <w:r w:rsidRPr="005A589D">
              <w:rPr>
                <w:b/>
                <w:bCs/>
                <w:sz w:val="20"/>
                <w:szCs w:val="20"/>
              </w:rPr>
              <w:t>Sistema Teórico</w:t>
            </w:r>
          </w:p>
        </w:tc>
        <w:tc>
          <w:tcPr>
            <w:tcW w:w="676"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0E9D77B7" w14:textId="77777777" w:rsidR="005A589D" w:rsidRPr="005A589D" w:rsidRDefault="005A589D" w:rsidP="005A589D">
            <w:pPr>
              <w:spacing w:after="0" w:line="240" w:lineRule="auto"/>
              <w:rPr>
                <w:sz w:val="20"/>
                <w:szCs w:val="20"/>
              </w:rPr>
            </w:pPr>
            <w:r w:rsidRPr="005A589D">
              <w:rPr>
                <w:b/>
                <w:bCs/>
                <w:sz w:val="20"/>
                <w:szCs w:val="20"/>
              </w:rPr>
              <w:t>Objeto</w:t>
            </w:r>
          </w:p>
        </w:tc>
        <w:tc>
          <w:tcPr>
            <w:tcW w:w="758"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4A065796" w14:textId="77777777" w:rsidR="005A589D" w:rsidRPr="005A589D" w:rsidRDefault="005A589D" w:rsidP="005A589D">
            <w:pPr>
              <w:spacing w:after="0" w:line="240" w:lineRule="auto"/>
              <w:rPr>
                <w:sz w:val="20"/>
                <w:szCs w:val="20"/>
              </w:rPr>
            </w:pPr>
            <w:r w:rsidRPr="005A589D">
              <w:rPr>
                <w:b/>
                <w:bCs/>
                <w:sz w:val="20"/>
                <w:szCs w:val="20"/>
              </w:rPr>
              <w:t>Atitude</w:t>
            </w:r>
          </w:p>
        </w:tc>
        <w:tc>
          <w:tcPr>
            <w:tcW w:w="713"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705AE07E" w14:textId="77777777" w:rsidR="005A589D" w:rsidRPr="005A589D" w:rsidRDefault="005A589D" w:rsidP="005A589D">
            <w:pPr>
              <w:spacing w:after="0" w:line="240" w:lineRule="auto"/>
              <w:rPr>
                <w:sz w:val="20"/>
                <w:szCs w:val="20"/>
              </w:rPr>
            </w:pPr>
            <w:r w:rsidRPr="005A589D">
              <w:rPr>
                <w:b/>
                <w:bCs/>
                <w:sz w:val="20"/>
                <w:szCs w:val="20"/>
              </w:rPr>
              <w:t>Metodologia</w:t>
            </w:r>
          </w:p>
        </w:tc>
        <w:tc>
          <w:tcPr>
            <w:tcW w:w="713"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69633B28" w14:textId="77777777" w:rsidR="005A589D" w:rsidRPr="005A589D" w:rsidRDefault="005A589D" w:rsidP="005A589D">
            <w:pPr>
              <w:spacing w:after="0" w:line="240" w:lineRule="auto"/>
              <w:rPr>
                <w:sz w:val="20"/>
                <w:szCs w:val="20"/>
              </w:rPr>
            </w:pPr>
            <w:r w:rsidRPr="005A589D">
              <w:rPr>
                <w:b/>
                <w:bCs/>
                <w:sz w:val="20"/>
                <w:szCs w:val="20"/>
              </w:rPr>
              <w:t>Verdade</w:t>
            </w:r>
          </w:p>
        </w:tc>
        <w:tc>
          <w:tcPr>
            <w:tcW w:w="713"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1EE15143" w14:textId="77777777" w:rsidR="005A589D" w:rsidRPr="005A589D" w:rsidRDefault="005A589D" w:rsidP="005A589D">
            <w:pPr>
              <w:spacing w:after="0" w:line="240" w:lineRule="auto"/>
              <w:rPr>
                <w:sz w:val="20"/>
                <w:szCs w:val="20"/>
              </w:rPr>
            </w:pPr>
            <w:r w:rsidRPr="005A589D">
              <w:rPr>
                <w:b/>
                <w:bCs/>
                <w:sz w:val="20"/>
                <w:szCs w:val="20"/>
              </w:rPr>
              <w:t>Certeza</w:t>
            </w:r>
          </w:p>
        </w:tc>
        <w:tc>
          <w:tcPr>
            <w:tcW w:w="713" w:type="pct"/>
            <w:tcBorders>
              <w:top w:val="single" w:sz="18" w:space="0" w:color="000000"/>
              <w:left w:val="nil"/>
              <w:bottom w:val="single" w:sz="18" w:space="0" w:color="000000"/>
              <w:right w:val="nil"/>
            </w:tcBorders>
            <w:shd w:val="clear" w:color="auto" w:fill="DD8047"/>
            <w:tcMar>
              <w:top w:w="15" w:type="dxa"/>
              <w:left w:w="108" w:type="dxa"/>
              <w:bottom w:w="0" w:type="dxa"/>
              <w:right w:w="108" w:type="dxa"/>
            </w:tcMar>
            <w:vAlign w:val="center"/>
            <w:hideMark/>
          </w:tcPr>
          <w:p w14:paraId="44F7481D" w14:textId="77777777" w:rsidR="005A589D" w:rsidRPr="005A589D" w:rsidRDefault="005A589D" w:rsidP="005A589D">
            <w:pPr>
              <w:spacing w:after="0" w:line="240" w:lineRule="auto"/>
              <w:rPr>
                <w:sz w:val="20"/>
                <w:szCs w:val="20"/>
              </w:rPr>
            </w:pPr>
            <w:r w:rsidRPr="005A589D">
              <w:rPr>
                <w:b/>
                <w:bCs/>
                <w:sz w:val="20"/>
                <w:szCs w:val="20"/>
              </w:rPr>
              <w:t>Critério de Verdade</w:t>
            </w:r>
          </w:p>
        </w:tc>
      </w:tr>
      <w:tr w:rsidR="005A589D" w:rsidRPr="005A589D" w14:paraId="145A2F48" w14:textId="77777777" w:rsidTr="005A589D">
        <w:trPr>
          <w:trHeight w:val="584"/>
        </w:trPr>
        <w:tc>
          <w:tcPr>
            <w:tcW w:w="713"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6AFC3338" w14:textId="77777777" w:rsidR="005A589D" w:rsidRPr="005A589D" w:rsidRDefault="005A589D" w:rsidP="005A589D">
            <w:pPr>
              <w:spacing w:after="0" w:line="240" w:lineRule="auto"/>
              <w:rPr>
                <w:sz w:val="20"/>
                <w:szCs w:val="20"/>
              </w:rPr>
            </w:pPr>
            <w:r w:rsidRPr="005A589D">
              <w:rPr>
                <w:sz w:val="20"/>
                <w:szCs w:val="20"/>
              </w:rPr>
              <w:t>Ciência (empírica)</w:t>
            </w:r>
          </w:p>
        </w:tc>
        <w:tc>
          <w:tcPr>
            <w:tcW w:w="676"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6845D8F6" w14:textId="77777777" w:rsidR="005A589D" w:rsidRPr="005A589D" w:rsidRDefault="005A589D" w:rsidP="005A589D">
            <w:pPr>
              <w:spacing w:after="0" w:line="240" w:lineRule="auto"/>
              <w:rPr>
                <w:sz w:val="20"/>
                <w:szCs w:val="20"/>
              </w:rPr>
            </w:pPr>
            <w:r w:rsidRPr="005A589D">
              <w:rPr>
                <w:sz w:val="20"/>
                <w:szCs w:val="20"/>
              </w:rPr>
              <w:t>Fenômenos Naturais</w:t>
            </w:r>
          </w:p>
        </w:tc>
        <w:tc>
          <w:tcPr>
            <w:tcW w:w="758"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5AA14BAD" w14:textId="77777777" w:rsidR="005A589D" w:rsidRPr="005A589D" w:rsidRDefault="005A589D" w:rsidP="005A589D">
            <w:pPr>
              <w:spacing w:after="0" w:line="240" w:lineRule="auto"/>
              <w:rPr>
                <w:sz w:val="20"/>
                <w:szCs w:val="20"/>
              </w:rPr>
            </w:pPr>
            <w:r w:rsidRPr="005A589D">
              <w:rPr>
                <w:sz w:val="20"/>
                <w:szCs w:val="20"/>
              </w:rPr>
              <w:t>Empírica</w:t>
            </w:r>
          </w:p>
        </w:tc>
        <w:tc>
          <w:tcPr>
            <w:tcW w:w="713"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78E124C7" w14:textId="77777777" w:rsidR="005A589D" w:rsidRPr="005A589D" w:rsidRDefault="005A589D" w:rsidP="005A589D">
            <w:pPr>
              <w:spacing w:after="0" w:line="240" w:lineRule="auto"/>
              <w:rPr>
                <w:sz w:val="20"/>
                <w:szCs w:val="20"/>
              </w:rPr>
            </w:pPr>
            <w:r w:rsidRPr="005A589D">
              <w:rPr>
                <w:sz w:val="20"/>
                <w:szCs w:val="20"/>
              </w:rPr>
              <w:t>Observação e Controle</w:t>
            </w:r>
          </w:p>
        </w:tc>
        <w:tc>
          <w:tcPr>
            <w:tcW w:w="713"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704CECF0" w14:textId="77777777" w:rsidR="005A589D" w:rsidRPr="005A589D" w:rsidRDefault="005A589D" w:rsidP="005A589D">
            <w:pPr>
              <w:spacing w:after="0" w:line="240" w:lineRule="auto"/>
              <w:rPr>
                <w:sz w:val="20"/>
                <w:szCs w:val="20"/>
              </w:rPr>
            </w:pPr>
            <w:r w:rsidRPr="005A589D">
              <w:rPr>
                <w:sz w:val="20"/>
                <w:szCs w:val="20"/>
              </w:rPr>
              <w:t>Fato</w:t>
            </w:r>
          </w:p>
        </w:tc>
        <w:tc>
          <w:tcPr>
            <w:tcW w:w="713"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522A9CC3" w14:textId="77777777" w:rsidR="005A589D" w:rsidRPr="005A589D" w:rsidRDefault="005A589D" w:rsidP="005A589D">
            <w:pPr>
              <w:spacing w:after="0" w:line="240" w:lineRule="auto"/>
              <w:rPr>
                <w:sz w:val="20"/>
                <w:szCs w:val="20"/>
              </w:rPr>
            </w:pPr>
            <w:r w:rsidRPr="005A589D">
              <w:rPr>
                <w:sz w:val="20"/>
                <w:szCs w:val="20"/>
              </w:rPr>
              <w:t>Relativa</w:t>
            </w:r>
          </w:p>
        </w:tc>
        <w:tc>
          <w:tcPr>
            <w:tcW w:w="713" w:type="pct"/>
            <w:tcBorders>
              <w:top w:val="single" w:sz="18" w:space="0" w:color="000000"/>
              <w:left w:val="nil"/>
              <w:bottom w:val="single" w:sz="8" w:space="0" w:color="000000"/>
              <w:right w:val="nil"/>
            </w:tcBorders>
            <w:tcMar>
              <w:top w:w="15" w:type="dxa"/>
              <w:left w:w="108" w:type="dxa"/>
              <w:bottom w:w="0" w:type="dxa"/>
              <w:right w:w="108" w:type="dxa"/>
            </w:tcMar>
            <w:vAlign w:val="center"/>
            <w:hideMark/>
          </w:tcPr>
          <w:p w14:paraId="47CCBC22" w14:textId="77777777" w:rsidR="005A589D" w:rsidRPr="005A589D" w:rsidRDefault="005A589D" w:rsidP="005A589D">
            <w:pPr>
              <w:spacing w:after="0" w:line="240" w:lineRule="auto"/>
              <w:rPr>
                <w:sz w:val="20"/>
                <w:szCs w:val="20"/>
              </w:rPr>
            </w:pPr>
            <w:r w:rsidRPr="005A589D">
              <w:rPr>
                <w:sz w:val="20"/>
                <w:szCs w:val="20"/>
              </w:rPr>
              <w:t>Teste Empírico</w:t>
            </w:r>
          </w:p>
        </w:tc>
      </w:tr>
      <w:tr w:rsidR="005A589D" w:rsidRPr="005A589D" w14:paraId="7D179778" w14:textId="77777777" w:rsidTr="005A589D">
        <w:trPr>
          <w:trHeight w:val="584"/>
        </w:trPr>
        <w:tc>
          <w:tcPr>
            <w:tcW w:w="713"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62D4A935" w14:textId="77777777" w:rsidR="005A589D" w:rsidRPr="005A589D" w:rsidRDefault="005A589D" w:rsidP="005A589D">
            <w:pPr>
              <w:spacing w:after="0" w:line="240" w:lineRule="auto"/>
              <w:rPr>
                <w:sz w:val="20"/>
                <w:szCs w:val="20"/>
              </w:rPr>
            </w:pPr>
            <w:r w:rsidRPr="005A589D">
              <w:rPr>
                <w:sz w:val="20"/>
                <w:szCs w:val="20"/>
              </w:rPr>
              <w:t>Matemática</w:t>
            </w:r>
          </w:p>
        </w:tc>
        <w:tc>
          <w:tcPr>
            <w:tcW w:w="676"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136C3E1C" w14:textId="77777777" w:rsidR="005A589D" w:rsidRPr="005A589D" w:rsidRDefault="005A589D" w:rsidP="005A589D">
            <w:pPr>
              <w:spacing w:after="0" w:line="240" w:lineRule="auto"/>
              <w:rPr>
                <w:sz w:val="20"/>
                <w:szCs w:val="20"/>
              </w:rPr>
            </w:pPr>
            <w:r w:rsidRPr="005A589D">
              <w:rPr>
                <w:sz w:val="20"/>
                <w:szCs w:val="20"/>
              </w:rPr>
              <w:t>Símbolo numérico</w:t>
            </w:r>
          </w:p>
        </w:tc>
        <w:tc>
          <w:tcPr>
            <w:tcW w:w="758"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3A976235" w14:textId="47A0D8FD" w:rsidR="005A589D" w:rsidRPr="005A589D" w:rsidRDefault="005A589D" w:rsidP="005A589D">
            <w:pPr>
              <w:spacing w:after="0" w:line="240" w:lineRule="auto"/>
              <w:rPr>
                <w:sz w:val="20"/>
                <w:szCs w:val="20"/>
              </w:rPr>
            </w:pPr>
            <w:r w:rsidRPr="005A589D">
              <w:rPr>
                <w:sz w:val="20"/>
                <w:szCs w:val="20"/>
              </w:rPr>
              <w:t>Transcendental</w:t>
            </w:r>
          </w:p>
        </w:tc>
        <w:tc>
          <w:tcPr>
            <w:tcW w:w="713"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5C9F6145" w14:textId="77777777" w:rsidR="005A589D" w:rsidRPr="005A589D" w:rsidRDefault="005A589D" w:rsidP="005A589D">
            <w:pPr>
              <w:spacing w:after="0" w:line="240" w:lineRule="auto"/>
              <w:rPr>
                <w:sz w:val="20"/>
                <w:szCs w:val="20"/>
              </w:rPr>
            </w:pPr>
            <w:r w:rsidRPr="005A589D">
              <w:rPr>
                <w:sz w:val="20"/>
                <w:szCs w:val="20"/>
              </w:rPr>
              <w:t>Dedução</w:t>
            </w:r>
          </w:p>
        </w:tc>
        <w:tc>
          <w:tcPr>
            <w:tcW w:w="713"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696381FC" w14:textId="2A930352" w:rsidR="005A589D" w:rsidRPr="005A589D" w:rsidRDefault="005A589D" w:rsidP="005A589D">
            <w:pPr>
              <w:spacing w:after="0" w:line="240" w:lineRule="auto"/>
              <w:rPr>
                <w:sz w:val="20"/>
                <w:szCs w:val="20"/>
              </w:rPr>
            </w:pPr>
            <w:r w:rsidRPr="005A589D">
              <w:rPr>
                <w:sz w:val="20"/>
                <w:szCs w:val="20"/>
              </w:rPr>
              <w:t>Teorema</w:t>
            </w:r>
          </w:p>
        </w:tc>
        <w:tc>
          <w:tcPr>
            <w:tcW w:w="713"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297E8C4C" w14:textId="77777777" w:rsidR="005A589D" w:rsidRPr="005A589D" w:rsidRDefault="005A589D" w:rsidP="005A589D">
            <w:pPr>
              <w:spacing w:after="0" w:line="240" w:lineRule="auto"/>
              <w:rPr>
                <w:sz w:val="20"/>
                <w:szCs w:val="20"/>
              </w:rPr>
            </w:pPr>
            <w:r w:rsidRPr="005A589D">
              <w:rPr>
                <w:sz w:val="20"/>
                <w:szCs w:val="20"/>
              </w:rPr>
              <w:t>Absoluta</w:t>
            </w:r>
          </w:p>
        </w:tc>
        <w:tc>
          <w:tcPr>
            <w:tcW w:w="713" w:type="pct"/>
            <w:tcBorders>
              <w:top w:val="single" w:sz="8" w:space="0" w:color="000000"/>
              <w:left w:val="nil"/>
              <w:bottom w:val="single" w:sz="18" w:space="0" w:color="000000"/>
              <w:right w:val="nil"/>
            </w:tcBorders>
            <w:shd w:val="clear" w:color="auto" w:fill="FFFFFF"/>
            <w:tcMar>
              <w:top w:w="15" w:type="dxa"/>
              <w:left w:w="108" w:type="dxa"/>
              <w:bottom w:w="0" w:type="dxa"/>
              <w:right w:w="108" w:type="dxa"/>
            </w:tcMar>
            <w:vAlign w:val="center"/>
            <w:hideMark/>
          </w:tcPr>
          <w:p w14:paraId="76D8FABA" w14:textId="77777777" w:rsidR="005A589D" w:rsidRPr="005A589D" w:rsidRDefault="005A589D" w:rsidP="005A589D">
            <w:pPr>
              <w:spacing w:after="0" w:line="240" w:lineRule="auto"/>
              <w:rPr>
                <w:sz w:val="20"/>
                <w:szCs w:val="20"/>
              </w:rPr>
            </w:pPr>
            <w:r w:rsidRPr="005A589D">
              <w:rPr>
                <w:sz w:val="20"/>
                <w:szCs w:val="20"/>
              </w:rPr>
              <w:t>Consistência interna do argumento</w:t>
            </w:r>
          </w:p>
        </w:tc>
      </w:tr>
    </w:tbl>
    <w:p w14:paraId="031987A5" w14:textId="77777777" w:rsidR="005A589D" w:rsidRDefault="005A589D"/>
    <w:p w14:paraId="7019FEA1" w14:textId="5FCEF130" w:rsidR="00820D94" w:rsidRDefault="00580D57">
      <w:r>
        <w:t>Segundo a teoria da medida, é possível</w:t>
      </w:r>
      <w:r w:rsidR="00AA584D">
        <w:t xml:space="preserve"> representar um comportamento por meio de números</w:t>
      </w:r>
      <w:r>
        <w:t xml:space="preserve">, </w:t>
      </w:r>
      <w:r w:rsidRPr="00FE4A35">
        <w:rPr>
          <w:b/>
          <w:bCs/>
        </w:rPr>
        <w:t xml:space="preserve">desde que preservemos as propriedades do número e do comportamento em questão. </w:t>
      </w:r>
    </w:p>
    <w:p w14:paraId="084A83D6" w14:textId="4C2FBF37" w:rsidR="00580D57" w:rsidRDefault="00580D57">
      <w:r>
        <w:t xml:space="preserve">Nesse sentido, se preservarmos somente a propriedade de que um número é diferente de outro, a </w:t>
      </w:r>
      <w:r w:rsidRPr="00426D93">
        <w:rPr>
          <w:b/>
          <w:bCs/>
        </w:rPr>
        <w:t>identidade</w:t>
      </w:r>
      <w:r>
        <w:t xml:space="preserve"> (a ≠ b), então, temos o nível de </w:t>
      </w:r>
      <w:r w:rsidRPr="00D11AB6">
        <w:rPr>
          <w:b/>
          <w:bCs/>
        </w:rPr>
        <w:t>medida nominal</w:t>
      </w:r>
      <w:r>
        <w:t>.</w:t>
      </w:r>
    </w:p>
    <w:p w14:paraId="1E10E79F" w14:textId="2F0CC5DE" w:rsidR="00580D57" w:rsidRDefault="00580D57">
      <w:r>
        <w:t>Se preservarmos as propriedades de identidade e ordem (um número é maior que outro) (a &gt; b), então, temos o nível de medida ordinal.</w:t>
      </w:r>
    </w:p>
    <w:p w14:paraId="48954E1D" w14:textId="61CFB5A6" w:rsidR="00580D57" w:rsidRDefault="00580D57">
      <w:r>
        <w:t>Se preservarmos identidade, ordem e aditividade (unidade de medida), temos o nível de medida intervalar</w:t>
      </w:r>
      <w:r w:rsidR="005A589D">
        <w:t xml:space="preserve"> (ou escalar)</w:t>
      </w:r>
      <w:r>
        <w:t>.</w:t>
      </w:r>
      <w:r w:rsidR="005A589D">
        <w:t xml:space="preserve"> </w:t>
      </w:r>
      <w:r>
        <w:t>Se, além disso, a medida tiver um zero absoluto (que indique ausência daquilo que se está a medir)</w:t>
      </w:r>
      <w:r w:rsidR="005A589D">
        <w:t>, temos uma medida de razão.</w:t>
      </w:r>
    </w:p>
    <w:p w14:paraId="7215538C" w14:textId="41F432AB" w:rsidR="005F25D7" w:rsidRDefault="005F25D7">
      <w:r>
        <w:t>Problema 2) Para medidas no nível ordinal, à rigor, deveríamos empregar estatísticas não-paramétricas, ou seja, aquela que levam em consideração o fato de os números apenas indicarem ordem e não terem uma unidade de medida.</w:t>
      </w:r>
    </w:p>
    <w:p w14:paraId="4432686B" w14:textId="0BD94DD9" w:rsidR="004B24CF" w:rsidRDefault="005F25D7">
      <w:r>
        <w:t>No entanto, o que predomina em publicações das ciências humanas são análises paramétricas, aplicadas a medidas ordinais. Por que isso?</w:t>
      </w:r>
    </w:p>
    <w:p w14:paraId="37E3E58E" w14:textId="77777777" w:rsidR="005F25D7" w:rsidRPr="005F25D7" w:rsidRDefault="005F25D7" w:rsidP="005F25D7">
      <w:r w:rsidRPr="005F25D7">
        <w:t>Uso de estatísticas paramétricas em dados ordinais: principais justificativas</w:t>
      </w:r>
    </w:p>
    <w:p w14:paraId="3CEA4311" w14:textId="77777777" w:rsidR="005F25D7" w:rsidRPr="005F25D7" w:rsidRDefault="005F25D7" w:rsidP="005F25D7">
      <w:pPr>
        <w:numPr>
          <w:ilvl w:val="0"/>
          <w:numId w:val="1"/>
        </w:numPr>
      </w:pPr>
      <w:r w:rsidRPr="005F25D7">
        <w:rPr>
          <w:b/>
          <w:bCs/>
        </w:rPr>
        <w:t>Robustez dos testes paramétricos</w:t>
      </w:r>
      <w:r w:rsidRPr="005F25D7">
        <w:br/>
        <w:t xml:space="preserve">Mantêm níveis adequados de erro tipo I mesmo com violações de normalidade e </w:t>
      </w:r>
      <w:proofErr w:type="spellStart"/>
      <w:r w:rsidRPr="005F25D7">
        <w:t>intervalaridade</w:t>
      </w:r>
      <w:proofErr w:type="spellEnd"/>
      <w:r w:rsidRPr="005F25D7">
        <w:t xml:space="preserve">. </w:t>
      </w:r>
    </w:p>
    <w:p w14:paraId="021BABC9" w14:textId="77777777" w:rsidR="005F25D7" w:rsidRPr="005F25D7" w:rsidRDefault="005F25D7" w:rsidP="005F25D7">
      <w:pPr>
        <w:numPr>
          <w:ilvl w:val="0"/>
          <w:numId w:val="1"/>
        </w:numPr>
      </w:pPr>
      <w:r w:rsidRPr="005F25D7">
        <w:rPr>
          <w:b/>
          <w:bCs/>
        </w:rPr>
        <w:t>Teorema Central do Limite</w:t>
      </w:r>
      <w:r w:rsidRPr="005F25D7">
        <w:br/>
        <w:t xml:space="preserve">Médias amostrais tendem à normalidade, permitindo inferência paramétrica. </w:t>
      </w:r>
    </w:p>
    <w:p w14:paraId="7A99F1DE" w14:textId="77777777" w:rsidR="005F25D7" w:rsidRPr="005F25D7" w:rsidRDefault="005F25D7" w:rsidP="005F25D7">
      <w:pPr>
        <w:numPr>
          <w:ilvl w:val="0"/>
          <w:numId w:val="1"/>
        </w:numPr>
      </w:pPr>
      <w:r w:rsidRPr="005F25D7">
        <w:rPr>
          <w:b/>
          <w:bCs/>
        </w:rPr>
        <w:t>Escalas compostas ≈ nível intervalar</w:t>
      </w:r>
      <w:r w:rsidRPr="005F25D7">
        <w:br/>
        <w:t xml:space="preserve">Soma/média de itens reduz erro e aproxima a medida de uma variável contínua. </w:t>
      </w:r>
    </w:p>
    <w:p w14:paraId="7EE0C629" w14:textId="77777777" w:rsidR="005F25D7" w:rsidRPr="005F25D7" w:rsidRDefault="005F25D7" w:rsidP="005F25D7">
      <w:pPr>
        <w:numPr>
          <w:ilvl w:val="0"/>
          <w:numId w:val="1"/>
        </w:numPr>
      </w:pPr>
      <w:r w:rsidRPr="005F25D7">
        <w:rPr>
          <w:b/>
          <w:bCs/>
        </w:rPr>
        <w:t>Construtos psicológicos são contínuos</w:t>
      </w:r>
      <w:r w:rsidRPr="005F25D7">
        <w:br/>
        <w:t xml:space="preserve">A </w:t>
      </w:r>
      <w:proofErr w:type="spellStart"/>
      <w:r w:rsidRPr="005F25D7">
        <w:t>ordinalidade</w:t>
      </w:r>
      <w:proofErr w:type="spellEnd"/>
      <w:r w:rsidRPr="005F25D7">
        <w:t xml:space="preserve"> está na medida, não no fenômeno latente. </w:t>
      </w:r>
    </w:p>
    <w:p w14:paraId="101F150C" w14:textId="77777777" w:rsidR="005F25D7" w:rsidRPr="005F25D7" w:rsidRDefault="005F25D7" w:rsidP="005F25D7">
      <w:pPr>
        <w:numPr>
          <w:ilvl w:val="0"/>
          <w:numId w:val="1"/>
        </w:numPr>
      </w:pPr>
      <w:r w:rsidRPr="005F25D7">
        <w:rPr>
          <w:b/>
          <w:bCs/>
        </w:rPr>
        <w:lastRenderedPageBreak/>
        <w:t>Resultados semelhantes aos não paramétricos</w:t>
      </w:r>
      <w:r w:rsidRPr="005F25D7">
        <w:br/>
        <w:t xml:space="preserve">Diferenças inferenciais geralmente são pequenas ou irrelevantes. </w:t>
      </w:r>
    </w:p>
    <w:p w14:paraId="13773478" w14:textId="77777777" w:rsidR="005F25D7" w:rsidRPr="005F25D7" w:rsidRDefault="005F25D7" w:rsidP="005F25D7">
      <w:pPr>
        <w:numPr>
          <w:ilvl w:val="0"/>
          <w:numId w:val="1"/>
        </w:numPr>
      </w:pPr>
      <w:r w:rsidRPr="005F25D7">
        <w:rPr>
          <w:b/>
          <w:bCs/>
        </w:rPr>
        <w:t>Maior poder estatístico</w:t>
      </w:r>
      <w:r w:rsidRPr="005F25D7">
        <w:br/>
        <w:t xml:space="preserve">Testes paramétricos detectam efeitos com maior sensibilidade. </w:t>
      </w:r>
    </w:p>
    <w:p w14:paraId="5F24A187" w14:textId="77777777" w:rsidR="005F25D7" w:rsidRPr="005F25D7" w:rsidRDefault="005F25D7" w:rsidP="005F25D7">
      <w:pPr>
        <w:numPr>
          <w:ilvl w:val="0"/>
          <w:numId w:val="1"/>
        </w:numPr>
      </w:pPr>
      <w:r w:rsidRPr="005F25D7">
        <w:rPr>
          <w:b/>
          <w:bCs/>
        </w:rPr>
        <w:t>Ampla tradição na psicometria</w:t>
      </w:r>
      <w:r w:rsidRPr="005F25D7">
        <w:br/>
        <w:t xml:space="preserve">Técnicas como correlação de Pearson, regressão e análise fatorial dependem dessa aproximação. </w:t>
      </w:r>
    </w:p>
    <w:p w14:paraId="1B55B241" w14:textId="77777777" w:rsidR="005F25D7" w:rsidRPr="005F25D7" w:rsidRDefault="005F25D7" w:rsidP="005F25D7">
      <w:pPr>
        <w:numPr>
          <w:ilvl w:val="0"/>
          <w:numId w:val="1"/>
        </w:numPr>
      </w:pPr>
      <w:r w:rsidRPr="005F25D7">
        <w:rPr>
          <w:b/>
          <w:bCs/>
        </w:rPr>
        <w:t>Eficiência analítica e interpretabilidade</w:t>
      </w:r>
      <w:r w:rsidRPr="005F25D7">
        <w:br/>
        <w:t>Permitem estimativas mais informativas (médias, coeficientes, efeitos).</w:t>
      </w:r>
    </w:p>
    <w:p w14:paraId="3B25893D" w14:textId="77777777" w:rsidR="005F25D7" w:rsidRPr="005F25D7" w:rsidRDefault="005F25D7" w:rsidP="005F25D7">
      <w:pPr>
        <w:rPr>
          <w:b/>
          <w:bCs/>
        </w:rPr>
      </w:pPr>
      <w:r w:rsidRPr="005F25D7">
        <w:rPr>
          <w:b/>
          <w:bCs/>
        </w:rPr>
        <w:t>Uso de estatísticas paramétricas em dados ordinais: críticas e limitações</w:t>
      </w:r>
    </w:p>
    <w:p w14:paraId="2A0EAF25" w14:textId="081DB1F7" w:rsidR="005F25D7" w:rsidRPr="005F25D7" w:rsidRDefault="005F25D7" w:rsidP="005F25D7">
      <w:pPr>
        <w:numPr>
          <w:ilvl w:val="0"/>
          <w:numId w:val="2"/>
        </w:numPr>
      </w:pPr>
      <w:r w:rsidRPr="005F25D7">
        <w:rPr>
          <w:b/>
          <w:bCs/>
        </w:rPr>
        <w:t xml:space="preserve">Violação do pressuposto de </w:t>
      </w:r>
      <w:r w:rsidR="004712E4">
        <w:rPr>
          <w:b/>
          <w:bCs/>
        </w:rPr>
        <w:t>aditividade (escala ser intervalar)</w:t>
      </w:r>
      <w:r w:rsidRPr="005F25D7">
        <w:br/>
        <w:t xml:space="preserve">Diferenças entre categorias podem não ser equidistantes. </w:t>
      </w:r>
    </w:p>
    <w:p w14:paraId="1061EAF2" w14:textId="77777777" w:rsidR="005F25D7" w:rsidRPr="005F25D7" w:rsidRDefault="005F25D7" w:rsidP="005F25D7">
      <w:pPr>
        <w:numPr>
          <w:ilvl w:val="0"/>
          <w:numId w:val="2"/>
        </w:numPr>
      </w:pPr>
      <w:r w:rsidRPr="005F25D7">
        <w:rPr>
          <w:b/>
          <w:bCs/>
        </w:rPr>
        <w:t>Médias podem ser conceitualmente inadequadas</w:t>
      </w:r>
      <w:r w:rsidRPr="005F25D7">
        <w:br/>
        <w:t xml:space="preserve">Em dados ordinais, a média pode não representar corretamente a tendência central. </w:t>
      </w:r>
    </w:p>
    <w:p w14:paraId="177F0ADA" w14:textId="77777777" w:rsidR="005F25D7" w:rsidRPr="005F25D7" w:rsidRDefault="005F25D7" w:rsidP="005F25D7">
      <w:pPr>
        <w:numPr>
          <w:ilvl w:val="0"/>
          <w:numId w:val="2"/>
        </w:numPr>
      </w:pPr>
      <w:r w:rsidRPr="005F25D7">
        <w:rPr>
          <w:b/>
          <w:bCs/>
        </w:rPr>
        <w:t>Sensibilidade a distribuições assimétricas</w:t>
      </w:r>
      <w:r w:rsidRPr="005F25D7">
        <w:br/>
        <w:t xml:space="preserve">Assimetria, curtose elevada ou efeitos de teto/piso podem distorcer resultados. </w:t>
      </w:r>
    </w:p>
    <w:p w14:paraId="7FD004DD" w14:textId="77777777" w:rsidR="005F25D7" w:rsidRPr="005F25D7" w:rsidRDefault="005F25D7" w:rsidP="005F25D7">
      <w:pPr>
        <w:numPr>
          <w:ilvl w:val="0"/>
          <w:numId w:val="2"/>
        </w:numPr>
      </w:pPr>
      <w:r w:rsidRPr="005F25D7">
        <w:rPr>
          <w:b/>
          <w:bCs/>
        </w:rPr>
        <w:t>Problemas em itens isolados</w:t>
      </w:r>
      <w:r w:rsidRPr="005F25D7">
        <w:br/>
        <w:t xml:space="preserve">Uso paramétrico é mais questionável em itens únicos (vs. escalas compostas). </w:t>
      </w:r>
    </w:p>
    <w:p w14:paraId="6A5790E9" w14:textId="77777777" w:rsidR="005F25D7" w:rsidRPr="005F25D7" w:rsidRDefault="005F25D7" w:rsidP="005F25D7">
      <w:pPr>
        <w:numPr>
          <w:ilvl w:val="0"/>
          <w:numId w:val="2"/>
        </w:numPr>
      </w:pPr>
      <w:r w:rsidRPr="005F25D7">
        <w:rPr>
          <w:b/>
          <w:bCs/>
        </w:rPr>
        <w:t>Risco de interpretações equivocadas</w:t>
      </w:r>
      <w:r w:rsidRPr="005F25D7">
        <w:br/>
        <w:t xml:space="preserve">Tratamento como contínuo pode mascarar padrões reais dos dados. </w:t>
      </w:r>
    </w:p>
    <w:p w14:paraId="3C5F39F3" w14:textId="77777777" w:rsidR="005F25D7" w:rsidRPr="005F25D7" w:rsidRDefault="005F25D7" w:rsidP="005F25D7">
      <w:pPr>
        <w:numPr>
          <w:ilvl w:val="0"/>
          <w:numId w:val="2"/>
        </w:numPr>
      </w:pPr>
      <w:r w:rsidRPr="005F25D7">
        <w:rPr>
          <w:b/>
          <w:bCs/>
        </w:rPr>
        <w:t>Alternativas mais adequadas disponíveis</w:t>
      </w:r>
      <w:r w:rsidRPr="005F25D7">
        <w:br/>
        <w:t>Modelos ordinais (</w:t>
      </w:r>
      <w:proofErr w:type="spellStart"/>
      <w:r w:rsidRPr="005F25D7">
        <w:t>ex</w:t>
      </w:r>
      <w:proofErr w:type="spellEnd"/>
      <w:r w:rsidRPr="005F25D7">
        <w:t xml:space="preserve">: regressão logística ordinal) respeitam a natureza dos dados. </w:t>
      </w:r>
    </w:p>
    <w:p w14:paraId="2C3EEA0F" w14:textId="77777777" w:rsidR="005F25D7" w:rsidRPr="005F25D7" w:rsidRDefault="005F25D7" w:rsidP="005F25D7">
      <w:pPr>
        <w:numPr>
          <w:ilvl w:val="0"/>
          <w:numId w:val="2"/>
        </w:numPr>
      </w:pPr>
      <w:r w:rsidRPr="005F25D7">
        <w:rPr>
          <w:b/>
          <w:bCs/>
        </w:rPr>
        <w:t>Dependência de tamanho amostral</w:t>
      </w:r>
      <w:r w:rsidRPr="005F25D7">
        <w:br/>
        <w:t xml:space="preserve">Robustez dos testes paramétricos diminui em amostras pequenas. </w:t>
      </w:r>
    </w:p>
    <w:p w14:paraId="04A5FF92" w14:textId="77777777" w:rsidR="005F25D7" w:rsidRPr="005F25D7" w:rsidRDefault="005F25D7" w:rsidP="005F25D7">
      <w:pPr>
        <w:numPr>
          <w:ilvl w:val="0"/>
          <w:numId w:val="2"/>
        </w:numPr>
      </w:pPr>
      <w:r w:rsidRPr="005F25D7">
        <w:rPr>
          <w:b/>
          <w:bCs/>
        </w:rPr>
        <w:t>Críticas conceituais clássicas</w:t>
      </w:r>
      <w:r w:rsidRPr="005F25D7">
        <w:br/>
        <w:t>Argumento de que o uso paramétrico em dados ordinais é metodologicamente inconsistente.</w:t>
      </w:r>
    </w:p>
    <w:p w14:paraId="5D04EF9F" w14:textId="77777777" w:rsidR="005F25D7" w:rsidRDefault="005F25D7"/>
    <w:p w14:paraId="7244637E" w14:textId="77777777" w:rsidR="00AA584D" w:rsidRDefault="00AA584D"/>
    <w:sectPr w:rsidR="00AA58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11C2"/>
    <w:multiLevelType w:val="multilevel"/>
    <w:tmpl w:val="DC4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5699B"/>
    <w:multiLevelType w:val="multilevel"/>
    <w:tmpl w:val="342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205397">
    <w:abstractNumId w:val="0"/>
  </w:num>
  <w:num w:numId="2" w16cid:durableId="8665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B3"/>
    <w:rsid w:val="00132942"/>
    <w:rsid w:val="002971F5"/>
    <w:rsid w:val="002C55E6"/>
    <w:rsid w:val="00382899"/>
    <w:rsid w:val="00426D93"/>
    <w:rsid w:val="004306B7"/>
    <w:rsid w:val="004712E4"/>
    <w:rsid w:val="004B24CF"/>
    <w:rsid w:val="00573E5B"/>
    <w:rsid w:val="00580D57"/>
    <w:rsid w:val="005A589D"/>
    <w:rsid w:val="005F25D7"/>
    <w:rsid w:val="007B1F56"/>
    <w:rsid w:val="00820D94"/>
    <w:rsid w:val="008606C4"/>
    <w:rsid w:val="009560DE"/>
    <w:rsid w:val="00A95562"/>
    <w:rsid w:val="00AA584D"/>
    <w:rsid w:val="00CB2415"/>
    <w:rsid w:val="00D11AB6"/>
    <w:rsid w:val="00DA3663"/>
    <w:rsid w:val="00E018B3"/>
    <w:rsid w:val="00F453AC"/>
    <w:rsid w:val="00FE4A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3DA4"/>
  <w15:chartTrackingRefBased/>
  <w15:docId w15:val="{1D3635EA-58A7-43A2-BDAD-0DC3D0ED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01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01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018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018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E018B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E018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E018B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E018B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E018B3"/>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digo">
    <w:name w:val="Código"/>
    <w:basedOn w:val="Normal"/>
    <w:link w:val="CdigoChar"/>
    <w:qFormat/>
    <w:rsid w:val="004306B7"/>
    <w:pPr>
      <w:spacing w:after="0" w:line="240" w:lineRule="auto"/>
    </w:pPr>
    <w:rPr>
      <w:rFonts w:ascii="Consolas" w:hAnsi="Consolas"/>
      <w:sz w:val="20"/>
      <w:shd w:val="clear" w:color="auto" w:fill="D5DCE4" w:themeFill="text2" w:themeFillTint="33"/>
    </w:rPr>
  </w:style>
  <w:style w:type="character" w:customStyle="1" w:styleId="CdigoChar">
    <w:name w:val="Código Char"/>
    <w:basedOn w:val="Fontepargpadro"/>
    <w:link w:val="Cdigo"/>
    <w:rsid w:val="004306B7"/>
    <w:rPr>
      <w:rFonts w:ascii="Consolas" w:hAnsi="Consolas"/>
      <w:sz w:val="20"/>
    </w:rPr>
  </w:style>
  <w:style w:type="character" w:customStyle="1" w:styleId="Ttulo1Char">
    <w:name w:val="Título 1 Char"/>
    <w:basedOn w:val="Fontepargpadro"/>
    <w:link w:val="Ttulo1"/>
    <w:uiPriority w:val="9"/>
    <w:rsid w:val="00E018B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018B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018B3"/>
    <w:rPr>
      <w:rFonts w:asciiTheme="minorHAnsi" w:eastAsiaTheme="majorEastAsia" w:hAnsiTheme="minorHAnsi" w:cstheme="majorBidi"/>
      <w:color w:val="2F5496" w:themeColor="accent1" w:themeShade="BF"/>
      <w:sz w:val="28"/>
      <w:szCs w:val="28"/>
    </w:rPr>
  </w:style>
  <w:style w:type="character" w:customStyle="1" w:styleId="Ttulo4Char">
    <w:name w:val="Título 4 Char"/>
    <w:basedOn w:val="Fontepargpadro"/>
    <w:link w:val="Ttulo4"/>
    <w:uiPriority w:val="9"/>
    <w:semiHidden/>
    <w:rsid w:val="00E018B3"/>
    <w:rPr>
      <w:rFonts w:asciiTheme="minorHAnsi" w:eastAsiaTheme="majorEastAsia" w:hAnsiTheme="minorHAnsi" w:cstheme="majorBidi"/>
      <w:i/>
      <w:iCs/>
      <w:color w:val="2F5496" w:themeColor="accent1" w:themeShade="BF"/>
    </w:rPr>
  </w:style>
  <w:style w:type="character" w:customStyle="1" w:styleId="Ttulo5Char">
    <w:name w:val="Título 5 Char"/>
    <w:basedOn w:val="Fontepargpadro"/>
    <w:link w:val="Ttulo5"/>
    <w:uiPriority w:val="9"/>
    <w:semiHidden/>
    <w:rsid w:val="00E018B3"/>
    <w:rPr>
      <w:rFonts w:asciiTheme="minorHAnsi" w:eastAsiaTheme="majorEastAsia" w:hAnsiTheme="minorHAnsi" w:cstheme="majorBidi"/>
      <w:color w:val="2F5496" w:themeColor="accent1" w:themeShade="BF"/>
    </w:rPr>
  </w:style>
  <w:style w:type="character" w:customStyle="1" w:styleId="Ttulo6Char">
    <w:name w:val="Título 6 Char"/>
    <w:basedOn w:val="Fontepargpadro"/>
    <w:link w:val="Ttulo6"/>
    <w:uiPriority w:val="9"/>
    <w:semiHidden/>
    <w:rsid w:val="00E018B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E018B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E018B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E018B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E0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018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018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018B3"/>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E018B3"/>
    <w:pPr>
      <w:spacing w:before="160"/>
      <w:jc w:val="center"/>
    </w:pPr>
    <w:rPr>
      <w:i/>
      <w:iCs/>
      <w:color w:val="404040" w:themeColor="text1" w:themeTint="BF"/>
    </w:rPr>
  </w:style>
  <w:style w:type="character" w:customStyle="1" w:styleId="CitaoChar">
    <w:name w:val="Citação Char"/>
    <w:basedOn w:val="Fontepargpadro"/>
    <w:link w:val="Citao"/>
    <w:uiPriority w:val="29"/>
    <w:rsid w:val="00E018B3"/>
    <w:rPr>
      <w:i/>
      <w:iCs/>
      <w:color w:val="404040" w:themeColor="text1" w:themeTint="BF"/>
    </w:rPr>
  </w:style>
  <w:style w:type="paragraph" w:styleId="PargrafodaLista">
    <w:name w:val="List Paragraph"/>
    <w:basedOn w:val="Normal"/>
    <w:uiPriority w:val="34"/>
    <w:qFormat/>
    <w:rsid w:val="00E018B3"/>
    <w:pPr>
      <w:ind w:left="720"/>
      <w:contextualSpacing/>
    </w:pPr>
  </w:style>
  <w:style w:type="character" w:styleId="nfaseIntensa">
    <w:name w:val="Intense Emphasis"/>
    <w:basedOn w:val="Fontepargpadro"/>
    <w:uiPriority w:val="21"/>
    <w:qFormat/>
    <w:rsid w:val="00E018B3"/>
    <w:rPr>
      <w:i/>
      <w:iCs/>
      <w:color w:val="2F5496" w:themeColor="accent1" w:themeShade="BF"/>
    </w:rPr>
  </w:style>
  <w:style w:type="paragraph" w:styleId="CitaoIntensa">
    <w:name w:val="Intense Quote"/>
    <w:basedOn w:val="Normal"/>
    <w:next w:val="Normal"/>
    <w:link w:val="CitaoIntensaChar"/>
    <w:uiPriority w:val="30"/>
    <w:qFormat/>
    <w:rsid w:val="00E01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018B3"/>
    <w:rPr>
      <w:i/>
      <w:iCs/>
      <w:color w:val="2F5496" w:themeColor="accent1" w:themeShade="BF"/>
    </w:rPr>
  </w:style>
  <w:style w:type="character" w:styleId="RefernciaIntensa">
    <w:name w:val="Intense Reference"/>
    <w:basedOn w:val="Fontepargpadro"/>
    <w:uiPriority w:val="32"/>
    <w:qFormat/>
    <w:rsid w:val="00E018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519</TotalTime>
  <Pages>5</Pages>
  <Words>1344</Words>
  <Characters>9530</Characters>
  <Application>Microsoft Office Word</Application>
  <DocSecurity>0</DocSecurity>
  <Lines>794</Lines>
  <Paragraphs>543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 1</cp:lastModifiedBy>
  <cp:revision>5</cp:revision>
  <dcterms:created xsi:type="dcterms:W3CDTF">2026-04-12T12:52:00Z</dcterms:created>
  <dcterms:modified xsi:type="dcterms:W3CDTF">2026-04-13T17:47:00Z</dcterms:modified>
</cp:coreProperties>
</file>