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4253E" w14:textId="77777777" w:rsidR="00951C7E" w:rsidRPr="00693329" w:rsidRDefault="00951C7E" w:rsidP="00951C7E">
      <w:pPr>
        <w:pStyle w:val="ColorfulList-Accent11"/>
        <w:tabs>
          <w:tab w:val="left" w:pos="2160"/>
          <w:tab w:val="left" w:pos="2520"/>
        </w:tabs>
        <w:spacing w:line="480" w:lineRule="auto"/>
        <w:jc w:val="center"/>
        <w:rPr>
          <w:szCs w:val="24"/>
        </w:rPr>
      </w:pPr>
      <w:r w:rsidRPr="00693329">
        <w:rPr>
          <w:szCs w:val="24"/>
        </w:rPr>
        <w:t>Effect of major and minor disturbances</w:t>
      </w:r>
    </w:p>
    <w:p w14:paraId="4275AC97" w14:textId="77777777" w:rsidR="00951C7E" w:rsidRPr="00693329" w:rsidRDefault="00951C7E" w:rsidP="00951C7E">
      <w:pPr>
        <w:pStyle w:val="ColorfulList-Accent11"/>
        <w:tabs>
          <w:tab w:val="left" w:pos="2160"/>
          <w:tab w:val="left" w:pos="2520"/>
        </w:tabs>
        <w:spacing w:line="480" w:lineRule="auto"/>
        <w:jc w:val="center"/>
        <w:rPr>
          <w:szCs w:val="24"/>
        </w:rPr>
      </w:pPr>
      <w:r w:rsidRPr="00693329">
        <w:rPr>
          <w:szCs w:val="24"/>
        </w:rPr>
        <w:t>on the carbon stored in successional forests</w:t>
      </w:r>
    </w:p>
    <w:p w14:paraId="376AFA5E" w14:textId="77777777" w:rsidR="00951C7E" w:rsidRDefault="00951C7E" w:rsidP="00951C7E">
      <w:pPr>
        <w:pStyle w:val="ColorfulList-Accent11"/>
        <w:tabs>
          <w:tab w:val="left" w:pos="2160"/>
          <w:tab w:val="left" w:pos="2520"/>
        </w:tabs>
        <w:spacing w:line="480" w:lineRule="auto"/>
        <w:jc w:val="center"/>
        <w:rPr>
          <w:szCs w:val="24"/>
        </w:rPr>
      </w:pPr>
    </w:p>
    <w:p w14:paraId="1E13B600" w14:textId="77777777" w:rsidR="00951C7E" w:rsidRDefault="00951C7E" w:rsidP="00951C7E">
      <w:pPr>
        <w:pStyle w:val="ColorfulList-Accent11"/>
        <w:tabs>
          <w:tab w:val="left" w:pos="2160"/>
          <w:tab w:val="left" w:pos="2520"/>
        </w:tabs>
        <w:spacing w:line="480" w:lineRule="auto"/>
        <w:ind w:left="0"/>
        <w:rPr>
          <w:szCs w:val="24"/>
        </w:rPr>
      </w:pPr>
    </w:p>
    <w:p w14:paraId="7539ED45" w14:textId="77777777" w:rsidR="00951C7E" w:rsidRDefault="00951C7E" w:rsidP="00951C7E">
      <w:pPr>
        <w:pStyle w:val="ColorfulList-Accent11"/>
        <w:tabs>
          <w:tab w:val="left" w:pos="2160"/>
          <w:tab w:val="left" w:pos="2520"/>
        </w:tabs>
        <w:spacing w:line="480" w:lineRule="auto"/>
        <w:jc w:val="center"/>
        <w:rPr>
          <w:szCs w:val="24"/>
        </w:rPr>
      </w:pPr>
    </w:p>
    <w:p w14:paraId="4A507703" w14:textId="77777777" w:rsidR="00951C7E" w:rsidRDefault="00951C7E" w:rsidP="00951C7E">
      <w:pPr>
        <w:pStyle w:val="ColorfulList-Accent11"/>
        <w:tabs>
          <w:tab w:val="left" w:pos="2160"/>
          <w:tab w:val="left" w:pos="2520"/>
        </w:tabs>
        <w:spacing w:line="480" w:lineRule="auto"/>
        <w:jc w:val="center"/>
        <w:rPr>
          <w:szCs w:val="24"/>
        </w:rPr>
      </w:pPr>
    </w:p>
    <w:p w14:paraId="0BF28D2D" w14:textId="77777777" w:rsidR="00951C7E" w:rsidRDefault="00951C7E" w:rsidP="00951C7E">
      <w:pPr>
        <w:pStyle w:val="ColorfulList-Accent11"/>
        <w:tabs>
          <w:tab w:val="left" w:pos="2160"/>
          <w:tab w:val="left" w:pos="2520"/>
        </w:tabs>
        <w:spacing w:line="480" w:lineRule="auto"/>
        <w:jc w:val="center"/>
        <w:rPr>
          <w:szCs w:val="24"/>
        </w:rPr>
      </w:pPr>
      <w:r>
        <w:rPr>
          <w:szCs w:val="24"/>
        </w:rPr>
        <w:t>Jawad Hossain</w:t>
      </w:r>
    </w:p>
    <w:p w14:paraId="731EBE14" w14:textId="77777777" w:rsidR="00951C7E" w:rsidRDefault="00951C7E" w:rsidP="00951C7E">
      <w:pPr>
        <w:pStyle w:val="ColorfulList-Accent11"/>
        <w:tabs>
          <w:tab w:val="left" w:pos="2160"/>
          <w:tab w:val="left" w:pos="2520"/>
        </w:tabs>
        <w:spacing w:line="480" w:lineRule="auto"/>
        <w:jc w:val="center"/>
        <w:rPr>
          <w:szCs w:val="24"/>
        </w:rPr>
      </w:pPr>
      <w:r>
        <w:rPr>
          <w:szCs w:val="24"/>
        </w:rPr>
        <w:t>School of Integrative Biology</w:t>
      </w:r>
    </w:p>
    <w:p w14:paraId="7D6EF116" w14:textId="77777777" w:rsidR="00951C7E" w:rsidRDefault="00951C7E" w:rsidP="00951C7E">
      <w:pPr>
        <w:pStyle w:val="ColorfulList-Accent11"/>
        <w:tabs>
          <w:tab w:val="left" w:pos="2160"/>
          <w:tab w:val="left" w:pos="2520"/>
        </w:tabs>
        <w:spacing w:line="480" w:lineRule="auto"/>
        <w:jc w:val="center"/>
        <w:rPr>
          <w:szCs w:val="24"/>
        </w:rPr>
      </w:pPr>
      <w:r>
        <w:rPr>
          <w:szCs w:val="24"/>
        </w:rPr>
        <w:t>University of Illinois</w:t>
      </w:r>
    </w:p>
    <w:p w14:paraId="2423C185" w14:textId="77777777" w:rsidR="00951C7E" w:rsidRDefault="00951C7E" w:rsidP="00951C7E">
      <w:pPr>
        <w:pStyle w:val="ColorfulList-Accent11"/>
        <w:tabs>
          <w:tab w:val="left" w:pos="2160"/>
          <w:tab w:val="left" w:pos="2520"/>
        </w:tabs>
        <w:spacing w:line="480" w:lineRule="auto"/>
        <w:jc w:val="center"/>
        <w:rPr>
          <w:szCs w:val="24"/>
        </w:rPr>
      </w:pPr>
      <w:r>
        <w:rPr>
          <w:szCs w:val="24"/>
        </w:rPr>
        <w:t>Urbana, IL 61801 USA</w:t>
      </w:r>
    </w:p>
    <w:p w14:paraId="0AC3CDC8" w14:textId="77777777" w:rsidR="00951C7E" w:rsidRDefault="00951C7E" w:rsidP="00951C7E">
      <w:pPr>
        <w:pStyle w:val="ColorfulList-Accent11"/>
        <w:tabs>
          <w:tab w:val="left" w:pos="2160"/>
          <w:tab w:val="left" w:pos="2520"/>
        </w:tabs>
        <w:spacing w:line="480" w:lineRule="auto"/>
        <w:jc w:val="center"/>
        <w:rPr>
          <w:szCs w:val="24"/>
        </w:rPr>
      </w:pPr>
    </w:p>
    <w:p w14:paraId="14BA298E" w14:textId="77777777" w:rsidR="00951C7E" w:rsidRDefault="00951C7E" w:rsidP="00951C7E">
      <w:pPr>
        <w:pStyle w:val="ColorfulList-Accent11"/>
        <w:tabs>
          <w:tab w:val="left" w:pos="2160"/>
          <w:tab w:val="left" w:pos="2520"/>
        </w:tabs>
        <w:spacing w:line="480" w:lineRule="auto"/>
        <w:jc w:val="center"/>
        <w:rPr>
          <w:szCs w:val="24"/>
        </w:rPr>
      </w:pPr>
    </w:p>
    <w:p w14:paraId="44D8F365" w14:textId="77777777" w:rsidR="00951C7E" w:rsidRDefault="00951C7E" w:rsidP="00951C7E">
      <w:pPr>
        <w:pStyle w:val="ColorfulList-Accent11"/>
        <w:tabs>
          <w:tab w:val="left" w:pos="2160"/>
          <w:tab w:val="left" w:pos="2520"/>
        </w:tabs>
        <w:spacing w:line="480" w:lineRule="auto"/>
        <w:ind w:left="0"/>
        <w:rPr>
          <w:szCs w:val="24"/>
        </w:rPr>
      </w:pPr>
    </w:p>
    <w:p w14:paraId="51FE361E" w14:textId="77777777" w:rsidR="00951C7E" w:rsidRDefault="00951C7E" w:rsidP="00951C7E">
      <w:pPr>
        <w:pStyle w:val="ColorfulList-Accent11"/>
        <w:tabs>
          <w:tab w:val="left" w:pos="2160"/>
          <w:tab w:val="left" w:pos="2520"/>
        </w:tabs>
        <w:spacing w:line="480" w:lineRule="auto"/>
        <w:jc w:val="center"/>
        <w:rPr>
          <w:szCs w:val="24"/>
        </w:rPr>
      </w:pPr>
      <w:hyperlink r:id="rId5" w:history="1">
        <w:r w:rsidRPr="00B27CC8">
          <w:rPr>
            <w:rStyle w:val="Hyperlink"/>
            <w:szCs w:val="24"/>
          </w:rPr>
          <w:t>jhossai2@illinois.edu</w:t>
        </w:r>
      </w:hyperlink>
    </w:p>
    <w:p w14:paraId="206F013B" w14:textId="77777777" w:rsidR="00951C7E" w:rsidRDefault="00951C7E" w:rsidP="00951C7E">
      <w:pPr>
        <w:pStyle w:val="ColorfulList-Accent11"/>
        <w:tabs>
          <w:tab w:val="left" w:pos="2160"/>
          <w:tab w:val="left" w:pos="2520"/>
        </w:tabs>
        <w:spacing w:line="480" w:lineRule="auto"/>
        <w:jc w:val="center"/>
        <w:rPr>
          <w:szCs w:val="24"/>
        </w:rPr>
      </w:pPr>
      <w:r>
        <w:rPr>
          <w:szCs w:val="24"/>
        </w:rPr>
        <w:t>347-636-4194</w:t>
      </w:r>
    </w:p>
    <w:p w14:paraId="5D8EF03A" w14:textId="77777777" w:rsidR="00951C7E" w:rsidRDefault="00951C7E" w:rsidP="00951C7E">
      <w:pPr>
        <w:pStyle w:val="ColorfulList-Accent11"/>
        <w:tabs>
          <w:tab w:val="left" w:pos="2160"/>
          <w:tab w:val="left" w:pos="2520"/>
        </w:tabs>
        <w:spacing w:line="480" w:lineRule="auto"/>
        <w:jc w:val="center"/>
        <w:rPr>
          <w:szCs w:val="24"/>
        </w:rPr>
      </w:pPr>
    </w:p>
    <w:p w14:paraId="4FA2B8F6" w14:textId="77777777" w:rsidR="00A74895" w:rsidRDefault="00A74895" w:rsidP="00951C7E">
      <w:pPr>
        <w:pStyle w:val="ColorfulList-Accent11"/>
        <w:tabs>
          <w:tab w:val="left" w:pos="2160"/>
          <w:tab w:val="left" w:pos="2520"/>
        </w:tabs>
        <w:spacing w:line="480" w:lineRule="auto"/>
        <w:jc w:val="center"/>
        <w:rPr>
          <w:szCs w:val="24"/>
        </w:rPr>
      </w:pPr>
    </w:p>
    <w:p w14:paraId="309E91AE" w14:textId="77777777" w:rsidR="00A74895" w:rsidRDefault="00A74895" w:rsidP="00951C7E">
      <w:pPr>
        <w:pStyle w:val="ColorfulList-Accent11"/>
        <w:tabs>
          <w:tab w:val="left" w:pos="2160"/>
          <w:tab w:val="left" w:pos="2520"/>
        </w:tabs>
        <w:spacing w:line="480" w:lineRule="auto"/>
        <w:jc w:val="center"/>
        <w:rPr>
          <w:szCs w:val="24"/>
        </w:rPr>
      </w:pPr>
    </w:p>
    <w:p w14:paraId="4E4791A8" w14:textId="77777777" w:rsidR="00A74895" w:rsidRDefault="00A74895" w:rsidP="00951C7E">
      <w:pPr>
        <w:pStyle w:val="ColorfulList-Accent11"/>
        <w:tabs>
          <w:tab w:val="left" w:pos="2160"/>
          <w:tab w:val="left" w:pos="2520"/>
        </w:tabs>
        <w:spacing w:line="480" w:lineRule="auto"/>
        <w:jc w:val="center"/>
        <w:rPr>
          <w:szCs w:val="24"/>
        </w:rPr>
      </w:pPr>
    </w:p>
    <w:p w14:paraId="2AABC4E1" w14:textId="77777777" w:rsidR="00A74895" w:rsidRDefault="00A74895" w:rsidP="00951C7E">
      <w:pPr>
        <w:pStyle w:val="ColorfulList-Accent11"/>
        <w:tabs>
          <w:tab w:val="left" w:pos="2160"/>
          <w:tab w:val="left" w:pos="2520"/>
        </w:tabs>
        <w:spacing w:line="480" w:lineRule="auto"/>
        <w:jc w:val="center"/>
        <w:rPr>
          <w:szCs w:val="24"/>
        </w:rPr>
      </w:pPr>
    </w:p>
    <w:p w14:paraId="1AACC654" w14:textId="77777777" w:rsidR="00A74895" w:rsidRDefault="00A74895" w:rsidP="00951C7E">
      <w:pPr>
        <w:pStyle w:val="ColorfulList-Accent11"/>
        <w:tabs>
          <w:tab w:val="left" w:pos="2160"/>
          <w:tab w:val="left" w:pos="2520"/>
        </w:tabs>
        <w:spacing w:line="480" w:lineRule="auto"/>
        <w:jc w:val="center"/>
        <w:rPr>
          <w:szCs w:val="24"/>
        </w:rPr>
      </w:pPr>
    </w:p>
    <w:p w14:paraId="71414F24" w14:textId="77777777" w:rsidR="00951C7E" w:rsidRDefault="00951C7E" w:rsidP="00951C7E">
      <w:pPr>
        <w:pStyle w:val="ColorfulList-Accent11"/>
        <w:tabs>
          <w:tab w:val="left" w:pos="2160"/>
          <w:tab w:val="left" w:pos="2520"/>
        </w:tabs>
        <w:spacing w:line="480" w:lineRule="auto"/>
        <w:jc w:val="center"/>
        <w:rPr>
          <w:szCs w:val="24"/>
        </w:rPr>
      </w:pPr>
    </w:p>
    <w:p w14:paraId="718614FB" w14:textId="77777777" w:rsidR="00951C7E" w:rsidRDefault="00951C7E" w:rsidP="00951C7E">
      <w:pPr>
        <w:pStyle w:val="ColorfulList-Accent11"/>
        <w:tabs>
          <w:tab w:val="left" w:pos="2160"/>
          <w:tab w:val="left" w:pos="2520"/>
        </w:tabs>
        <w:spacing w:line="480" w:lineRule="auto"/>
        <w:jc w:val="center"/>
        <w:rPr>
          <w:szCs w:val="24"/>
        </w:rPr>
      </w:pPr>
    </w:p>
    <w:p w14:paraId="3FDFD998" w14:textId="77777777" w:rsidR="00951C7E" w:rsidRDefault="00951C7E" w:rsidP="00951C7E">
      <w:pPr>
        <w:pStyle w:val="ColorfulList-Accent11"/>
        <w:tabs>
          <w:tab w:val="left" w:pos="360"/>
          <w:tab w:val="left" w:pos="720"/>
        </w:tabs>
        <w:spacing w:line="480" w:lineRule="auto"/>
        <w:ind w:left="0"/>
        <w:rPr>
          <w:szCs w:val="24"/>
        </w:rPr>
      </w:pPr>
      <w:r>
        <w:rPr>
          <w:szCs w:val="24"/>
        </w:rPr>
        <w:lastRenderedPageBreak/>
        <w:t>ABSTRACT</w:t>
      </w:r>
    </w:p>
    <w:p w14:paraId="09AB722A" w14:textId="77777777" w:rsidR="00951C7E" w:rsidRDefault="00951C7E" w:rsidP="00951C7E">
      <w:pPr>
        <w:pStyle w:val="ColorfulList-Accent11"/>
        <w:tabs>
          <w:tab w:val="left" w:pos="360"/>
          <w:tab w:val="left" w:pos="720"/>
        </w:tabs>
        <w:spacing w:line="480" w:lineRule="auto"/>
        <w:ind w:left="0"/>
        <w:rPr>
          <w:szCs w:val="24"/>
        </w:rPr>
      </w:pPr>
      <w:bookmarkStart w:id="0" w:name="_Hlk16077854"/>
      <w:r>
        <w:rPr>
          <w:rStyle w:val="CommentReference"/>
        </w:rPr>
        <w:tab/>
      </w:r>
      <w:r>
        <w:rPr>
          <w:szCs w:val="24"/>
        </w:rPr>
        <w:t xml:space="preserve">Carbon storage in post-disturbance forests differ depending on whether the </w:t>
      </w:r>
      <w:bookmarkEnd w:id="0"/>
      <w:r>
        <w:rPr>
          <w:szCs w:val="24"/>
        </w:rPr>
        <w:t xml:space="preserve">disturbance was major or minor. In this study in </w:t>
      </w:r>
      <w:proofErr w:type="spellStart"/>
      <w:r>
        <w:rPr>
          <w:szCs w:val="24"/>
        </w:rPr>
        <w:t>Trelease</w:t>
      </w:r>
      <w:proofErr w:type="spellEnd"/>
      <w:r>
        <w:rPr>
          <w:szCs w:val="24"/>
        </w:rPr>
        <w:t xml:space="preserve"> Woods and Philips Tract, we examined whether number of trees per area, species composition and/or average size of trees in a forest recovering from clear cut (major disturbance) and species composition in a forest recovering from disease (minor disturbance) explained changes in carbon storage due to the respective disturbances. </w:t>
      </w:r>
      <w:r w:rsidRPr="00CD4F00">
        <w:rPr>
          <w:szCs w:val="24"/>
        </w:rPr>
        <w:t xml:space="preserve">If species composition (and associated wood densities) explains the difference in carbon storage </w:t>
      </w:r>
      <w:r>
        <w:rPr>
          <w:szCs w:val="24"/>
        </w:rPr>
        <w:t>after disturbance</w:t>
      </w:r>
      <w:r w:rsidRPr="00CD4F00">
        <w:rPr>
          <w:szCs w:val="24"/>
        </w:rPr>
        <w:t>, then species composition wi</w:t>
      </w:r>
      <w:r>
        <w:rPr>
          <w:szCs w:val="24"/>
        </w:rPr>
        <w:t xml:space="preserve">ll differ between pre-disturbance and post-disturbance forests. If number of trees per </w:t>
      </w:r>
      <w:r w:rsidRPr="00CD4F00">
        <w:rPr>
          <w:szCs w:val="24"/>
        </w:rPr>
        <w:t>area</w:t>
      </w:r>
      <w:r>
        <w:rPr>
          <w:szCs w:val="24"/>
        </w:rPr>
        <w:t xml:space="preserve"> and average size of trees explain</w:t>
      </w:r>
      <w:r w:rsidRPr="00CD4F00">
        <w:rPr>
          <w:szCs w:val="24"/>
        </w:rPr>
        <w:t xml:space="preserve"> the difference in carbon storage between </w:t>
      </w:r>
      <w:r>
        <w:rPr>
          <w:szCs w:val="24"/>
        </w:rPr>
        <w:t>an old-growth forest and a forest recovering from major disturbance</w:t>
      </w:r>
      <w:r w:rsidRPr="00CD4F00">
        <w:rPr>
          <w:szCs w:val="24"/>
        </w:rPr>
        <w:t xml:space="preserve">, then </w:t>
      </w:r>
      <w:r>
        <w:rPr>
          <w:szCs w:val="24"/>
        </w:rPr>
        <w:t>the old-growth forest</w:t>
      </w:r>
      <w:r w:rsidRPr="00CD4F00">
        <w:rPr>
          <w:szCs w:val="24"/>
        </w:rPr>
        <w:t xml:space="preserve"> will have more trees per area </w:t>
      </w:r>
      <w:r>
        <w:rPr>
          <w:szCs w:val="24"/>
        </w:rPr>
        <w:t xml:space="preserve">and greater mean tree DBH </w:t>
      </w:r>
      <w:r w:rsidRPr="00CD4F00">
        <w:rPr>
          <w:szCs w:val="24"/>
        </w:rPr>
        <w:t xml:space="preserve">than </w:t>
      </w:r>
      <w:r>
        <w:rPr>
          <w:szCs w:val="24"/>
        </w:rPr>
        <w:t>the young, recovering forest</w:t>
      </w:r>
      <w:r w:rsidRPr="00CD4F00">
        <w:rPr>
          <w:szCs w:val="24"/>
        </w:rPr>
        <w:t xml:space="preserve">. </w:t>
      </w:r>
      <w:r>
        <w:rPr>
          <w:szCs w:val="24"/>
        </w:rPr>
        <w:t>The main assumption is that today’s post-disease old-growth forest is representative of the old-growth forest that was clear-cut 56 years ago. Number of trees per species and the DBH of each tree in 4 m</w:t>
      </w:r>
      <w:r>
        <w:rPr>
          <w:szCs w:val="24"/>
          <w:vertAlign w:val="superscript"/>
        </w:rPr>
        <w:t>2</w:t>
      </w:r>
      <w:r>
        <w:rPr>
          <w:szCs w:val="24"/>
        </w:rPr>
        <w:t xml:space="preserve"> quadrats were measured. Carbon storage recovered in the post-disease forest was found to be 167.8% of that in the pre-disease forest and in the young, recovering forest it was 65.8% of that in the old-growth forest. Species composition differed in both post-disturbance forests. The number of trees per area was less in the young, recovering forest than in the old-growth forest.  However, the mean tree DBH of the old-growth forest was less than the mean tree DBH of the young forest. Carbon storage recovered after a minor disturbance was more complete than that after a major disturbance and so a major disturbance will have a greater effect on climate change than a minor disturbance. </w:t>
      </w:r>
    </w:p>
    <w:p w14:paraId="114775D9" w14:textId="77777777" w:rsidR="00951C7E" w:rsidRDefault="00951C7E" w:rsidP="00951C7E">
      <w:pPr>
        <w:pStyle w:val="ColorfulList-Accent11"/>
        <w:tabs>
          <w:tab w:val="left" w:pos="360"/>
          <w:tab w:val="left" w:pos="720"/>
        </w:tabs>
        <w:spacing w:line="480" w:lineRule="auto"/>
        <w:ind w:left="0"/>
        <w:rPr>
          <w:szCs w:val="24"/>
        </w:rPr>
      </w:pPr>
    </w:p>
    <w:p w14:paraId="7D80CF55" w14:textId="77777777" w:rsidR="00951C7E" w:rsidRDefault="00951C7E" w:rsidP="00951C7E">
      <w:pPr>
        <w:pStyle w:val="ColorfulList-Accent11"/>
        <w:tabs>
          <w:tab w:val="left" w:pos="360"/>
          <w:tab w:val="left" w:pos="720"/>
        </w:tabs>
        <w:spacing w:line="480" w:lineRule="auto"/>
        <w:ind w:left="0"/>
        <w:rPr>
          <w:szCs w:val="24"/>
        </w:rPr>
      </w:pPr>
      <w:r w:rsidRPr="00D35D77">
        <w:rPr>
          <w:szCs w:val="24"/>
        </w:rPr>
        <w:t>I</w:t>
      </w:r>
      <w:r>
        <w:rPr>
          <w:szCs w:val="24"/>
        </w:rPr>
        <w:t>NTRODUCTION</w:t>
      </w:r>
    </w:p>
    <w:p w14:paraId="519EF759" w14:textId="77777777" w:rsidR="00951C7E" w:rsidRDefault="00951C7E" w:rsidP="00951C7E">
      <w:pPr>
        <w:pStyle w:val="ColorfulList-Accent11"/>
        <w:tabs>
          <w:tab w:val="left" w:pos="360"/>
          <w:tab w:val="left" w:pos="720"/>
        </w:tabs>
        <w:spacing w:line="480" w:lineRule="auto"/>
        <w:ind w:left="0"/>
        <w:rPr>
          <w:szCs w:val="24"/>
        </w:rPr>
      </w:pPr>
      <w:r w:rsidRPr="00D35D77">
        <w:rPr>
          <w:szCs w:val="24"/>
        </w:rPr>
        <w:lastRenderedPageBreak/>
        <w:tab/>
      </w:r>
      <w:r>
        <w:rPr>
          <w:szCs w:val="24"/>
        </w:rPr>
        <w:t>Carbon storage in a forest is determined by the amount of carbon sequestered from the atmosphere and the amount of carbon released into the atmosphere</w:t>
      </w:r>
      <w:r w:rsidRPr="00D35D77">
        <w:rPr>
          <w:szCs w:val="24"/>
        </w:rPr>
        <w:t xml:space="preserve">. </w:t>
      </w:r>
      <w:r>
        <w:rPr>
          <w:szCs w:val="24"/>
        </w:rPr>
        <w:t>All living organisms in a forest are</w:t>
      </w:r>
      <w:r w:rsidRPr="00D35D77">
        <w:rPr>
          <w:szCs w:val="24"/>
        </w:rPr>
        <w:t xml:space="preserve"> carbon sources </w:t>
      </w:r>
      <w:r>
        <w:rPr>
          <w:szCs w:val="24"/>
        </w:rPr>
        <w:t>that release carbon into the atmosphere via the process of respi</w:t>
      </w:r>
      <w:r w:rsidRPr="00D35D77">
        <w:rPr>
          <w:szCs w:val="24"/>
        </w:rPr>
        <w:t>ration (</w:t>
      </w:r>
      <w:proofErr w:type="spellStart"/>
      <w:r>
        <w:rPr>
          <w:szCs w:val="24"/>
        </w:rPr>
        <w:t>Heimann</w:t>
      </w:r>
      <w:proofErr w:type="spellEnd"/>
      <w:r>
        <w:rPr>
          <w:szCs w:val="24"/>
        </w:rPr>
        <w:t xml:space="preserve"> and</w:t>
      </w:r>
      <w:r w:rsidRPr="003C2398">
        <w:rPr>
          <w:szCs w:val="24"/>
        </w:rPr>
        <w:t xml:space="preserve"> Reichstein</w:t>
      </w:r>
      <w:r>
        <w:rPr>
          <w:szCs w:val="24"/>
        </w:rPr>
        <w:t xml:space="preserve"> 2008</w:t>
      </w:r>
      <w:r w:rsidRPr="00D35D77">
        <w:rPr>
          <w:szCs w:val="24"/>
        </w:rPr>
        <w:t xml:space="preserve">). </w:t>
      </w:r>
      <w:r>
        <w:rPr>
          <w:szCs w:val="24"/>
        </w:rPr>
        <w:t>Trees undergoing photosynthesis are the principal carbon sinks that sequester carbon in a forest</w:t>
      </w:r>
      <w:r w:rsidRPr="00D35D77">
        <w:rPr>
          <w:szCs w:val="24"/>
        </w:rPr>
        <w:t>. The carbon</w:t>
      </w:r>
      <w:r>
        <w:rPr>
          <w:szCs w:val="24"/>
        </w:rPr>
        <w:t xml:space="preserve"> sequestered that is not immediately released through respiration of the trees goes into building the biomass, especially the wood, of each tree (</w:t>
      </w:r>
      <w:proofErr w:type="spellStart"/>
      <w:r>
        <w:rPr>
          <w:szCs w:val="24"/>
        </w:rPr>
        <w:t>Luyssaert</w:t>
      </w:r>
      <w:proofErr w:type="spellEnd"/>
      <w:r>
        <w:rPr>
          <w:szCs w:val="24"/>
        </w:rPr>
        <w:t xml:space="preserve"> et al. 2008). The greater the mean tree wood density in a forest the greater the carbon storage </w:t>
      </w:r>
      <w:r w:rsidRPr="00D35D77">
        <w:rPr>
          <w:szCs w:val="24"/>
        </w:rPr>
        <w:t xml:space="preserve">(Nogueira et al. 2007). </w:t>
      </w:r>
      <w:r>
        <w:rPr>
          <w:szCs w:val="24"/>
        </w:rPr>
        <w:t>After each tree undergoes mortality, the carbon stored in the wood of the tree is released back into the atmosphere by decomposers acting on the wood and respiring (Naeem et al. 2000). Determin</w:t>
      </w:r>
      <w:r w:rsidRPr="00D35D77">
        <w:rPr>
          <w:szCs w:val="24"/>
        </w:rPr>
        <w:t>ing the carbon stored in forests is important because it allows us to predict how carbon concentration in the atmosphere is likely to change and</w:t>
      </w:r>
      <w:r>
        <w:rPr>
          <w:szCs w:val="24"/>
        </w:rPr>
        <w:t xml:space="preserve"> thereby</w:t>
      </w:r>
      <w:r w:rsidRPr="00D35D77">
        <w:rPr>
          <w:szCs w:val="24"/>
        </w:rPr>
        <w:t xml:space="preserve"> </w:t>
      </w:r>
      <w:r>
        <w:rPr>
          <w:szCs w:val="24"/>
        </w:rPr>
        <w:t>lead</w:t>
      </w:r>
      <w:r w:rsidRPr="00D35D77">
        <w:rPr>
          <w:szCs w:val="24"/>
        </w:rPr>
        <w:t xml:space="preserve"> to climate</w:t>
      </w:r>
      <w:r>
        <w:rPr>
          <w:szCs w:val="24"/>
        </w:rPr>
        <w:t xml:space="preserve"> change (</w:t>
      </w:r>
      <w:proofErr w:type="spellStart"/>
      <w:r>
        <w:rPr>
          <w:szCs w:val="24"/>
        </w:rPr>
        <w:t>Coulston</w:t>
      </w:r>
      <w:proofErr w:type="spellEnd"/>
      <w:r>
        <w:rPr>
          <w:szCs w:val="24"/>
        </w:rPr>
        <w:t xml:space="preserve"> et al. 2015).</w:t>
      </w:r>
    </w:p>
    <w:p w14:paraId="5A83FAC1" w14:textId="77777777" w:rsidR="00951C7E" w:rsidRDefault="00951C7E" w:rsidP="00951C7E">
      <w:pPr>
        <w:pStyle w:val="ColorfulList-Accent11"/>
        <w:tabs>
          <w:tab w:val="left" w:pos="360"/>
          <w:tab w:val="left" w:pos="720"/>
        </w:tabs>
        <w:spacing w:line="480" w:lineRule="auto"/>
        <w:ind w:left="0"/>
        <w:rPr>
          <w:szCs w:val="24"/>
        </w:rPr>
      </w:pPr>
    </w:p>
    <w:p w14:paraId="1437ADC2" w14:textId="77777777" w:rsidR="00951C7E" w:rsidRDefault="00951C7E" w:rsidP="00951C7E">
      <w:pPr>
        <w:pStyle w:val="ColorfulList-Accent11"/>
        <w:tabs>
          <w:tab w:val="left" w:pos="360"/>
          <w:tab w:val="left" w:pos="720"/>
        </w:tabs>
        <w:spacing w:line="480" w:lineRule="auto"/>
        <w:ind w:left="0"/>
        <w:rPr>
          <w:szCs w:val="24"/>
        </w:rPr>
      </w:pPr>
      <w:r>
        <w:rPr>
          <w:szCs w:val="24"/>
        </w:rPr>
        <w:tab/>
      </w:r>
      <w:r w:rsidRPr="00D35D77">
        <w:rPr>
          <w:szCs w:val="24"/>
        </w:rPr>
        <w:t xml:space="preserve">Carbon storage in a forest is affected by factors both at the individual tree-level and at the whole forest-level. Carbon compounds make up about half of the biomass </w:t>
      </w:r>
      <w:r>
        <w:rPr>
          <w:szCs w:val="24"/>
        </w:rPr>
        <w:t>in</w:t>
      </w:r>
      <w:r w:rsidRPr="00D35D77">
        <w:rPr>
          <w:szCs w:val="24"/>
        </w:rPr>
        <w:t xml:space="preserve"> all species of trees (McKendry 2002). </w:t>
      </w:r>
      <w:r>
        <w:rPr>
          <w:szCs w:val="24"/>
        </w:rPr>
        <w:t>The</w:t>
      </w:r>
      <w:r w:rsidRPr="00D35D77">
        <w:rPr>
          <w:szCs w:val="24"/>
        </w:rPr>
        <w:t xml:space="preserve"> factors </w:t>
      </w:r>
      <w:r>
        <w:rPr>
          <w:szCs w:val="24"/>
        </w:rPr>
        <w:t>that affect carbon storage include the size and lon</w:t>
      </w:r>
      <w:r w:rsidRPr="00D35D77">
        <w:rPr>
          <w:szCs w:val="24"/>
        </w:rPr>
        <w:t>gevity of the individual trees, the species composition, and the number of trees per area of forest</w:t>
      </w:r>
      <w:r w:rsidRPr="00181A60">
        <w:rPr>
          <w:szCs w:val="24"/>
        </w:rPr>
        <w:t xml:space="preserve"> </w:t>
      </w:r>
      <w:r>
        <w:rPr>
          <w:szCs w:val="24"/>
        </w:rPr>
        <w:t>(</w:t>
      </w:r>
      <w:proofErr w:type="spellStart"/>
      <w:r>
        <w:rPr>
          <w:szCs w:val="24"/>
        </w:rPr>
        <w:t>Veno</w:t>
      </w:r>
      <w:proofErr w:type="spellEnd"/>
      <w:r>
        <w:rPr>
          <w:szCs w:val="24"/>
        </w:rPr>
        <w:t xml:space="preserve"> 1976)</w:t>
      </w:r>
      <w:r w:rsidRPr="00D35D77">
        <w:rPr>
          <w:szCs w:val="24"/>
        </w:rPr>
        <w:t>. The greater the number of trees per area of forest the greater the amount of carbon stored.</w:t>
      </w:r>
      <w:r>
        <w:rPr>
          <w:szCs w:val="24"/>
        </w:rPr>
        <w:t xml:space="preserve"> </w:t>
      </w:r>
      <w:r w:rsidRPr="00D35D77">
        <w:rPr>
          <w:szCs w:val="24"/>
        </w:rPr>
        <w:t xml:space="preserve">Large, old trees sequester larger amounts of carbon compared to smaller young trees (Stephenson et al. 2014). </w:t>
      </w:r>
      <w:r>
        <w:rPr>
          <w:szCs w:val="24"/>
        </w:rPr>
        <w:t>The</w:t>
      </w:r>
      <w:r w:rsidRPr="00D35D77">
        <w:rPr>
          <w:szCs w:val="24"/>
        </w:rPr>
        <w:t xml:space="preserve"> rate at which each tree species can sequester carbon and the amount of carbon</w:t>
      </w:r>
      <w:r>
        <w:rPr>
          <w:szCs w:val="24"/>
        </w:rPr>
        <w:t xml:space="preserve"> that can be</w:t>
      </w:r>
      <w:r w:rsidRPr="00D35D77">
        <w:rPr>
          <w:szCs w:val="24"/>
        </w:rPr>
        <w:t xml:space="preserve"> sequestered by all the individuals of each species</w:t>
      </w:r>
      <w:r>
        <w:rPr>
          <w:szCs w:val="24"/>
        </w:rPr>
        <w:t xml:space="preserve"> (i.e. the species composition) also affect the carbon stored in the forest</w:t>
      </w:r>
      <w:r w:rsidRPr="00D35D77">
        <w:rPr>
          <w:szCs w:val="24"/>
        </w:rPr>
        <w:t xml:space="preserve"> (Kirby &amp; Potvin 2007). </w:t>
      </w:r>
    </w:p>
    <w:p w14:paraId="3711B7AE" w14:textId="77777777" w:rsidR="00951C7E" w:rsidRDefault="00951C7E" w:rsidP="00951C7E">
      <w:pPr>
        <w:pStyle w:val="ColorfulList-Accent11"/>
        <w:tabs>
          <w:tab w:val="left" w:pos="360"/>
          <w:tab w:val="left" w:pos="720"/>
        </w:tabs>
        <w:spacing w:line="480" w:lineRule="auto"/>
        <w:ind w:left="0"/>
        <w:rPr>
          <w:szCs w:val="24"/>
        </w:rPr>
      </w:pPr>
    </w:p>
    <w:p w14:paraId="3DC05DA3" w14:textId="77777777" w:rsidR="00951C7E" w:rsidRPr="00D35D77" w:rsidRDefault="00951C7E" w:rsidP="00951C7E">
      <w:pPr>
        <w:pStyle w:val="ColorfulList-Accent11"/>
        <w:tabs>
          <w:tab w:val="left" w:pos="360"/>
          <w:tab w:val="left" w:pos="720"/>
        </w:tabs>
        <w:spacing w:line="480" w:lineRule="auto"/>
        <w:ind w:left="0"/>
        <w:rPr>
          <w:szCs w:val="24"/>
        </w:rPr>
      </w:pPr>
      <w:r>
        <w:rPr>
          <w:szCs w:val="24"/>
        </w:rPr>
        <w:lastRenderedPageBreak/>
        <w:tab/>
      </w:r>
      <w:r w:rsidRPr="00D35D77">
        <w:rPr>
          <w:szCs w:val="24"/>
        </w:rPr>
        <w:t>An ecological disturbance reduces the carbon stored in a forest and leads to succession, thereby slowly restoring t</w:t>
      </w:r>
      <w:r>
        <w:rPr>
          <w:szCs w:val="24"/>
        </w:rPr>
        <w:t>he forest’s carbon storage. Dis</w:t>
      </w:r>
      <w:r w:rsidRPr="00D35D77">
        <w:rPr>
          <w:szCs w:val="24"/>
        </w:rPr>
        <w:t>turbances lead to sudden spikes in tree mortality. Decomposers act on the car-bon compounds that make up the dead trees and, through the process of respiration, return the stored carbon to the atmosphere (</w:t>
      </w:r>
      <w:proofErr w:type="spellStart"/>
      <w:r w:rsidRPr="00D35D77">
        <w:rPr>
          <w:szCs w:val="24"/>
        </w:rPr>
        <w:t>Goward</w:t>
      </w:r>
      <w:proofErr w:type="spellEnd"/>
      <w:r w:rsidRPr="00D35D77">
        <w:rPr>
          <w:szCs w:val="24"/>
        </w:rPr>
        <w:t xml:space="preserve"> et al. 2008). Forests undergoing succession usual</w:t>
      </w:r>
      <w:r>
        <w:rPr>
          <w:szCs w:val="24"/>
        </w:rPr>
        <w:t>ly experience changes in the av</w:t>
      </w:r>
      <w:r w:rsidRPr="00D35D77">
        <w:rPr>
          <w:szCs w:val="24"/>
        </w:rPr>
        <w:t>erage size of its component trees, the number of trees per area and the species composition (</w:t>
      </w:r>
      <w:proofErr w:type="spellStart"/>
      <w:r w:rsidRPr="00D35D77">
        <w:rPr>
          <w:szCs w:val="24"/>
        </w:rPr>
        <w:t>Veno</w:t>
      </w:r>
      <w:proofErr w:type="spellEnd"/>
      <w:r w:rsidRPr="00D35D77">
        <w:rPr>
          <w:szCs w:val="24"/>
        </w:rPr>
        <w:t xml:space="preserve"> 1976). As the forests mature, trees </w:t>
      </w:r>
      <w:proofErr w:type="gramStart"/>
      <w:r w:rsidRPr="00D35D77">
        <w:rPr>
          <w:szCs w:val="24"/>
        </w:rPr>
        <w:t>grow in si</w:t>
      </w:r>
      <w:r>
        <w:rPr>
          <w:szCs w:val="24"/>
        </w:rPr>
        <w:t>ze</w:t>
      </w:r>
      <w:proofErr w:type="gramEnd"/>
      <w:r>
        <w:rPr>
          <w:szCs w:val="24"/>
        </w:rPr>
        <w:t xml:space="preserve"> and accu</w:t>
      </w:r>
      <w:r w:rsidRPr="00D35D77">
        <w:rPr>
          <w:szCs w:val="24"/>
        </w:rPr>
        <w:t xml:space="preserve">mulate more and more carbon (Stephenson et al. 2014). Young forests retain a similar forest structure as they mature but </w:t>
      </w:r>
      <w:r>
        <w:rPr>
          <w:szCs w:val="24"/>
        </w:rPr>
        <w:t>the species composition changes considerably and so the forest’s wood density ‘profile’ changes</w:t>
      </w:r>
      <w:r w:rsidRPr="00D35D77">
        <w:rPr>
          <w:szCs w:val="24"/>
        </w:rPr>
        <w:t xml:space="preserve"> (Pena-Claros 2003). </w:t>
      </w:r>
    </w:p>
    <w:p w14:paraId="17D4FE60" w14:textId="77777777" w:rsidR="00951C7E" w:rsidRPr="00D35D77" w:rsidRDefault="00951C7E" w:rsidP="00951C7E">
      <w:pPr>
        <w:pStyle w:val="ColorfulList-Accent11"/>
        <w:tabs>
          <w:tab w:val="left" w:pos="360"/>
          <w:tab w:val="left" w:pos="720"/>
        </w:tabs>
        <w:spacing w:line="480" w:lineRule="auto"/>
        <w:ind w:left="0"/>
        <w:rPr>
          <w:szCs w:val="24"/>
        </w:rPr>
      </w:pPr>
    </w:p>
    <w:p w14:paraId="612F5947" w14:textId="77777777" w:rsidR="00951C7E" w:rsidRPr="00D35D77" w:rsidRDefault="00951C7E" w:rsidP="00951C7E">
      <w:pPr>
        <w:pStyle w:val="ColorfulList-Accent11"/>
        <w:tabs>
          <w:tab w:val="left" w:pos="360"/>
          <w:tab w:val="left" w:pos="720"/>
        </w:tabs>
        <w:spacing w:line="480" w:lineRule="auto"/>
        <w:ind w:left="0"/>
        <w:rPr>
          <w:szCs w:val="24"/>
        </w:rPr>
      </w:pPr>
      <w:r w:rsidRPr="00D35D77">
        <w:rPr>
          <w:szCs w:val="24"/>
        </w:rPr>
        <w:tab/>
        <w:t xml:space="preserve">The carbon storage recovered by forests after a disturbance is different depending on whether the disturbance was major or minor. Forests undergoing succession after a major disturbance event, like crop abandonment, </w:t>
      </w:r>
      <w:r>
        <w:rPr>
          <w:szCs w:val="24"/>
        </w:rPr>
        <w:t>experience changes in</w:t>
      </w:r>
      <w:r w:rsidRPr="00D35D77">
        <w:rPr>
          <w:szCs w:val="24"/>
        </w:rPr>
        <w:t xml:space="preserve"> the number of trees per area, the species composition and the average size of the trees </w:t>
      </w:r>
      <w:r>
        <w:rPr>
          <w:szCs w:val="24"/>
        </w:rPr>
        <w:t xml:space="preserve">thereby leading to a change in the carbon storage </w:t>
      </w:r>
      <w:r w:rsidRPr="00D35D77">
        <w:rPr>
          <w:szCs w:val="24"/>
        </w:rPr>
        <w:t>(</w:t>
      </w:r>
      <w:proofErr w:type="spellStart"/>
      <w:r>
        <w:rPr>
          <w:szCs w:val="24"/>
        </w:rPr>
        <w:t>Goward</w:t>
      </w:r>
      <w:proofErr w:type="spellEnd"/>
      <w:r>
        <w:rPr>
          <w:szCs w:val="24"/>
        </w:rPr>
        <w:t xml:space="preserve"> et al. 2008). Forests re</w:t>
      </w:r>
      <w:r w:rsidRPr="00D35D77">
        <w:rPr>
          <w:szCs w:val="24"/>
        </w:rPr>
        <w:t xml:space="preserve">covering from a disease, a minor disturbance, are most directly affected by the changing species composition as the disease greatly reduces the abundance of one species and allows other species to grow and thrive in its place (Castello et al. 1995). </w:t>
      </w:r>
      <w:r>
        <w:rPr>
          <w:szCs w:val="24"/>
        </w:rPr>
        <w:t>This study aims</w:t>
      </w:r>
      <w:r w:rsidRPr="00D35D77">
        <w:rPr>
          <w:szCs w:val="24"/>
        </w:rPr>
        <w:t xml:space="preserve"> to determine</w:t>
      </w:r>
      <w:r>
        <w:rPr>
          <w:szCs w:val="24"/>
        </w:rPr>
        <w:t xml:space="preserve"> how</w:t>
      </w:r>
      <w:r w:rsidRPr="00D35D77">
        <w:rPr>
          <w:szCs w:val="24"/>
        </w:rPr>
        <w:t xml:space="preserve"> </w:t>
      </w:r>
      <w:r>
        <w:rPr>
          <w:szCs w:val="24"/>
        </w:rPr>
        <w:t xml:space="preserve">the carbon storage differs in a forest recovering from major vs minor </w:t>
      </w:r>
      <w:r w:rsidRPr="00D35D77">
        <w:rPr>
          <w:szCs w:val="24"/>
        </w:rPr>
        <w:t>disturbance. Information about the eff</w:t>
      </w:r>
      <w:r>
        <w:rPr>
          <w:szCs w:val="24"/>
        </w:rPr>
        <w:t>ects of major and minor disturb</w:t>
      </w:r>
      <w:r w:rsidRPr="00D35D77">
        <w:rPr>
          <w:szCs w:val="24"/>
        </w:rPr>
        <w:t>ances can help policymakers to make more sus</w:t>
      </w:r>
      <w:r>
        <w:rPr>
          <w:szCs w:val="24"/>
        </w:rPr>
        <w:t>tainable policy decisions (</w:t>
      </w:r>
      <w:proofErr w:type="spellStart"/>
      <w:r>
        <w:rPr>
          <w:szCs w:val="24"/>
        </w:rPr>
        <w:t>Coul</w:t>
      </w:r>
      <w:r w:rsidRPr="00D35D77">
        <w:rPr>
          <w:szCs w:val="24"/>
        </w:rPr>
        <w:t>ston</w:t>
      </w:r>
      <w:proofErr w:type="spellEnd"/>
      <w:r w:rsidRPr="00D35D77">
        <w:rPr>
          <w:szCs w:val="24"/>
        </w:rPr>
        <w:t xml:space="preserve"> et al. 2015).</w:t>
      </w:r>
    </w:p>
    <w:p w14:paraId="7080DFAB" w14:textId="77777777" w:rsidR="00951C7E" w:rsidRPr="00D35D77" w:rsidRDefault="00951C7E" w:rsidP="00951C7E">
      <w:pPr>
        <w:pStyle w:val="ColorfulList-Accent11"/>
        <w:tabs>
          <w:tab w:val="left" w:pos="360"/>
          <w:tab w:val="left" w:pos="720"/>
        </w:tabs>
        <w:spacing w:line="480" w:lineRule="auto"/>
        <w:ind w:left="0"/>
        <w:rPr>
          <w:szCs w:val="24"/>
        </w:rPr>
      </w:pPr>
    </w:p>
    <w:p w14:paraId="1B118C06" w14:textId="77777777" w:rsidR="00951C7E" w:rsidRDefault="00951C7E" w:rsidP="00951C7E">
      <w:pPr>
        <w:pStyle w:val="ColorfulList-Accent11"/>
        <w:tabs>
          <w:tab w:val="left" w:pos="360"/>
          <w:tab w:val="left" w:pos="720"/>
        </w:tabs>
        <w:spacing w:line="480" w:lineRule="auto"/>
        <w:ind w:left="0"/>
        <w:rPr>
          <w:szCs w:val="24"/>
        </w:rPr>
      </w:pPr>
      <w:r w:rsidRPr="00D35D77">
        <w:rPr>
          <w:szCs w:val="24"/>
        </w:rPr>
        <w:tab/>
        <w:t xml:space="preserve">This study’s objective was to determine whether the size of individual trees, species composition, number of trees per area or a different combination of each factor may explain the </w:t>
      </w:r>
      <w:r w:rsidRPr="00D35D77">
        <w:rPr>
          <w:szCs w:val="24"/>
        </w:rPr>
        <w:lastRenderedPageBreak/>
        <w:t xml:space="preserve">changes in forest carbon storage due to major vs minor disturbances. </w:t>
      </w:r>
      <w:r w:rsidRPr="00CD4F00">
        <w:rPr>
          <w:szCs w:val="24"/>
        </w:rPr>
        <w:t xml:space="preserve">If species composition (and associated wood densities) explains the difference in carbon storage </w:t>
      </w:r>
      <w:r>
        <w:rPr>
          <w:szCs w:val="24"/>
        </w:rPr>
        <w:t>after disturbance</w:t>
      </w:r>
      <w:r w:rsidRPr="00CD4F00">
        <w:rPr>
          <w:szCs w:val="24"/>
        </w:rPr>
        <w:t>, then species composition wi</w:t>
      </w:r>
      <w:r>
        <w:rPr>
          <w:szCs w:val="24"/>
        </w:rPr>
        <w:t>ll differ between pre-disturbance and post-disturbance forests.</w:t>
      </w:r>
      <w:r w:rsidRPr="00D35D77">
        <w:rPr>
          <w:szCs w:val="24"/>
        </w:rPr>
        <w:t xml:space="preserve"> If number of trees per unit area explains the difference in carbon storage between </w:t>
      </w:r>
      <w:r>
        <w:rPr>
          <w:szCs w:val="24"/>
        </w:rPr>
        <w:t xml:space="preserve">an </w:t>
      </w:r>
      <w:r w:rsidRPr="00D35D77">
        <w:rPr>
          <w:szCs w:val="24"/>
        </w:rPr>
        <w:t>old</w:t>
      </w:r>
      <w:r>
        <w:rPr>
          <w:szCs w:val="24"/>
        </w:rPr>
        <w:t>-growth forest and a</w:t>
      </w:r>
      <w:r w:rsidRPr="00D35D77">
        <w:rPr>
          <w:szCs w:val="24"/>
        </w:rPr>
        <w:t xml:space="preserve"> </w:t>
      </w:r>
      <w:r>
        <w:rPr>
          <w:szCs w:val="24"/>
        </w:rPr>
        <w:t>forest recovering from a major disturbance</w:t>
      </w:r>
      <w:r w:rsidRPr="00D35D77">
        <w:rPr>
          <w:szCs w:val="24"/>
        </w:rPr>
        <w:t xml:space="preserve">, then </w:t>
      </w:r>
      <w:r>
        <w:rPr>
          <w:szCs w:val="24"/>
        </w:rPr>
        <w:t>the old-growth forest</w:t>
      </w:r>
      <w:r w:rsidRPr="00D35D77">
        <w:rPr>
          <w:szCs w:val="24"/>
        </w:rPr>
        <w:t xml:space="preserve"> will have more trees per area than </w:t>
      </w:r>
      <w:r>
        <w:rPr>
          <w:szCs w:val="24"/>
        </w:rPr>
        <w:t>the old-growth forest</w:t>
      </w:r>
      <w:r w:rsidRPr="00D35D77">
        <w:rPr>
          <w:szCs w:val="24"/>
        </w:rPr>
        <w:t xml:space="preserve">. If the size of individual trees explains the difference in carbon storage </w:t>
      </w:r>
      <w:r>
        <w:rPr>
          <w:szCs w:val="24"/>
        </w:rPr>
        <w:t>between an</w:t>
      </w:r>
      <w:r w:rsidRPr="00D35D77">
        <w:rPr>
          <w:szCs w:val="24"/>
        </w:rPr>
        <w:t xml:space="preserve"> </w:t>
      </w:r>
      <w:r>
        <w:rPr>
          <w:szCs w:val="24"/>
        </w:rPr>
        <w:t>old-growth forest and a</w:t>
      </w:r>
      <w:r w:rsidRPr="00D35D77">
        <w:rPr>
          <w:szCs w:val="24"/>
        </w:rPr>
        <w:t xml:space="preserve"> young, recovering forest, then </w:t>
      </w:r>
      <w:r>
        <w:rPr>
          <w:szCs w:val="24"/>
        </w:rPr>
        <w:t xml:space="preserve">the </w:t>
      </w:r>
      <w:r w:rsidRPr="00D35D77">
        <w:rPr>
          <w:szCs w:val="24"/>
        </w:rPr>
        <w:t>old</w:t>
      </w:r>
      <w:r>
        <w:rPr>
          <w:szCs w:val="24"/>
        </w:rPr>
        <w:t>-growth forest</w:t>
      </w:r>
      <w:r w:rsidRPr="00D35D77">
        <w:rPr>
          <w:szCs w:val="24"/>
        </w:rPr>
        <w:t xml:space="preserve"> will have a greater mean DBH than the young forest. It was assumed that </w:t>
      </w:r>
      <w:r>
        <w:rPr>
          <w:szCs w:val="24"/>
        </w:rPr>
        <w:t>higher wood density meant greater carbon storage and that today’s post-disease old-growth forest is representative of the old-growth forest that was clear-cut 56 years ago</w:t>
      </w:r>
      <w:r w:rsidRPr="00D35D77">
        <w:rPr>
          <w:szCs w:val="24"/>
        </w:rPr>
        <w:t>.</w:t>
      </w:r>
    </w:p>
    <w:p w14:paraId="0B35810C" w14:textId="77777777" w:rsidR="00951C7E" w:rsidRDefault="00951C7E" w:rsidP="00951C7E">
      <w:pPr>
        <w:pStyle w:val="ColorfulList-Accent11"/>
        <w:tabs>
          <w:tab w:val="left" w:pos="360"/>
          <w:tab w:val="left" w:pos="720"/>
        </w:tabs>
        <w:spacing w:line="480" w:lineRule="auto"/>
        <w:ind w:left="0"/>
        <w:rPr>
          <w:szCs w:val="24"/>
        </w:rPr>
      </w:pPr>
    </w:p>
    <w:p w14:paraId="1EA46C0C" w14:textId="77777777" w:rsidR="00951C7E" w:rsidRPr="00A6668A" w:rsidRDefault="00951C7E" w:rsidP="00951C7E">
      <w:pPr>
        <w:tabs>
          <w:tab w:val="left" w:pos="360"/>
          <w:tab w:val="left" w:pos="720"/>
        </w:tabs>
        <w:spacing w:line="480" w:lineRule="auto"/>
        <w:contextualSpacing/>
        <w:rPr>
          <w:szCs w:val="24"/>
        </w:rPr>
      </w:pPr>
      <w:r w:rsidRPr="00A6668A">
        <w:rPr>
          <w:szCs w:val="24"/>
        </w:rPr>
        <w:t>METHODS</w:t>
      </w:r>
    </w:p>
    <w:p w14:paraId="24D1D52A" w14:textId="77777777" w:rsidR="00951C7E" w:rsidRPr="00A6668A" w:rsidRDefault="00951C7E" w:rsidP="00951C7E">
      <w:pPr>
        <w:tabs>
          <w:tab w:val="left" w:pos="360"/>
          <w:tab w:val="left" w:pos="720"/>
        </w:tabs>
        <w:spacing w:line="480" w:lineRule="auto"/>
        <w:contextualSpacing/>
        <w:rPr>
          <w:i/>
          <w:iCs/>
          <w:szCs w:val="24"/>
        </w:rPr>
      </w:pPr>
      <w:r w:rsidRPr="00A6668A">
        <w:rPr>
          <w:i/>
          <w:iCs/>
          <w:szCs w:val="24"/>
        </w:rPr>
        <w:t>Study sites</w:t>
      </w:r>
    </w:p>
    <w:p w14:paraId="20EB66B4" w14:textId="77777777" w:rsidR="00951C7E" w:rsidRDefault="00951C7E" w:rsidP="00951C7E">
      <w:pPr>
        <w:tabs>
          <w:tab w:val="left" w:pos="360"/>
          <w:tab w:val="left" w:pos="720"/>
        </w:tabs>
        <w:spacing w:line="480" w:lineRule="auto"/>
        <w:contextualSpacing/>
        <w:rPr>
          <w:szCs w:val="24"/>
        </w:rPr>
      </w:pPr>
      <w:r w:rsidRPr="00A6668A">
        <w:rPr>
          <w:szCs w:val="24"/>
        </w:rPr>
        <w:tab/>
        <w:t xml:space="preserve">This study was conducted in the old-growth forest of </w:t>
      </w:r>
      <w:proofErr w:type="spellStart"/>
      <w:r w:rsidRPr="00A6668A">
        <w:rPr>
          <w:szCs w:val="24"/>
        </w:rPr>
        <w:t>Trelease</w:t>
      </w:r>
      <w:proofErr w:type="spellEnd"/>
      <w:r w:rsidRPr="00A6668A">
        <w:rPr>
          <w:szCs w:val="24"/>
        </w:rPr>
        <w:t xml:space="preserve"> woods and the young, recovering forest in the Philips Tract. </w:t>
      </w:r>
      <w:proofErr w:type="spellStart"/>
      <w:r w:rsidRPr="00A6668A">
        <w:rPr>
          <w:szCs w:val="24"/>
        </w:rPr>
        <w:t>Trelease</w:t>
      </w:r>
      <w:proofErr w:type="spellEnd"/>
      <w:r w:rsidRPr="00A6668A">
        <w:rPr>
          <w:szCs w:val="24"/>
        </w:rPr>
        <w:t xml:space="preserve"> woods, a 26.8-hectare fragment, is located 5 km northeast of Urbana in Champaign County, Illinois, USA (40°13’, 88°14’W). It contains high-quality upland mesic forest and is flat with elevation differences less than 5 m. In 1922, this forest had 37 woody species, 6 liana species, and 134 herb species.  American elm and sugar maple used to dominate. Between 1925 and the 1970s, there was a sharp increase in the number of sugar maple trees and a corresponding decrease in elms.  This was due to the widespread deaths of the elms around the 1950s from phloem necrosis and Dutch elm disease (a fungal disease that is spread by bark beetles). The elms were almost </w:t>
      </w:r>
      <w:proofErr w:type="gramStart"/>
      <w:r w:rsidRPr="00A6668A">
        <w:rPr>
          <w:szCs w:val="24"/>
        </w:rPr>
        <w:t>eliminated</w:t>
      </w:r>
      <w:proofErr w:type="gramEnd"/>
      <w:r w:rsidRPr="00A6668A">
        <w:rPr>
          <w:szCs w:val="24"/>
        </w:rPr>
        <w:t xml:space="preserve"> and the sugar maple thrived. In 2005, unpublished data collected by J. </w:t>
      </w:r>
      <w:proofErr w:type="spellStart"/>
      <w:r w:rsidRPr="00A6668A">
        <w:rPr>
          <w:szCs w:val="24"/>
        </w:rPr>
        <w:t>Edginton</w:t>
      </w:r>
      <w:proofErr w:type="spellEnd"/>
      <w:r w:rsidRPr="00A6668A">
        <w:rPr>
          <w:szCs w:val="24"/>
        </w:rPr>
        <w:t xml:space="preserve"> showed that the forest had become very dominated by sugar maple while the Ohio buckeye, basswood, and hackberry were also very prominent.</w:t>
      </w:r>
    </w:p>
    <w:p w14:paraId="01CFD4F2" w14:textId="77777777" w:rsidR="00951C7E" w:rsidRPr="00A6668A" w:rsidRDefault="00951C7E" w:rsidP="00951C7E">
      <w:pPr>
        <w:tabs>
          <w:tab w:val="left" w:pos="360"/>
          <w:tab w:val="left" w:pos="720"/>
        </w:tabs>
        <w:spacing w:line="480" w:lineRule="auto"/>
        <w:contextualSpacing/>
        <w:rPr>
          <w:szCs w:val="24"/>
        </w:rPr>
      </w:pPr>
    </w:p>
    <w:p w14:paraId="1D28FB51" w14:textId="77777777" w:rsidR="00951C7E" w:rsidRPr="00A6668A" w:rsidRDefault="00951C7E" w:rsidP="00951C7E">
      <w:pPr>
        <w:tabs>
          <w:tab w:val="left" w:pos="360"/>
          <w:tab w:val="left" w:pos="720"/>
        </w:tabs>
        <w:spacing w:line="480" w:lineRule="auto"/>
        <w:contextualSpacing/>
        <w:rPr>
          <w:szCs w:val="24"/>
        </w:rPr>
      </w:pPr>
      <w:r w:rsidRPr="00A6668A">
        <w:rPr>
          <w:szCs w:val="24"/>
        </w:rPr>
        <w:tab/>
        <w:t xml:space="preserve">The Philips Tract, a 52.6 hectare abandoned farm (purchased by the U of I in 1968), is located on the west of the </w:t>
      </w:r>
      <w:proofErr w:type="spellStart"/>
      <w:r w:rsidRPr="00A6668A">
        <w:rPr>
          <w:szCs w:val="24"/>
        </w:rPr>
        <w:t>Trelease</w:t>
      </w:r>
      <w:proofErr w:type="spellEnd"/>
      <w:r w:rsidRPr="00A6668A">
        <w:rPr>
          <w:szCs w:val="24"/>
        </w:rPr>
        <w:t xml:space="preserve"> woods. Corn was planted in a 38mX210m strip at the NE corner of the Philips Tract in 1968 and then abandoned in 1969. The strip is now a successional strip that has almost no slope and silt-loam soil.  There are 14 species of trees in the strips that have started to grow as a result of dispersal by wind, birds, and mammals. The strip also </w:t>
      </w:r>
      <w:r>
        <w:rPr>
          <w:szCs w:val="24"/>
        </w:rPr>
        <w:t xml:space="preserve">has </w:t>
      </w:r>
      <w:r w:rsidRPr="00A6668A">
        <w:rPr>
          <w:szCs w:val="24"/>
        </w:rPr>
        <w:t>6 species of shrubs and 4 species of woody vines.  Its understory under a closed canopy of trees/shrubs is sparse with few herbs.  In open and light canopy areas, dense grasses and goldenrod are the dominants.</w:t>
      </w:r>
      <w:r>
        <w:rPr>
          <w:szCs w:val="24"/>
        </w:rPr>
        <w:t xml:space="preserve"> (</w:t>
      </w:r>
      <w:proofErr w:type="spellStart"/>
      <w:r>
        <w:rPr>
          <w:szCs w:val="24"/>
        </w:rPr>
        <w:t>Augspurger</w:t>
      </w:r>
      <w:proofErr w:type="spellEnd"/>
      <w:r>
        <w:rPr>
          <w:szCs w:val="24"/>
        </w:rPr>
        <w:t xml:space="preserve"> 2016)</w:t>
      </w:r>
    </w:p>
    <w:p w14:paraId="483E1D22" w14:textId="77777777" w:rsidR="00951C7E" w:rsidRPr="00A6668A" w:rsidRDefault="00951C7E" w:rsidP="00951C7E">
      <w:pPr>
        <w:tabs>
          <w:tab w:val="left" w:pos="360"/>
          <w:tab w:val="left" w:pos="720"/>
        </w:tabs>
        <w:spacing w:line="480" w:lineRule="auto"/>
        <w:contextualSpacing/>
        <w:rPr>
          <w:szCs w:val="24"/>
        </w:rPr>
      </w:pPr>
    </w:p>
    <w:p w14:paraId="11F06F81" w14:textId="77777777" w:rsidR="00951C7E" w:rsidRPr="00A6668A" w:rsidRDefault="00951C7E" w:rsidP="00951C7E">
      <w:pPr>
        <w:tabs>
          <w:tab w:val="left" w:pos="360"/>
          <w:tab w:val="left" w:pos="720"/>
        </w:tabs>
        <w:spacing w:line="480" w:lineRule="auto"/>
        <w:contextualSpacing/>
        <w:rPr>
          <w:i/>
          <w:iCs/>
          <w:szCs w:val="24"/>
        </w:rPr>
      </w:pPr>
      <w:r w:rsidRPr="00A6668A">
        <w:rPr>
          <w:i/>
          <w:iCs/>
          <w:szCs w:val="24"/>
        </w:rPr>
        <w:t>Experimental design</w:t>
      </w:r>
    </w:p>
    <w:p w14:paraId="4FF26CA6" w14:textId="77777777" w:rsidR="00951C7E" w:rsidRPr="00A6668A" w:rsidRDefault="00951C7E" w:rsidP="00951C7E">
      <w:pPr>
        <w:tabs>
          <w:tab w:val="left" w:pos="360"/>
          <w:tab w:val="left" w:pos="720"/>
        </w:tabs>
        <w:spacing w:line="480" w:lineRule="auto"/>
        <w:contextualSpacing/>
        <w:rPr>
          <w:szCs w:val="24"/>
        </w:rPr>
      </w:pPr>
      <w:r w:rsidRPr="00A6668A">
        <w:rPr>
          <w:szCs w:val="24"/>
        </w:rPr>
        <w:tab/>
        <w:t xml:space="preserve">Measurements of tree DBH and number of trees of each species were made in the pre- and post-disease </w:t>
      </w:r>
      <w:proofErr w:type="spellStart"/>
      <w:r w:rsidRPr="00A6668A">
        <w:rPr>
          <w:szCs w:val="24"/>
        </w:rPr>
        <w:t>Trelease</w:t>
      </w:r>
      <w:proofErr w:type="spellEnd"/>
      <w:r w:rsidRPr="00A6668A">
        <w:rPr>
          <w:szCs w:val="24"/>
        </w:rPr>
        <w:t xml:space="preserve"> woods and the successional plots in the Philips Tract. Tree species, DBH and number were determined in 25 2mX2m quadrats in post-disease </w:t>
      </w:r>
      <w:proofErr w:type="spellStart"/>
      <w:r w:rsidRPr="00A6668A">
        <w:rPr>
          <w:szCs w:val="24"/>
        </w:rPr>
        <w:t>Trelease</w:t>
      </w:r>
      <w:proofErr w:type="spellEnd"/>
      <w:r w:rsidRPr="00A6668A">
        <w:rPr>
          <w:szCs w:val="24"/>
        </w:rPr>
        <w:t xml:space="preserve"> woods and 25 2mX2m quadrats in the NE successional plot of the Philips Tract (I assume previous data for pre-disease </w:t>
      </w:r>
      <w:proofErr w:type="spellStart"/>
      <w:r w:rsidRPr="00A6668A">
        <w:rPr>
          <w:szCs w:val="24"/>
        </w:rPr>
        <w:t>Trelease</w:t>
      </w:r>
      <w:proofErr w:type="spellEnd"/>
      <w:r w:rsidRPr="00A6668A">
        <w:rPr>
          <w:szCs w:val="24"/>
        </w:rPr>
        <w:t xml:space="preserve"> forest already exists?). The 50 quadrats </w:t>
      </w:r>
      <w:proofErr w:type="gramStart"/>
      <w:r w:rsidRPr="00A6668A">
        <w:rPr>
          <w:szCs w:val="24"/>
        </w:rPr>
        <w:t>were located in</w:t>
      </w:r>
      <w:proofErr w:type="gramEnd"/>
      <w:r w:rsidRPr="00A6668A">
        <w:rPr>
          <w:szCs w:val="24"/>
        </w:rPr>
        <w:t xml:space="preserve"> two 50mX2m strips that were marked off in the young forest and old forest sampling grids. The quadrat width was determined by spreading the arms from end-to-end and all the trees that fell within the two arms’ lengths in the 50m stretches were determined for species and DBH. The shrubs and other trees that did not reach breast height were not measured. The average of the individual DBH was converted into biomass using allometric equations.</w:t>
      </w:r>
    </w:p>
    <w:p w14:paraId="223EEC68" w14:textId="77777777" w:rsidR="00951C7E" w:rsidRPr="000510AB" w:rsidRDefault="00951C7E" w:rsidP="00951C7E">
      <w:pPr>
        <w:pStyle w:val="ColorfulList-Accent11"/>
        <w:tabs>
          <w:tab w:val="left" w:pos="360"/>
          <w:tab w:val="left" w:pos="720"/>
        </w:tabs>
        <w:spacing w:line="480" w:lineRule="auto"/>
        <w:ind w:left="0"/>
        <w:rPr>
          <w:szCs w:val="24"/>
          <w:shd w:val="pct15" w:color="auto" w:fill="FFFFFF"/>
        </w:rPr>
      </w:pPr>
    </w:p>
    <w:p w14:paraId="63000BEC" w14:textId="77777777" w:rsidR="00951C7E" w:rsidRPr="00A6668A" w:rsidRDefault="00951C7E" w:rsidP="00951C7E">
      <w:pPr>
        <w:tabs>
          <w:tab w:val="left" w:pos="360"/>
          <w:tab w:val="left" w:pos="720"/>
        </w:tabs>
        <w:spacing w:line="480" w:lineRule="auto"/>
        <w:contextualSpacing/>
        <w:rPr>
          <w:i/>
          <w:iCs/>
          <w:szCs w:val="24"/>
        </w:rPr>
      </w:pPr>
      <w:r w:rsidRPr="00A6668A">
        <w:rPr>
          <w:i/>
          <w:iCs/>
          <w:szCs w:val="24"/>
        </w:rPr>
        <w:t>Statistical tests</w:t>
      </w:r>
    </w:p>
    <w:p w14:paraId="13D65B24" w14:textId="77777777" w:rsidR="00951C7E" w:rsidRPr="00A6668A" w:rsidRDefault="00951C7E" w:rsidP="00951C7E">
      <w:pPr>
        <w:tabs>
          <w:tab w:val="left" w:pos="360"/>
          <w:tab w:val="left" w:pos="720"/>
        </w:tabs>
        <w:spacing w:line="480" w:lineRule="auto"/>
        <w:contextualSpacing/>
        <w:rPr>
          <w:szCs w:val="24"/>
        </w:rPr>
      </w:pPr>
      <w:r w:rsidRPr="00A6668A">
        <w:rPr>
          <w:i/>
          <w:iCs/>
          <w:szCs w:val="24"/>
        </w:rPr>
        <w:tab/>
      </w:r>
      <w:r w:rsidRPr="00A6668A">
        <w:rPr>
          <w:szCs w:val="24"/>
        </w:rPr>
        <w:t xml:space="preserve">The species composition of pre-disease vs post-disease old forest and young forest vs old forest were tested by two X^2 tests for independence. The average size of old vs young forest and the number of trees of old vs young forest were tested by two t tests. </w:t>
      </w:r>
    </w:p>
    <w:p w14:paraId="217337F7" w14:textId="77777777" w:rsidR="00951C7E" w:rsidRDefault="00951C7E" w:rsidP="00951C7E">
      <w:pPr>
        <w:pStyle w:val="ColorfulList-Accent11"/>
        <w:tabs>
          <w:tab w:val="left" w:pos="360"/>
          <w:tab w:val="left" w:pos="720"/>
        </w:tabs>
        <w:spacing w:line="480" w:lineRule="auto"/>
        <w:ind w:left="0"/>
        <w:rPr>
          <w:szCs w:val="24"/>
        </w:rPr>
      </w:pPr>
    </w:p>
    <w:p w14:paraId="5C36C7EF" w14:textId="77777777" w:rsidR="00951C7E" w:rsidRDefault="00951C7E" w:rsidP="00951C7E">
      <w:pPr>
        <w:pStyle w:val="ColorfulList-Accent11"/>
        <w:tabs>
          <w:tab w:val="left" w:pos="360"/>
          <w:tab w:val="left" w:pos="720"/>
        </w:tabs>
        <w:spacing w:line="480" w:lineRule="auto"/>
        <w:ind w:left="0"/>
        <w:rPr>
          <w:szCs w:val="24"/>
        </w:rPr>
      </w:pPr>
      <w:r>
        <w:rPr>
          <w:szCs w:val="24"/>
        </w:rPr>
        <w:t>RESULTS</w:t>
      </w:r>
    </w:p>
    <w:p w14:paraId="3CA1076C" w14:textId="77777777" w:rsidR="00951C7E" w:rsidRDefault="00951C7E" w:rsidP="00951C7E">
      <w:pPr>
        <w:pStyle w:val="ColorfulList-Accent11"/>
        <w:tabs>
          <w:tab w:val="left" w:pos="360"/>
          <w:tab w:val="left" w:pos="720"/>
        </w:tabs>
        <w:spacing w:line="480" w:lineRule="auto"/>
        <w:ind w:left="0"/>
        <w:rPr>
          <w:szCs w:val="24"/>
        </w:rPr>
      </w:pPr>
      <w:r>
        <w:rPr>
          <w:szCs w:val="24"/>
        </w:rPr>
        <w:tab/>
        <w:t xml:space="preserve">Carbon storage was greater in post-disease </w:t>
      </w:r>
      <w:proofErr w:type="spellStart"/>
      <w:r>
        <w:rPr>
          <w:szCs w:val="24"/>
        </w:rPr>
        <w:t>Trelease</w:t>
      </w:r>
      <w:proofErr w:type="spellEnd"/>
      <w:r>
        <w:rPr>
          <w:szCs w:val="24"/>
        </w:rPr>
        <w:t xml:space="preserve"> Woods than in pre-disease </w:t>
      </w:r>
      <w:proofErr w:type="spellStart"/>
      <w:r>
        <w:rPr>
          <w:szCs w:val="24"/>
        </w:rPr>
        <w:t>Trelease</w:t>
      </w:r>
      <w:proofErr w:type="spellEnd"/>
      <w:r>
        <w:rPr>
          <w:szCs w:val="24"/>
        </w:rPr>
        <w:t xml:space="preserve"> Woods. The amount of carbon stored in the pre-disease forest was 89006 kg/ha while the amount stored in the post-disease forest was 149370 kg/ha. Thus, the carbon storage recovered after the minor disturbance was about 167.8% (Table 1). </w:t>
      </w:r>
    </w:p>
    <w:p w14:paraId="08A68DC8" w14:textId="77777777" w:rsidR="00951C7E" w:rsidRDefault="00951C7E" w:rsidP="00951C7E">
      <w:pPr>
        <w:pStyle w:val="ColorfulList-Accent11"/>
        <w:tabs>
          <w:tab w:val="left" w:pos="360"/>
          <w:tab w:val="left" w:pos="720"/>
        </w:tabs>
        <w:spacing w:line="480" w:lineRule="auto"/>
        <w:ind w:left="0"/>
        <w:rPr>
          <w:szCs w:val="24"/>
        </w:rPr>
      </w:pPr>
      <w:r>
        <w:rPr>
          <w:szCs w:val="24"/>
        </w:rPr>
        <w:tab/>
        <w:t>Species composition was different in the pre- and post-disease old growth forest (Fig 1). There were large increases in the numbers of sugar maples and Ohio buckeyes in the forest recovering from disease. Basswood was also present in greater quantities. Sugary elms, on the other hand, were almost completely wiped out. The distribution of number per species was, however, independent of whether the forest had gone through disease or not (X</w:t>
      </w:r>
      <w:r>
        <w:rPr>
          <w:szCs w:val="24"/>
          <w:vertAlign w:val="superscript"/>
        </w:rPr>
        <w:t>2</w:t>
      </w:r>
      <w:r>
        <w:rPr>
          <w:szCs w:val="24"/>
        </w:rPr>
        <w:t>-test P&gt;0.05).</w:t>
      </w:r>
    </w:p>
    <w:p w14:paraId="7899F96F" w14:textId="77777777" w:rsidR="00951C7E" w:rsidRDefault="00951C7E" w:rsidP="00951C7E">
      <w:pPr>
        <w:pStyle w:val="ColorfulList-Accent11"/>
        <w:tabs>
          <w:tab w:val="left" w:pos="360"/>
          <w:tab w:val="left" w:pos="720"/>
        </w:tabs>
        <w:spacing w:line="480" w:lineRule="auto"/>
        <w:ind w:left="0"/>
        <w:rPr>
          <w:szCs w:val="24"/>
        </w:rPr>
      </w:pPr>
      <w:r>
        <w:rPr>
          <w:szCs w:val="24"/>
        </w:rPr>
        <w:tab/>
        <w:t>Carbon storage was lower in the young recovering forest than in the adjacent old-growth forest. The carbon stored in the young forest was 98308 kg/ha while the carbon stored in the old-growth forest was 149370 kg/ha. Based on these values, the carbon storage recovered by the young forest that had suffered a major disturbance 56 years prior was 65.8% (Table 1).</w:t>
      </w:r>
    </w:p>
    <w:p w14:paraId="460317FA" w14:textId="77777777" w:rsidR="00951C7E" w:rsidRDefault="00951C7E" w:rsidP="00951C7E">
      <w:pPr>
        <w:pStyle w:val="ColorfulList-Accent11"/>
        <w:tabs>
          <w:tab w:val="left" w:pos="360"/>
          <w:tab w:val="left" w:pos="720"/>
        </w:tabs>
        <w:spacing w:line="480" w:lineRule="auto"/>
        <w:ind w:left="0"/>
        <w:rPr>
          <w:szCs w:val="24"/>
        </w:rPr>
      </w:pPr>
      <w:r>
        <w:rPr>
          <w:szCs w:val="24"/>
        </w:rPr>
        <w:tab/>
        <w:t>Species composition of the young, recovering forest was significantly different from the old-growth forest (X</w:t>
      </w:r>
      <w:r>
        <w:rPr>
          <w:szCs w:val="24"/>
          <w:vertAlign w:val="superscript"/>
        </w:rPr>
        <w:t>2</w:t>
      </w:r>
      <w:r>
        <w:rPr>
          <w:szCs w:val="24"/>
        </w:rPr>
        <w:t>-test P&lt;0.05) (Fig 2). The young forest’s species composition was mostly split between Black Cherry, Mulberry, Hawthorn and Honey Locust while the old-growth forest had an almost completely different species composition with most of it split between Sugar Maple, Ohio Buckeye and Basswood.</w:t>
      </w:r>
    </w:p>
    <w:p w14:paraId="7FBBA703" w14:textId="77777777" w:rsidR="00951C7E" w:rsidRDefault="00951C7E" w:rsidP="00951C7E">
      <w:pPr>
        <w:pStyle w:val="ColorfulList-Accent11"/>
        <w:tabs>
          <w:tab w:val="left" w:pos="360"/>
          <w:tab w:val="left" w:pos="720"/>
        </w:tabs>
        <w:spacing w:line="480" w:lineRule="auto"/>
        <w:ind w:left="0"/>
        <w:rPr>
          <w:szCs w:val="24"/>
        </w:rPr>
      </w:pPr>
      <w:r>
        <w:rPr>
          <w:szCs w:val="24"/>
        </w:rPr>
        <w:tab/>
        <w:t xml:space="preserve">Mean DBH of individual trees was significantly larger in the young, recovering forest than it was in the old-growth forest </w:t>
      </w:r>
      <w:r w:rsidRPr="001A00ED">
        <w:rPr>
          <w:szCs w:val="24"/>
        </w:rPr>
        <w:t>(X</w:t>
      </w:r>
      <w:r w:rsidRPr="001A00ED">
        <w:rPr>
          <w:szCs w:val="24"/>
          <w:vertAlign w:val="superscript"/>
        </w:rPr>
        <w:t>2</w:t>
      </w:r>
      <w:r w:rsidRPr="001A00ED">
        <w:rPr>
          <w:szCs w:val="24"/>
        </w:rPr>
        <w:t xml:space="preserve">-test P&lt;0.05) </w:t>
      </w:r>
      <w:r>
        <w:rPr>
          <w:szCs w:val="24"/>
        </w:rPr>
        <w:t>(Fig 3</w:t>
      </w:r>
      <w:r w:rsidRPr="001A00ED">
        <w:rPr>
          <w:szCs w:val="24"/>
        </w:rPr>
        <w:t>)</w:t>
      </w:r>
      <w:r>
        <w:rPr>
          <w:szCs w:val="24"/>
        </w:rPr>
        <w:t>.</w:t>
      </w:r>
    </w:p>
    <w:p w14:paraId="5D030C15" w14:textId="77777777" w:rsidR="00951C7E" w:rsidRDefault="00951C7E" w:rsidP="00951C7E">
      <w:pPr>
        <w:pStyle w:val="ColorfulList-Accent11"/>
        <w:tabs>
          <w:tab w:val="left" w:pos="360"/>
          <w:tab w:val="left" w:pos="720"/>
        </w:tabs>
        <w:spacing w:line="480" w:lineRule="auto"/>
        <w:ind w:left="0"/>
        <w:rPr>
          <w:szCs w:val="24"/>
        </w:rPr>
      </w:pPr>
      <w:r>
        <w:rPr>
          <w:szCs w:val="24"/>
        </w:rPr>
        <w:lastRenderedPageBreak/>
        <w:t xml:space="preserve">However, the average number of trees per area was significantly greater in the old-growth forest compared to the young forest </w:t>
      </w:r>
      <w:r w:rsidRPr="001A00ED">
        <w:rPr>
          <w:szCs w:val="24"/>
        </w:rPr>
        <w:t>(X</w:t>
      </w:r>
      <w:r w:rsidRPr="001A00ED">
        <w:rPr>
          <w:szCs w:val="24"/>
          <w:vertAlign w:val="superscript"/>
        </w:rPr>
        <w:t>2</w:t>
      </w:r>
      <w:r w:rsidRPr="001A00ED">
        <w:rPr>
          <w:szCs w:val="24"/>
        </w:rPr>
        <w:t xml:space="preserve">-test P&lt;0.05) </w:t>
      </w:r>
      <w:r>
        <w:rPr>
          <w:szCs w:val="24"/>
        </w:rPr>
        <w:t xml:space="preserve">(Fig 4). </w:t>
      </w:r>
    </w:p>
    <w:p w14:paraId="58F37458" w14:textId="77777777" w:rsidR="00951C7E" w:rsidRDefault="00951C7E" w:rsidP="00951C7E">
      <w:pPr>
        <w:pStyle w:val="ColorfulList-Accent11"/>
        <w:tabs>
          <w:tab w:val="left" w:pos="360"/>
          <w:tab w:val="left" w:pos="720"/>
        </w:tabs>
        <w:spacing w:line="480" w:lineRule="auto"/>
        <w:ind w:left="0"/>
        <w:rPr>
          <w:szCs w:val="24"/>
        </w:rPr>
      </w:pPr>
    </w:p>
    <w:p w14:paraId="0EC33155" w14:textId="77777777" w:rsidR="00951C7E" w:rsidRDefault="00951C7E" w:rsidP="00951C7E">
      <w:pPr>
        <w:pStyle w:val="ColorfulList-Accent11"/>
        <w:tabs>
          <w:tab w:val="left" w:pos="360"/>
          <w:tab w:val="left" w:pos="720"/>
        </w:tabs>
        <w:spacing w:line="480" w:lineRule="auto"/>
        <w:ind w:left="0"/>
        <w:rPr>
          <w:szCs w:val="24"/>
        </w:rPr>
      </w:pPr>
      <w:r>
        <w:rPr>
          <w:szCs w:val="24"/>
        </w:rPr>
        <w:t>DISCUSSION</w:t>
      </w:r>
    </w:p>
    <w:p w14:paraId="714849CA" w14:textId="77777777" w:rsidR="00951C7E" w:rsidRDefault="00951C7E" w:rsidP="00951C7E">
      <w:pPr>
        <w:pStyle w:val="ColorfulList-Accent11"/>
        <w:tabs>
          <w:tab w:val="left" w:pos="360"/>
          <w:tab w:val="left" w:pos="720"/>
        </w:tabs>
        <w:spacing w:line="480" w:lineRule="auto"/>
        <w:ind w:left="0"/>
        <w:rPr>
          <w:szCs w:val="24"/>
        </w:rPr>
      </w:pPr>
      <w:r>
        <w:rPr>
          <w:szCs w:val="24"/>
        </w:rPr>
        <w:tab/>
        <w:t>The percentage carbon recovered after a minor disturbance was 167.8 % while that after a major disturbance was 65.8 %.  Based on these results, the post-disease forest had recovered more carbon storage than was stored in the pre-disease forest while the forest recovering from clear cut had recovered less carbon storage than it had before the disturbance. It is most likely that</w:t>
      </w:r>
      <w:r w:rsidRPr="00F07E84">
        <w:rPr>
          <w:szCs w:val="24"/>
        </w:rPr>
        <w:t xml:space="preserve"> </w:t>
      </w:r>
      <w:r>
        <w:rPr>
          <w:szCs w:val="24"/>
        </w:rPr>
        <w:t xml:space="preserve">the factor that had the greatest effect on carbon storage in the post-disease forest was the changing species composition. This is because a disease usually only affects one species and the reduction of this species allows other unaffected species to take over </w:t>
      </w:r>
      <w:r w:rsidRPr="00D35D77">
        <w:rPr>
          <w:szCs w:val="24"/>
        </w:rPr>
        <w:t>(Castello et al. 1995).</w:t>
      </w:r>
      <w:r>
        <w:rPr>
          <w:szCs w:val="24"/>
        </w:rPr>
        <w:t xml:space="preserve">  In contrast, a major disturbance usually leads to drastic changes in all quantitative aspects of a forest, including the species composition, the number of trees per area, and the size of individual trees (</w:t>
      </w:r>
      <w:proofErr w:type="spellStart"/>
      <w:r>
        <w:rPr>
          <w:szCs w:val="24"/>
        </w:rPr>
        <w:t>Veno</w:t>
      </w:r>
      <w:proofErr w:type="spellEnd"/>
      <w:r>
        <w:rPr>
          <w:szCs w:val="24"/>
        </w:rPr>
        <w:t xml:space="preserve"> 1976). Therefore, the carbon storage in the forest recovering from clear-cut was heavily reduced while the carbon storage recovered in the post-disease forest was more complete (dependent primarily on the species composition). </w:t>
      </w:r>
    </w:p>
    <w:p w14:paraId="7D43C842" w14:textId="77777777" w:rsidR="00951C7E" w:rsidRDefault="00951C7E" w:rsidP="00951C7E">
      <w:pPr>
        <w:pStyle w:val="ColorfulList-Accent11"/>
        <w:tabs>
          <w:tab w:val="left" w:pos="360"/>
          <w:tab w:val="left" w:pos="720"/>
        </w:tabs>
        <w:spacing w:line="480" w:lineRule="auto"/>
        <w:ind w:left="0"/>
        <w:rPr>
          <w:szCs w:val="24"/>
        </w:rPr>
      </w:pPr>
    </w:p>
    <w:p w14:paraId="2C66922D" w14:textId="77777777" w:rsidR="00951C7E" w:rsidRDefault="00951C7E" w:rsidP="00951C7E">
      <w:pPr>
        <w:pStyle w:val="ColorfulList-Accent11"/>
        <w:tabs>
          <w:tab w:val="left" w:pos="360"/>
          <w:tab w:val="left" w:pos="720"/>
        </w:tabs>
        <w:spacing w:line="480" w:lineRule="auto"/>
        <w:ind w:left="0"/>
        <w:rPr>
          <w:szCs w:val="24"/>
        </w:rPr>
      </w:pPr>
      <w:r>
        <w:rPr>
          <w:szCs w:val="24"/>
        </w:rPr>
        <w:tab/>
        <w:t>This study’s result that the carbon storage recovered</w:t>
      </w:r>
      <w:r w:rsidRPr="003953D7">
        <w:rPr>
          <w:szCs w:val="24"/>
        </w:rPr>
        <w:t xml:space="preserve"> </w:t>
      </w:r>
      <w:r>
        <w:rPr>
          <w:szCs w:val="24"/>
        </w:rPr>
        <w:t xml:space="preserve">in a forest recovering from a minor disturbance is more complete than that in a forest recovering from a major disturbance is consistent with prior studies in a mixed deciduous forest in Michigan, USA (Gough et al. 2007) and in temperate forests in Midwestern United States (Flower et al. 2013). In the mixed deciduous forest in Michigan (Gough et al. 2007), study plots that had experienced an additional clear cut stored on average 26% less carbon than a reference stand. On the other hand, the </w:t>
      </w:r>
      <w:r>
        <w:rPr>
          <w:szCs w:val="24"/>
        </w:rPr>
        <w:lastRenderedPageBreak/>
        <w:t xml:space="preserve">temperate forests that were impacted by the Emerald Ash Borer (EAB) disease in Midwestern United States (Flower et al. 2013) had similar amounts of carbon storage as the forests in the study that were not impacted by EAB. </w:t>
      </w:r>
    </w:p>
    <w:p w14:paraId="7602881C" w14:textId="77777777" w:rsidR="00951C7E" w:rsidRDefault="00951C7E" w:rsidP="00951C7E">
      <w:pPr>
        <w:pStyle w:val="ColorfulList-Accent11"/>
        <w:tabs>
          <w:tab w:val="left" w:pos="360"/>
          <w:tab w:val="left" w:pos="720"/>
        </w:tabs>
        <w:spacing w:line="480" w:lineRule="auto"/>
        <w:ind w:left="0"/>
        <w:rPr>
          <w:szCs w:val="24"/>
        </w:rPr>
      </w:pPr>
    </w:p>
    <w:p w14:paraId="5A2C8A1D" w14:textId="77777777" w:rsidR="00951C7E" w:rsidRDefault="00951C7E" w:rsidP="00951C7E">
      <w:pPr>
        <w:pStyle w:val="ColorfulList-Accent11"/>
        <w:tabs>
          <w:tab w:val="left" w:pos="360"/>
          <w:tab w:val="left" w:pos="720"/>
        </w:tabs>
        <w:spacing w:line="480" w:lineRule="auto"/>
        <w:ind w:left="0"/>
        <w:rPr>
          <w:szCs w:val="24"/>
        </w:rPr>
      </w:pPr>
      <w:r>
        <w:rPr>
          <w:szCs w:val="24"/>
        </w:rPr>
        <w:tab/>
        <w:t xml:space="preserve">The results support the hypothesis that a change in species composition explains the difference in carbon storage between a pre- and a post-disease forest however the species composition was independent of </w:t>
      </w:r>
      <w:proofErr w:type="gramStart"/>
      <w:r>
        <w:rPr>
          <w:szCs w:val="24"/>
        </w:rPr>
        <w:t>whether or not</w:t>
      </w:r>
      <w:proofErr w:type="gramEnd"/>
      <w:r>
        <w:rPr>
          <w:szCs w:val="24"/>
        </w:rPr>
        <w:t xml:space="preserve"> the forest had undergone disease. The post-disease forest had a different species composition compared to the pre-disease forest, with large numbers of sugar maples and Ohio buckeyes replacing slippery elms in the post-disease forest. Sugar maples were the dominant species that replaced the elms in the post-disease </w:t>
      </w:r>
      <w:proofErr w:type="gramStart"/>
      <w:r>
        <w:rPr>
          <w:szCs w:val="24"/>
        </w:rPr>
        <w:t>forest</w:t>
      </w:r>
      <w:proofErr w:type="gramEnd"/>
      <w:r>
        <w:rPr>
          <w:szCs w:val="24"/>
        </w:rPr>
        <w:t xml:space="preserve"> and they had a higher wood density (0.63 vs 0.50 specific gravity) than the elms. Thus, the post-disease forest was able to sequester more carbon than the pre-disease forest and the % carbon recovered was around 168%. </w:t>
      </w:r>
    </w:p>
    <w:p w14:paraId="79BB62C2" w14:textId="77777777" w:rsidR="00951C7E" w:rsidRDefault="00951C7E" w:rsidP="00951C7E">
      <w:pPr>
        <w:pStyle w:val="ColorfulList-Accent11"/>
        <w:tabs>
          <w:tab w:val="left" w:pos="360"/>
          <w:tab w:val="left" w:pos="720"/>
        </w:tabs>
        <w:spacing w:line="480" w:lineRule="auto"/>
        <w:ind w:left="0"/>
        <w:rPr>
          <w:szCs w:val="24"/>
        </w:rPr>
      </w:pPr>
    </w:p>
    <w:p w14:paraId="24C89FB8" w14:textId="77777777" w:rsidR="00951C7E" w:rsidRDefault="00951C7E" w:rsidP="00951C7E">
      <w:pPr>
        <w:pStyle w:val="ColorfulList-Accent11"/>
        <w:tabs>
          <w:tab w:val="left" w:pos="360"/>
          <w:tab w:val="left" w:pos="720"/>
        </w:tabs>
        <w:spacing w:line="480" w:lineRule="auto"/>
        <w:ind w:left="0"/>
        <w:rPr>
          <w:szCs w:val="24"/>
        </w:rPr>
      </w:pPr>
      <w:r>
        <w:rPr>
          <w:szCs w:val="24"/>
        </w:rPr>
        <w:tab/>
        <w:t xml:space="preserve">This study’s finding that species composition differed between pre- and post-disease forest were consistent with prior studies that examined changes in species composition due to Beech bark disease (Forrester et al. 2003) and the Emerald Ash Borer (Flower et al. 2013).  The effect of Beech bark disease on species composition was examined in a northern hardwood forest (Forrester et al. 2003) and it was found that there was a small variation in the biomass (and thereby carbon storage) in the forest which depended on the species that had been replaced and the replacement species. The temperate forests that were impacted by the Emerald Ash Borer (EAB) disease in Midwestern United States (Flower et al. 2013) showed small changes in carbon </w:t>
      </w:r>
      <w:r>
        <w:rPr>
          <w:szCs w:val="24"/>
        </w:rPr>
        <w:lastRenderedPageBreak/>
        <w:t xml:space="preserve">storage, which could be explained as due to the enhanced growth of non-Ash trees in these forests compared to the forests in the study that were not impacted by EAB. </w:t>
      </w:r>
    </w:p>
    <w:p w14:paraId="3FA41768" w14:textId="77777777" w:rsidR="00951C7E" w:rsidRDefault="00951C7E" w:rsidP="00951C7E">
      <w:pPr>
        <w:pStyle w:val="ColorfulList-Accent11"/>
        <w:tabs>
          <w:tab w:val="left" w:pos="360"/>
          <w:tab w:val="left" w:pos="720"/>
        </w:tabs>
        <w:spacing w:line="480" w:lineRule="auto"/>
        <w:ind w:left="0"/>
        <w:rPr>
          <w:szCs w:val="24"/>
        </w:rPr>
      </w:pPr>
    </w:p>
    <w:p w14:paraId="1522C827" w14:textId="77777777" w:rsidR="00951C7E" w:rsidRDefault="00951C7E" w:rsidP="00951C7E">
      <w:pPr>
        <w:pStyle w:val="ColorfulList-Accent11"/>
        <w:tabs>
          <w:tab w:val="left" w:pos="360"/>
          <w:tab w:val="left" w:pos="720"/>
        </w:tabs>
        <w:spacing w:line="480" w:lineRule="auto"/>
        <w:ind w:left="0"/>
        <w:rPr>
          <w:szCs w:val="24"/>
        </w:rPr>
      </w:pPr>
      <w:r>
        <w:rPr>
          <w:szCs w:val="24"/>
        </w:rPr>
        <w:tab/>
        <w:t xml:space="preserve">As </w:t>
      </w:r>
      <w:proofErr w:type="gramStart"/>
      <w:r>
        <w:rPr>
          <w:szCs w:val="24"/>
        </w:rPr>
        <w:t>predicted</w:t>
      </w:r>
      <w:proofErr w:type="gramEnd"/>
      <w:r>
        <w:rPr>
          <w:szCs w:val="24"/>
        </w:rPr>
        <w:t xml:space="preserve"> there was a greater number of trees per area in the old-growth forest than the forest recovering from clear-cut. There was also support for the hypothesis that a difference in species composition explained the change in carbon storage between the old-growth forest and the young, recovering forest. The dominant species in the young forest (Hawthorn, Mulberry and Ash) all had lower wood densities than the sugar maples, which largely dominated in the old-growth forest. The average size of trees however was larger in the young, recovering forest and thus the results did not support the prediction that the mean size of trees would be greater in the old-growth forest. This might be due to the large amount of carbon that was released into the atmosphere by decomposers acting on dead trees after the forest had experienced the clear cut (Gough et al. 2007). Trees in the young forest were thus able to sequester larger amounts of carbon and grow very large rapidly. Number of trees per area, size of trees and the species composition all differed significantly between the old-growth forest and the young, recovering forest, and are thus all factors that determine how much carbon is stored in a forest recovering from clear cut.</w:t>
      </w:r>
    </w:p>
    <w:p w14:paraId="72652BB3" w14:textId="77777777" w:rsidR="00951C7E" w:rsidRDefault="00951C7E" w:rsidP="00951C7E">
      <w:pPr>
        <w:pStyle w:val="ColorfulList-Accent11"/>
        <w:tabs>
          <w:tab w:val="left" w:pos="360"/>
          <w:tab w:val="left" w:pos="720"/>
        </w:tabs>
        <w:spacing w:line="480" w:lineRule="auto"/>
        <w:ind w:left="0"/>
        <w:rPr>
          <w:szCs w:val="24"/>
        </w:rPr>
      </w:pPr>
    </w:p>
    <w:p w14:paraId="2E4A6053" w14:textId="77777777" w:rsidR="00951C7E" w:rsidRDefault="00951C7E" w:rsidP="00951C7E">
      <w:pPr>
        <w:pStyle w:val="ColorfulList-Accent11"/>
        <w:tabs>
          <w:tab w:val="left" w:pos="360"/>
          <w:tab w:val="left" w:pos="720"/>
        </w:tabs>
        <w:spacing w:line="480" w:lineRule="auto"/>
        <w:ind w:left="0"/>
        <w:rPr>
          <w:szCs w:val="24"/>
        </w:rPr>
      </w:pPr>
      <w:r>
        <w:rPr>
          <w:szCs w:val="24"/>
        </w:rPr>
        <w:tab/>
        <w:t>Prior studies in a lowland dipterocarp forest in Malaysia (Okuda et al. 2003) and four rainforest plots in India (Pomeroy et al. 2003)</w:t>
      </w:r>
      <w:r w:rsidRPr="005D11AA">
        <w:rPr>
          <w:szCs w:val="24"/>
        </w:rPr>
        <w:t xml:space="preserve"> </w:t>
      </w:r>
      <w:r>
        <w:rPr>
          <w:szCs w:val="24"/>
        </w:rPr>
        <w:t xml:space="preserve">did not support this study’s finding that mean tree size in an old-growth forest is greater than that of a forest recovering from a major disturbance. Both studies agreed that mean tree size tended to decline after a major disturbance. In the dipterocarp forest (Okuda et al. 2003) the decline in mean tree size was more due to the change </w:t>
      </w:r>
      <w:r>
        <w:rPr>
          <w:szCs w:val="24"/>
        </w:rPr>
        <w:lastRenderedPageBreak/>
        <w:t>in height of the trees rather than the mean DBH of the forest. The result that old-growth forest and a forest recovering from a major disturbance differ in species composition was supported by several prior studies (Okuda et al. 2003; Pena-Claros 2003; Pomeroy et al. 2003). These studies were carried out in different types of forests in Malaysia, India and Bolivia and they all showed significant changes in species composition after major disturbances. The study in the four rainforest plots in India (Pomeroy et al. 2003) also showed that the number of trees declined for forests recovering from major disturbances and this agrees with our result that number of trees per area in the old-growth forest was greater than that in the young, recovering forest.</w:t>
      </w:r>
      <w:r w:rsidRPr="00697D93">
        <w:rPr>
          <w:szCs w:val="24"/>
        </w:rPr>
        <w:t xml:space="preserve"> </w:t>
      </w:r>
      <w:r>
        <w:rPr>
          <w:szCs w:val="24"/>
        </w:rPr>
        <w:t>In a study in mixed deciduous forest in Michigan, USA (Gough et al. 2007), study plots that had experienced an additional clear cut stored on average 26% less carbon than a reference stand and this provides support for this study’s finding that carbon storage was reduced after a major disturbance.</w:t>
      </w:r>
    </w:p>
    <w:p w14:paraId="765E1203" w14:textId="77777777" w:rsidR="00951C7E" w:rsidRDefault="00951C7E" w:rsidP="00951C7E">
      <w:pPr>
        <w:pStyle w:val="ColorfulList-Accent11"/>
        <w:tabs>
          <w:tab w:val="left" w:pos="360"/>
          <w:tab w:val="left" w:pos="720"/>
        </w:tabs>
        <w:spacing w:line="480" w:lineRule="auto"/>
        <w:ind w:left="0"/>
        <w:rPr>
          <w:szCs w:val="24"/>
        </w:rPr>
      </w:pPr>
    </w:p>
    <w:p w14:paraId="11E5F055" w14:textId="77777777" w:rsidR="00951C7E" w:rsidRDefault="00951C7E" w:rsidP="00951C7E">
      <w:pPr>
        <w:pStyle w:val="ColorfulList-Accent11"/>
        <w:tabs>
          <w:tab w:val="left" w:pos="360"/>
          <w:tab w:val="left" w:pos="720"/>
        </w:tabs>
        <w:spacing w:line="480" w:lineRule="auto"/>
        <w:ind w:left="0"/>
        <w:rPr>
          <w:szCs w:val="24"/>
        </w:rPr>
      </w:pPr>
      <w:r>
        <w:rPr>
          <w:szCs w:val="24"/>
        </w:rPr>
        <w:tab/>
        <w:t xml:space="preserve">One major limitation of the study was that it was carried out in only one forest that underwent a minor disturbance and one forest that underwent a major disturbance. Our calculations for the mean size of trees in the old-growth forest and the young, recovering forest contrasted with previous studies (Okuda et al. 2003; Pomeroy et al. 2003) that showed that trees in the undisturbed forests had larger on average than in the forests recovering from major disturbances. This might be because our study did not account for differences in height and/or the representative old-growth forest for which mean DBH was measured was </w:t>
      </w:r>
      <w:proofErr w:type="gramStart"/>
      <w:r>
        <w:rPr>
          <w:szCs w:val="24"/>
        </w:rPr>
        <w:t>actually dissimilar</w:t>
      </w:r>
      <w:proofErr w:type="gramEnd"/>
      <w:r>
        <w:rPr>
          <w:szCs w:val="24"/>
        </w:rPr>
        <w:t xml:space="preserve"> to the forest that was clear cut 56 years ago. Another limitation was the small number of quadrats used in measuring the species composition of the post-disease forest and the forest recovering from clear cut. A future study would include a larger number of forests that are recovering from </w:t>
      </w:r>
      <w:r>
        <w:rPr>
          <w:szCs w:val="24"/>
        </w:rPr>
        <w:lastRenderedPageBreak/>
        <w:t>major and minor disturbances. The measurement would be carried out in a greater number of quadrats which are randomly spaced. Wood density and average height of each tree species would also be measured. Lastly, the pre-disturbance values of the forests undergoing major disturbance would be used instead of the values in a representative old-growth forest.</w:t>
      </w:r>
    </w:p>
    <w:p w14:paraId="3D41AE71" w14:textId="77777777" w:rsidR="00951C7E" w:rsidRDefault="00951C7E" w:rsidP="00951C7E">
      <w:pPr>
        <w:pStyle w:val="ColorfulList-Accent11"/>
        <w:tabs>
          <w:tab w:val="left" w:pos="360"/>
          <w:tab w:val="left" w:pos="720"/>
        </w:tabs>
        <w:spacing w:line="480" w:lineRule="auto"/>
        <w:ind w:left="0"/>
        <w:rPr>
          <w:szCs w:val="24"/>
        </w:rPr>
      </w:pPr>
    </w:p>
    <w:p w14:paraId="1BCDFC6B" w14:textId="77777777" w:rsidR="00951C7E" w:rsidRDefault="00951C7E" w:rsidP="00951C7E">
      <w:pPr>
        <w:pStyle w:val="ColorfulList-Accent11"/>
        <w:tabs>
          <w:tab w:val="left" w:pos="360"/>
          <w:tab w:val="left" w:pos="720"/>
        </w:tabs>
        <w:spacing w:line="480" w:lineRule="auto"/>
        <w:ind w:left="0"/>
        <w:rPr>
          <w:szCs w:val="24"/>
        </w:rPr>
      </w:pPr>
      <w:r>
        <w:rPr>
          <w:szCs w:val="24"/>
        </w:rPr>
        <w:tab/>
        <w:t>Forests that have been affected by disturbance experience changes in carbon storage. This study clearly showed that the carbon storage in a forest recovering from a major disturbance is greatly reduced and that the number of trees per area, species composition and average size of trees affect the change in carbon storage. The study also showed that the change in carbon storage in a forest after a minor disturbance can be explained by differences in species composition, however the change in species composition was independent of whether the forest had experienced minor disturbance or not. The carbon storage recovered after a minor disturbance was more complete than that after a major disturbance. This shows that a major disturbance may have a greater impact on the climate than a minor disturbance.</w:t>
      </w:r>
    </w:p>
    <w:p w14:paraId="485966C4" w14:textId="77777777" w:rsidR="00951C7E" w:rsidRPr="00586F03" w:rsidRDefault="00951C7E" w:rsidP="00951C7E">
      <w:pPr>
        <w:pStyle w:val="ColorfulList-Accent11"/>
        <w:tabs>
          <w:tab w:val="left" w:pos="360"/>
          <w:tab w:val="left" w:pos="720"/>
        </w:tabs>
        <w:spacing w:line="480" w:lineRule="auto"/>
        <w:ind w:left="0"/>
        <w:rPr>
          <w:szCs w:val="24"/>
        </w:rPr>
      </w:pPr>
    </w:p>
    <w:p w14:paraId="28C85B80" w14:textId="77777777" w:rsidR="00951C7E" w:rsidRPr="008960BC" w:rsidRDefault="00951C7E" w:rsidP="00951C7E">
      <w:pPr>
        <w:pStyle w:val="ColorfulList-Accent11"/>
        <w:tabs>
          <w:tab w:val="left" w:pos="360"/>
          <w:tab w:val="left" w:pos="2520"/>
        </w:tabs>
        <w:spacing w:line="480" w:lineRule="auto"/>
        <w:ind w:left="0"/>
        <w:rPr>
          <w:szCs w:val="24"/>
          <w:shd w:val="clear" w:color="auto" w:fill="FFFFFF"/>
        </w:rPr>
      </w:pPr>
      <w:r>
        <w:rPr>
          <w:szCs w:val="24"/>
        </w:rPr>
        <w:t>LITERATURE CITED</w:t>
      </w:r>
      <w:r w:rsidRPr="00586F03">
        <w:rPr>
          <w:szCs w:val="24"/>
        </w:rPr>
        <w:t xml:space="preserve"> </w:t>
      </w:r>
    </w:p>
    <w:p w14:paraId="296AFF5D" w14:textId="77777777" w:rsidR="00951C7E" w:rsidRDefault="00951C7E" w:rsidP="00951C7E">
      <w:pPr>
        <w:spacing w:line="480" w:lineRule="auto"/>
        <w:ind w:left="720" w:hanging="720"/>
        <w:rPr>
          <w:szCs w:val="24"/>
        </w:rPr>
      </w:pPr>
      <w:proofErr w:type="spellStart"/>
      <w:r w:rsidRPr="001C06FA">
        <w:rPr>
          <w:szCs w:val="24"/>
        </w:rPr>
        <w:t>Augspurger</w:t>
      </w:r>
      <w:proofErr w:type="spellEnd"/>
      <w:r w:rsidRPr="001C06FA">
        <w:rPr>
          <w:szCs w:val="24"/>
        </w:rPr>
        <w:t>, C.K. 2016. IB 203 Lab Manual.</w:t>
      </w:r>
    </w:p>
    <w:p w14:paraId="08D35FAA" w14:textId="77777777" w:rsidR="00951C7E" w:rsidRDefault="00951C7E" w:rsidP="00951C7E">
      <w:pPr>
        <w:tabs>
          <w:tab w:val="left" w:pos="1512"/>
        </w:tabs>
        <w:spacing w:line="480" w:lineRule="auto"/>
        <w:ind w:left="720" w:hanging="720"/>
        <w:rPr>
          <w:szCs w:val="24"/>
        </w:rPr>
      </w:pPr>
      <w:r>
        <w:rPr>
          <w:szCs w:val="24"/>
        </w:rPr>
        <w:tab/>
      </w:r>
      <w:r>
        <w:rPr>
          <w:szCs w:val="24"/>
        </w:rPr>
        <w:tab/>
      </w:r>
    </w:p>
    <w:p w14:paraId="3009BE2C" w14:textId="77777777" w:rsidR="00951C7E" w:rsidRPr="00CB4097" w:rsidRDefault="00951C7E" w:rsidP="00951C7E">
      <w:pPr>
        <w:spacing w:line="480" w:lineRule="auto"/>
        <w:ind w:left="720" w:hanging="720"/>
        <w:rPr>
          <w:szCs w:val="24"/>
          <w:shd w:val="clear" w:color="auto" w:fill="FFFFFF"/>
        </w:rPr>
      </w:pPr>
      <w:r w:rsidRPr="001808D6">
        <w:rPr>
          <w:szCs w:val="24"/>
          <w:shd w:val="clear" w:color="auto" w:fill="FFFFFF"/>
        </w:rPr>
        <w:t>Castello, J. D., D. J. Leopold</w:t>
      </w:r>
      <w:r>
        <w:rPr>
          <w:szCs w:val="24"/>
          <w:shd w:val="clear" w:color="auto" w:fill="FFFFFF"/>
        </w:rPr>
        <w:t>,</w:t>
      </w:r>
      <w:r w:rsidRPr="001808D6">
        <w:rPr>
          <w:szCs w:val="24"/>
          <w:shd w:val="clear" w:color="auto" w:fill="FFFFFF"/>
        </w:rPr>
        <w:t xml:space="preserve"> and P. </w:t>
      </w:r>
      <w:r>
        <w:rPr>
          <w:szCs w:val="24"/>
          <w:shd w:val="clear" w:color="auto" w:fill="FFFFFF"/>
        </w:rPr>
        <w:t xml:space="preserve">J. </w:t>
      </w:r>
      <w:proofErr w:type="spellStart"/>
      <w:r>
        <w:rPr>
          <w:szCs w:val="24"/>
          <w:shd w:val="clear" w:color="auto" w:fill="FFFFFF"/>
        </w:rPr>
        <w:t>Smallidge</w:t>
      </w:r>
      <w:proofErr w:type="spellEnd"/>
      <w:r>
        <w:rPr>
          <w:szCs w:val="24"/>
          <w:shd w:val="clear" w:color="auto" w:fill="FFFFFF"/>
        </w:rPr>
        <w:t xml:space="preserve">. 1995. Pathogens, Patterns and Processes in Forest Ecosystems. </w:t>
      </w:r>
      <w:proofErr w:type="spellStart"/>
      <w:r w:rsidRPr="00CB4097">
        <w:rPr>
          <w:iCs/>
          <w:szCs w:val="24"/>
          <w:shd w:val="clear" w:color="auto" w:fill="FFFFFF"/>
        </w:rPr>
        <w:t>BioScience</w:t>
      </w:r>
      <w:proofErr w:type="spellEnd"/>
      <w:r w:rsidRPr="00CB4097">
        <w:rPr>
          <w:iCs/>
          <w:szCs w:val="24"/>
          <w:shd w:val="clear" w:color="auto" w:fill="FFFFFF"/>
        </w:rPr>
        <w:t xml:space="preserve"> 45</w:t>
      </w:r>
      <w:r w:rsidRPr="00CB4097">
        <w:rPr>
          <w:szCs w:val="24"/>
          <w:shd w:val="clear" w:color="auto" w:fill="FFFFFF"/>
        </w:rPr>
        <w:t>: 16-24.</w:t>
      </w:r>
    </w:p>
    <w:p w14:paraId="00D1676B" w14:textId="77777777" w:rsidR="00951C7E" w:rsidRPr="00CB4097" w:rsidRDefault="00951C7E" w:rsidP="00951C7E">
      <w:pPr>
        <w:spacing w:line="480" w:lineRule="auto"/>
        <w:ind w:left="720" w:hanging="720"/>
        <w:rPr>
          <w:szCs w:val="24"/>
          <w:shd w:val="clear" w:color="auto" w:fill="FFFFFF"/>
        </w:rPr>
      </w:pPr>
    </w:p>
    <w:p w14:paraId="7C7927A5" w14:textId="77777777" w:rsidR="00951C7E" w:rsidRDefault="00951C7E" w:rsidP="00951C7E">
      <w:pPr>
        <w:spacing w:line="480" w:lineRule="auto"/>
        <w:ind w:left="720" w:hanging="720"/>
        <w:rPr>
          <w:b/>
          <w:bCs/>
          <w:szCs w:val="24"/>
        </w:rPr>
      </w:pPr>
      <w:hyperlink r:id="rId6" w:history="1">
        <w:proofErr w:type="spellStart"/>
        <w:r>
          <w:rPr>
            <w:rStyle w:val="Strong"/>
            <w:b w:val="0"/>
            <w:bCs w:val="0"/>
            <w:szCs w:val="24"/>
            <w:shd w:val="clear" w:color="auto" w:fill="FFFFFF"/>
          </w:rPr>
          <w:t>Coulston</w:t>
        </w:r>
        <w:proofErr w:type="spellEnd"/>
        <w:r>
          <w:rPr>
            <w:rStyle w:val="Strong"/>
            <w:b w:val="0"/>
            <w:bCs w:val="0"/>
            <w:szCs w:val="24"/>
            <w:shd w:val="clear" w:color="auto" w:fill="FFFFFF"/>
          </w:rPr>
          <w:t xml:space="preserve">, J. W., </w:t>
        </w:r>
        <w:r w:rsidRPr="00A15E36">
          <w:rPr>
            <w:rStyle w:val="Strong"/>
            <w:b w:val="0"/>
            <w:bCs w:val="0"/>
            <w:szCs w:val="24"/>
            <w:shd w:val="clear" w:color="auto" w:fill="FFFFFF"/>
          </w:rPr>
          <w:t>D. N.</w:t>
        </w:r>
        <w:r>
          <w:rPr>
            <w:rStyle w:val="Strong"/>
            <w:b w:val="0"/>
            <w:bCs w:val="0"/>
            <w:szCs w:val="24"/>
            <w:shd w:val="clear" w:color="auto" w:fill="FFFFFF"/>
          </w:rPr>
          <w:t xml:space="preserve"> Wear</w:t>
        </w:r>
        <w:r w:rsidRPr="00A15E36">
          <w:rPr>
            <w:rStyle w:val="Strong"/>
            <w:b w:val="0"/>
            <w:bCs w:val="0"/>
            <w:szCs w:val="24"/>
            <w:shd w:val="clear" w:color="auto" w:fill="FFFFFF"/>
          </w:rPr>
          <w:t xml:space="preserve">, </w:t>
        </w:r>
        <w:r>
          <w:rPr>
            <w:rStyle w:val="Strong"/>
            <w:b w:val="0"/>
            <w:bCs w:val="0"/>
            <w:szCs w:val="24"/>
            <w:shd w:val="clear" w:color="auto" w:fill="FFFFFF"/>
          </w:rPr>
          <w:t>and</w:t>
        </w:r>
        <w:r w:rsidRPr="00A15E36">
          <w:rPr>
            <w:rStyle w:val="Strong"/>
            <w:b w:val="0"/>
            <w:bCs w:val="0"/>
            <w:szCs w:val="24"/>
            <w:shd w:val="clear" w:color="auto" w:fill="FFFFFF"/>
          </w:rPr>
          <w:t xml:space="preserve"> J. M. </w:t>
        </w:r>
        <w:proofErr w:type="spellStart"/>
        <w:r>
          <w:rPr>
            <w:rStyle w:val="Strong"/>
            <w:b w:val="0"/>
            <w:bCs w:val="0"/>
            <w:szCs w:val="24"/>
            <w:shd w:val="clear" w:color="auto" w:fill="FFFFFF"/>
          </w:rPr>
          <w:t>Vose</w:t>
        </w:r>
        <w:proofErr w:type="spellEnd"/>
        <w:r>
          <w:rPr>
            <w:rStyle w:val="Strong"/>
            <w:b w:val="0"/>
            <w:bCs w:val="0"/>
            <w:szCs w:val="24"/>
            <w:shd w:val="clear" w:color="auto" w:fill="FFFFFF"/>
          </w:rPr>
          <w:t>. 2015</w:t>
        </w:r>
        <w:r w:rsidRPr="00A15E36">
          <w:rPr>
            <w:rStyle w:val="Strong"/>
            <w:b w:val="0"/>
            <w:bCs w:val="0"/>
            <w:szCs w:val="24"/>
            <w:shd w:val="clear" w:color="auto" w:fill="FFFFFF"/>
          </w:rPr>
          <w:t>. Complex forest dynamics indicate potential for slowing carbon accumulation in the southeastern United States. </w:t>
        </w:r>
        <w:r w:rsidRPr="008960BC">
          <w:rPr>
            <w:rStyle w:val="Strong"/>
            <w:b w:val="0"/>
            <w:bCs w:val="0"/>
            <w:iCs/>
            <w:szCs w:val="24"/>
            <w:shd w:val="clear" w:color="auto" w:fill="FFFFFF"/>
          </w:rPr>
          <w:t>Scientific Reports</w:t>
        </w:r>
        <w:r w:rsidRPr="008960BC">
          <w:rPr>
            <w:rStyle w:val="Strong"/>
            <w:b w:val="0"/>
            <w:bCs w:val="0"/>
            <w:szCs w:val="24"/>
            <w:shd w:val="clear" w:color="auto" w:fill="FFFFFF"/>
          </w:rPr>
          <w:t> </w:t>
        </w:r>
        <w:r w:rsidRPr="008960BC">
          <w:rPr>
            <w:rStyle w:val="Strong"/>
            <w:b w:val="0"/>
            <w:bCs w:val="0"/>
            <w:iCs/>
            <w:szCs w:val="24"/>
            <w:shd w:val="clear" w:color="auto" w:fill="FFFFFF"/>
          </w:rPr>
          <w:t>5</w:t>
        </w:r>
        <w:r>
          <w:rPr>
            <w:rStyle w:val="Strong"/>
            <w:b w:val="0"/>
            <w:bCs w:val="0"/>
            <w:szCs w:val="24"/>
            <w:shd w:val="clear" w:color="auto" w:fill="FFFFFF"/>
          </w:rPr>
          <w:t>: 8002.</w:t>
        </w:r>
      </w:hyperlink>
    </w:p>
    <w:p w14:paraId="4EF2D27D" w14:textId="77777777" w:rsidR="00951C7E" w:rsidRDefault="00951C7E" w:rsidP="00951C7E">
      <w:pPr>
        <w:spacing w:line="480" w:lineRule="auto"/>
        <w:ind w:left="720" w:hanging="720"/>
        <w:rPr>
          <w:b/>
          <w:bCs/>
          <w:szCs w:val="24"/>
        </w:rPr>
      </w:pPr>
    </w:p>
    <w:p w14:paraId="5481D9DA" w14:textId="77777777" w:rsidR="00951C7E" w:rsidRPr="00080931" w:rsidRDefault="00951C7E" w:rsidP="00951C7E">
      <w:pPr>
        <w:spacing w:line="480" w:lineRule="auto"/>
        <w:ind w:left="720" w:hanging="720"/>
        <w:rPr>
          <w:szCs w:val="24"/>
          <w:lang w:val="en"/>
        </w:rPr>
      </w:pPr>
      <w:r>
        <w:rPr>
          <w:szCs w:val="24"/>
        </w:rPr>
        <w:t>Flower, C. E., K. S. Knight and M. A. Gonzalez-</w:t>
      </w:r>
      <w:proofErr w:type="spellStart"/>
      <w:r>
        <w:rPr>
          <w:szCs w:val="24"/>
        </w:rPr>
        <w:t>Meler</w:t>
      </w:r>
      <w:proofErr w:type="spellEnd"/>
      <w:r>
        <w:rPr>
          <w:szCs w:val="24"/>
        </w:rPr>
        <w:t xml:space="preserve">. 2013. </w:t>
      </w:r>
      <w:r w:rsidRPr="001233E7">
        <w:rPr>
          <w:szCs w:val="24"/>
        </w:rPr>
        <w:t>Impacts of the emerald ash borer (</w:t>
      </w:r>
      <w:proofErr w:type="spellStart"/>
      <w:r w:rsidRPr="001233E7">
        <w:rPr>
          <w:i/>
          <w:iCs/>
          <w:szCs w:val="24"/>
        </w:rPr>
        <w:t>Agrilus</w:t>
      </w:r>
      <w:proofErr w:type="spellEnd"/>
      <w:r w:rsidRPr="001233E7">
        <w:rPr>
          <w:i/>
          <w:iCs/>
          <w:szCs w:val="24"/>
        </w:rPr>
        <w:t xml:space="preserve"> </w:t>
      </w:r>
      <w:proofErr w:type="spellStart"/>
      <w:r w:rsidRPr="001233E7">
        <w:rPr>
          <w:i/>
          <w:iCs/>
          <w:szCs w:val="24"/>
        </w:rPr>
        <w:t>planipennis</w:t>
      </w:r>
      <w:proofErr w:type="spellEnd"/>
      <w:r w:rsidRPr="001233E7">
        <w:rPr>
          <w:szCs w:val="24"/>
        </w:rPr>
        <w:t xml:space="preserve"> </w:t>
      </w:r>
      <w:proofErr w:type="spellStart"/>
      <w:r w:rsidRPr="001233E7">
        <w:rPr>
          <w:szCs w:val="24"/>
        </w:rPr>
        <w:t>Fairmaire</w:t>
      </w:r>
      <w:proofErr w:type="spellEnd"/>
      <w:r w:rsidRPr="001233E7">
        <w:rPr>
          <w:szCs w:val="24"/>
        </w:rPr>
        <w:t>) induced ash (</w:t>
      </w:r>
      <w:r w:rsidRPr="001233E7">
        <w:rPr>
          <w:i/>
          <w:iCs/>
          <w:szCs w:val="24"/>
        </w:rPr>
        <w:t>Fraxinus</w:t>
      </w:r>
      <w:r w:rsidRPr="001233E7">
        <w:rPr>
          <w:szCs w:val="24"/>
        </w:rPr>
        <w:t xml:space="preserve"> spp.) mortality on forest carbon cycling and </w:t>
      </w:r>
      <w:bookmarkStart w:id="1" w:name="_GoBack"/>
      <w:bookmarkEnd w:id="1"/>
      <w:r w:rsidRPr="001233E7">
        <w:rPr>
          <w:szCs w:val="24"/>
        </w:rPr>
        <w:t>successional dynamics in the eastern United States</w:t>
      </w:r>
      <w:r>
        <w:rPr>
          <w:szCs w:val="24"/>
        </w:rPr>
        <w:t>. Biological Invasions 15: 931-944.</w:t>
      </w:r>
    </w:p>
    <w:p w14:paraId="148F753C" w14:textId="77777777" w:rsidR="00951C7E" w:rsidRDefault="00951C7E" w:rsidP="00951C7E">
      <w:pPr>
        <w:spacing w:line="480" w:lineRule="auto"/>
        <w:ind w:left="720" w:hanging="720"/>
        <w:rPr>
          <w:b/>
          <w:bCs/>
          <w:szCs w:val="24"/>
        </w:rPr>
      </w:pPr>
    </w:p>
    <w:p w14:paraId="5E914DFF" w14:textId="77777777" w:rsidR="00951C7E" w:rsidRPr="004214F3" w:rsidRDefault="00951C7E" w:rsidP="00951C7E">
      <w:pPr>
        <w:spacing w:line="480" w:lineRule="auto"/>
        <w:ind w:left="720" w:hanging="720"/>
        <w:rPr>
          <w:bCs/>
          <w:szCs w:val="24"/>
        </w:rPr>
      </w:pPr>
      <w:r>
        <w:rPr>
          <w:bCs/>
          <w:szCs w:val="24"/>
        </w:rPr>
        <w:t xml:space="preserve">Forrester, J. A., G. G. McGee, and M. J. Mitchell. 2003. Effects of beech bark disease on aboveground biomass and species composition in a mature northern hardwood forest, 1985- 2000. </w:t>
      </w:r>
      <w:r w:rsidRPr="004214F3">
        <w:rPr>
          <w:bCs/>
          <w:szCs w:val="24"/>
        </w:rPr>
        <w:t>The Journal of the Torrey Botanical Society</w:t>
      </w:r>
      <w:r>
        <w:rPr>
          <w:bCs/>
          <w:szCs w:val="24"/>
        </w:rPr>
        <w:t xml:space="preserve"> 130: 70-78.</w:t>
      </w:r>
    </w:p>
    <w:p w14:paraId="076A0941" w14:textId="77777777" w:rsidR="00951C7E" w:rsidRDefault="00951C7E" w:rsidP="00951C7E">
      <w:pPr>
        <w:spacing w:line="480" w:lineRule="auto"/>
        <w:ind w:left="720" w:hanging="720"/>
        <w:rPr>
          <w:szCs w:val="24"/>
          <w:shd w:val="clear" w:color="auto" w:fill="FFFFFF"/>
        </w:rPr>
      </w:pPr>
    </w:p>
    <w:p w14:paraId="09F1BF62" w14:textId="77777777" w:rsidR="00951C7E" w:rsidRPr="00E94A4E" w:rsidRDefault="00951C7E" w:rsidP="00951C7E">
      <w:pPr>
        <w:spacing w:line="480" w:lineRule="auto"/>
        <w:ind w:left="720" w:hanging="720"/>
        <w:rPr>
          <w:rStyle w:val="Strong"/>
          <w:color w:val="000000" w:themeColor="text1"/>
          <w:szCs w:val="24"/>
          <w:shd w:val="clear" w:color="auto" w:fill="FFFFFF"/>
        </w:rPr>
      </w:pPr>
      <w:hyperlink r:id="rId7" w:history="1">
        <w:r w:rsidRPr="00E94A4E">
          <w:rPr>
            <w:rStyle w:val="Hyperlink"/>
            <w:color w:val="000000" w:themeColor="text1"/>
            <w:szCs w:val="24"/>
            <w:u w:val="none"/>
            <w:shd w:val="clear" w:color="auto" w:fill="FFFFFF"/>
          </w:rPr>
          <w:t>Gough, C. M., C. S. Vogel, K. H. Harrold, K. George, and P. S. Curtis. 2007. The legacy of harvest and fire on ecosystem carbon storage in a north temperate forest. Global change biology, 13: 1935-1949.</w:t>
        </w:r>
      </w:hyperlink>
    </w:p>
    <w:p w14:paraId="1A47D1FE" w14:textId="77777777" w:rsidR="00951C7E" w:rsidRPr="00E94A4E" w:rsidRDefault="00951C7E" w:rsidP="00951C7E">
      <w:pPr>
        <w:spacing w:line="480" w:lineRule="auto"/>
        <w:ind w:left="720" w:hanging="720"/>
        <w:rPr>
          <w:rStyle w:val="Strong"/>
          <w:color w:val="000000" w:themeColor="text1"/>
          <w:szCs w:val="24"/>
          <w:shd w:val="clear" w:color="auto" w:fill="FFFFFF"/>
        </w:rPr>
      </w:pPr>
    </w:p>
    <w:p w14:paraId="504FCA60" w14:textId="77777777" w:rsidR="00951C7E" w:rsidRPr="00E94A4E" w:rsidRDefault="00951C7E" w:rsidP="00951C7E">
      <w:pPr>
        <w:spacing w:line="480" w:lineRule="auto"/>
        <w:ind w:left="720" w:hanging="720"/>
        <w:rPr>
          <w:rStyle w:val="Strong"/>
          <w:color w:val="000000" w:themeColor="text1"/>
          <w:szCs w:val="24"/>
          <w:shd w:val="clear" w:color="auto" w:fill="FFFFFF"/>
        </w:rPr>
      </w:pPr>
      <w:hyperlink r:id="rId8" w:history="1">
        <w:proofErr w:type="spellStart"/>
        <w:r w:rsidRPr="00E94A4E">
          <w:rPr>
            <w:rStyle w:val="Hyperlink"/>
            <w:color w:val="000000" w:themeColor="text1"/>
            <w:szCs w:val="24"/>
            <w:u w:val="none"/>
            <w:shd w:val="clear" w:color="auto" w:fill="FFFFFF"/>
          </w:rPr>
          <w:t>Goward</w:t>
        </w:r>
        <w:proofErr w:type="spellEnd"/>
        <w:r w:rsidRPr="00E94A4E">
          <w:rPr>
            <w:rStyle w:val="Hyperlink"/>
            <w:color w:val="000000" w:themeColor="text1"/>
            <w:szCs w:val="24"/>
            <w:u w:val="none"/>
            <w:shd w:val="clear" w:color="auto" w:fill="FFFFFF"/>
          </w:rPr>
          <w:t xml:space="preserve">, S. N., J. G. </w:t>
        </w:r>
        <w:proofErr w:type="spellStart"/>
        <w:r w:rsidRPr="00E94A4E">
          <w:rPr>
            <w:rStyle w:val="Hyperlink"/>
            <w:color w:val="000000" w:themeColor="text1"/>
            <w:szCs w:val="24"/>
            <w:u w:val="none"/>
            <w:shd w:val="clear" w:color="auto" w:fill="FFFFFF"/>
          </w:rPr>
          <w:t>Masek</w:t>
        </w:r>
        <w:proofErr w:type="spellEnd"/>
        <w:r w:rsidRPr="00E94A4E">
          <w:rPr>
            <w:rStyle w:val="Hyperlink"/>
            <w:color w:val="000000" w:themeColor="text1"/>
            <w:szCs w:val="24"/>
            <w:u w:val="none"/>
            <w:shd w:val="clear" w:color="auto" w:fill="FFFFFF"/>
          </w:rPr>
          <w:t xml:space="preserve">, W. Cohen, G. </w:t>
        </w:r>
        <w:proofErr w:type="spellStart"/>
        <w:r w:rsidRPr="00E94A4E">
          <w:rPr>
            <w:rStyle w:val="Hyperlink"/>
            <w:color w:val="000000" w:themeColor="text1"/>
            <w:szCs w:val="24"/>
            <w:u w:val="none"/>
            <w:shd w:val="clear" w:color="auto" w:fill="FFFFFF"/>
          </w:rPr>
          <w:t>Moisen</w:t>
        </w:r>
        <w:proofErr w:type="spellEnd"/>
        <w:r w:rsidRPr="00E94A4E">
          <w:rPr>
            <w:rStyle w:val="Hyperlink"/>
            <w:color w:val="000000" w:themeColor="text1"/>
            <w:szCs w:val="24"/>
            <w:u w:val="none"/>
            <w:shd w:val="clear" w:color="auto" w:fill="FFFFFF"/>
          </w:rPr>
          <w:t xml:space="preserve">, G. J. </w:t>
        </w:r>
        <w:proofErr w:type="spellStart"/>
        <w:r w:rsidRPr="00E94A4E">
          <w:rPr>
            <w:rStyle w:val="Hyperlink"/>
            <w:color w:val="000000" w:themeColor="text1"/>
            <w:szCs w:val="24"/>
            <w:u w:val="none"/>
            <w:shd w:val="clear" w:color="auto" w:fill="FFFFFF"/>
          </w:rPr>
          <w:t>Collatz</w:t>
        </w:r>
        <w:proofErr w:type="spellEnd"/>
        <w:r w:rsidRPr="00E94A4E">
          <w:rPr>
            <w:rStyle w:val="Hyperlink"/>
            <w:color w:val="000000" w:themeColor="text1"/>
            <w:szCs w:val="24"/>
            <w:u w:val="none"/>
            <w:shd w:val="clear" w:color="auto" w:fill="FFFFFF"/>
          </w:rPr>
          <w:t xml:space="preserve">, S. Healey, R.A. Houghton, C. Huang, R. Kennedy, B. Law, S. Powell, D. Turner, and M. A. </w:t>
        </w:r>
        <w:proofErr w:type="spellStart"/>
        <w:r w:rsidRPr="00E94A4E">
          <w:rPr>
            <w:rStyle w:val="Hyperlink"/>
            <w:color w:val="000000" w:themeColor="text1"/>
            <w:szCs w:val="24"/>
            <w:u w:val="none"/>
            <w:shd w:val="clear" w:color="auto" w:fill="FFFFFF"/>
          </w:rPr>
          <w:t>Wulder</w:t>
        </w:r>
        <w:proofErr w:type="spellEnd"/>
        <w:r w:rsidRPr="00E94A4E">
          <w:rPr>
            <w:rStyle w:val="Hyperlink"/>
            <w:color w:val="000000" w:themeColor="text1"/>
            <w:szCs w:val="24"/>
            <w:u w:val="none"/>
            <w:shd w:val="clear" w:color="auto" w:fill="FFFFFF"/>
          </w:rPr>
          <w:t>. 2008. Forest disturbance and North American carbon flux.  Eos 89: 105-116.</w:t>
        </w:r>
      </w:hyperlink>
    </w:p>
    <w:p w14:paraId="20139B32" w14:textId="77777777" w:rsidR="00951C7E" w:rsidRDefault="00951C7E" w:rsidP="00951C7E">
      <w:pPr>
        <w:spacing w:line="480" w:lineRule="auto"/>
        <w:ind w:left="720" w:hanging="720"/>
        <w:rPr>
          <w:rStyle w:val="Strong"/>
          <w:szCs w:val="24"/>
          <w:shd w:val="clear" w:color="auto" w:fill="FFFFFF"/>
        </w:rPr>
      </w:pPr>
    </w:p>
    <w:p w14:paraId="2B358A3B" w14:textId="77777777" w:rsidR="00951C7E" w:rsidRPr="003C2398" w:rsidRDefault="00951C7E" w:rsidP="00951C7E">
      <w:pPr>
        <w:spacing w:line="480" w:lineRule="auto"/>
        <w:ind w:left="720" w:hanging="720"/>
        <w:rPr>
          <w:rStyle w:val="Strong"/>
          <w:b w:val="0"/>
          <w:bCs w:val="0"/>
          <w:szCs w:val="24"/>
          <w:shd w:val="clear" w:color="auto" w:fill="FFFFFF"/>
        </w:rPr>
      </w:pPr>
      <w:proofErr w:type="spellStart"/>
      <w:r>
        <w:rPr>
          <w:rStyle w:val="Strong"/>
          <w:b w:val="0"/>
          <w:bCs w:val="0"/>
          <w:szCs w:val="24"/>
          <w:shd w:val="clear" w:color="auto" w:fill="FFFFFF"/>
        </w:rPr>
        <w:t>Heimann</w:t>
      </w:r>
      <w:proofErr w:type="spellEnd"/>
      <w:r>
        <w:rPr>
          <w:rStyle w:val="Strong"/>
          <w:b w:val="0"/>
          <w:bCs w:val="0"/>
          <w:szCs w:val="24"/>
          <w:shd w:val="clear" w:color="auto" w:fill="FFFFFF"/>
        </w:rPr>
        <w:t>, M.</w:t>
      </w:r>
      <w:r w:rsidRPr="003C2398">
        <w:rPr>
          <w:rStyle w:val="Strong"/>
          <w:b w:val="0"/>
          <w:bCs w:val="0"/>
          <w:szCs w:val="24"/>
          <w:shd w:val="clear" w:color="auto" w:fill="FFFFFF"/>
        </w:rPr>
        <w:t xml:space="preserve"> </w:t>
      </w:r>
      <w:r>
        <w:rPr>
          <w:rStyle w:val="Strong"/>
          <w:b w:val="0"/>
          <w:bCs w:val="0"/>
          <w:szCs w:val="24"/>
          <w:shd w:val="clear" w:color="auto" w:fill="FFFFFF"/>
        </w:rPr>
        <w:t>and M.</w:t>
      </w:r>
      <w:r w:rsidRPr="003C2398">
        <w:rPr>
          <w:rStyle w:val="Strong"/>
          <w:b w:val="0"/>
          <w:bCs w:val="0"/>
          <w:szCs w:val="24"/>
          <w:shd w:val="clear" w:color="auto" w:fill="FFFFFF"/>
        </w:rPr>
        <w:t xml:space="preserve"> Reichstein</w:t>
      </w:r>
      <w:r>
        <w:rPr>
          <w:rStyle w:val="Strong"/>
          <w:b w:val="0"/>
          <w:bCs w:val="0"/>
          <w:szCs w:val="24"/>
          <w:shd w:val="clear" w:color="auto" w:fill="FFFFFF"/>
        </w:rPr>
        <w:t xml:space="preserve">. 2008. </w:t>
      </w:r>
      <w:r w:rsidRPr="003C2398">
        <w:rPr>
          <w:rStyle w:val="Strong"/>
          <w:b w:val="0"/>
          <w:bCs w:val="0"/>
          <w:szCs w:val="24"/>
          <w:shd w:val="clear" w:color="auto" w:fill="FFFFFF"/>
        </w:rPr>
        <w:t>Terrestrial ecosystem carbon dynamics and climate feedbacks</w:t>
      </w:r>
      <w:r>
        <w:rPr>
          <w:rStyle w:val="Strong"/>
          <w:b w:val="0"/>
          <w:bCs w:val="0"/>
          <w:szCs w:val="24"/>
          <w:shd w:val="clear" w:color="auto" w:fill="FFFFFF"/>
        </w:rPr>
        <w:t>. Nature 451: 289-292.</w:t>
      </w:r>
    </w:p>
    <w:p w14:paraId="4004D4B2" w14:textId="77777777" w:rsidR="00951C7E" w:rsidRDefault="00951C7E" w:rsidP="00951C7E">
      <w:pPr>
        <w:spacing w:line="480" w:lineRule="auto"/>
        <w:ind w:left="720" w:hanging="720"/>
        <w:rPr>
          <w:szCs w:val="24"/>
          <w:shd w:val="clear" w:color="auto" w:fill="FFFFFF"/>
        </w:rPr>
      </w:pPr>
    </w:p>
    <w:p w14:paraId="146093A6" w14:textId="77777777" w:rsidR="00951C7E" w:rsidRDefault="00951C7E" w:rsidP="00951C7E">
      <w:pPr>
        <w:spacing w:line="480" w:lineRule="auto"/>
        <w:ind w:left="720" w:hanging="720"/>
        <w:rPr>
          <w:szCs w:val="24"/>
          <w:shd w:val="clear" w:color="auto" w:fill="FFFFFF"/>
        </w:rPr>
      </w:pPr>
      <w:r>
        <w:rPr>
          <w:szCs w:val="24"/>
          <w:shd w:val="clear" w:color="auto" w:fill="FFFFFF"/>
        </w:rPr>
        <w:t xml:space="preserve">Kirby, K. R., and C. Potvin. 2007. Variation in carbon storage among tree species: Implications for the management of a small-scale carbon sink project. </w:t>
      </w:r>
      <w:r w:rsidRPr="008960BC">
        <w:rPr>
          <w:szCs w:val="24"/>
          <w:shd w:val="clear" w:color="auto" w:fill="FFFFFF"/>
        </w:rPr>
        <w:t>Forest Ecology and Management 246</w:t>
      </w:r>
      <w:r>
        <w:rPr>
          <w:szCs w:val="24"/>
          <w:shd w:val="clear" w:color="auto" w:fill="FFFFFF"/>
        </w:rPr>
        <w:t>: 208-221.</w:t>
      </w:r>
    </w:p>
    <w:p w14:paraId="580CF8C2" w14:textId="77777777" w:rsidR="00951C7E" w:rsidRDefault="00951C7E" w:rsidP="00951C7E">
      <w:pPr>
        <w:spacing w:line="480" w:lineRule="auto"/>
        <w:ind w:left="720" w:hanging="720"/>
        <w:rPr>
          <w:szCs w:val="24"/>
          <w:shd w:val="clear" w:color="auto" w:fill="FFFFFF"/>
        </w:rPr>
      </w:pPr>
    </w:p>
    <w:p w14:paraId="04AFFFD3" w14:textId="77777777" w:rsidR="00951C7E" w:rsidRDefault="00951C7E" w:rsidP="00951C7E">
      <w:pPr>
        <w:spacing w:line="480" w:lineRule="auto"/>
        <w:ind w:left="720" w:hanging="720"/>
        <w:rPr>
          <w:szCs w:val="24"/>
          <w:shd w:val="clear" w:color="auto" w:fill="FFFFFF"/>
        </w:rPr>
      </w:pPr>
      <w:proofErr w:type="spellStart"/>
      <w:r w:rsidRPr="00D35BD0">
        <w:rPr>
          <w:szCs w:val="24"/>
          <w:shd w:val="clear" w:color="auto" w:fill="FFFFFF"/>
        </w:rPr>
        <w:t>Luyssaert</w:t>
      </w:r>
      <w:proofErr w:type="spellEnd"/>
      <w:r w:rsidRPr="00D35BD0">
        <w:rPr>
          <w:szCs w:val="24"/>
          <w:shd w:val="clear" w:color="auto" w:fill="FFFFFF"/>
        </w:rPr>
        <w:t xml:space="preserve">, S., E. D. Schulze, A. </w:t>
      </w:r>
      <w:proofErr w:type="spellStart"/>
      <w:r w:rsidRPr="00D35BD0">
        <w:rPr>
          <w:szCs w:val="24"/>
          <w:shd w:val="clear" w:color="auto" w:fill="FFFFFF"/>
        </w:rPr>
        <w:t>Borner</w:t>
      </w:r>
      <w:proofErr w:type="spellEnd"/>
      <w:r w:rsidRPr="00D35BD0">
        <w:rPr>
          <w:szCs w:val="24"/>
          <w:shd w:val="clear" w:color="auto" w:fill="FFFFFF"/>
        </w:rPr>
        <w:t xml:space="preserve">, A. </w:t>
      </w:r>
      <w:proofErr w:type="spellStart"/>
      <w:r w:rsidRPr="00D35BD0">
        <w:rPr>
          <w:szCs w:val="24"/>
          <w:shd w:val="clear" w:color="auto" w:fill="FFFFFF"/>
        </w:rPr>
        <w:t>Knohl</w:t>
      </w:r>
      <w:proofErr w:type="spellEnd"/>
      <w:r w:rsidRPr="00D35BD0">
        <w:rPr>
          <w:szCs w:val="24"/>
          <w:shd w:val="clear" w:color="auto" w:fill="FFFFFF"/>
        </w:rPr>
        <w:t xml:space="preserve">, D. </w:t>
      </w:r>
      <w:proofErr w:type="spellStart"/>
      <w:r w:rsidRPr="00D35BD0">
        <w:rPr>
          <w:szCs w:val="24"/>
          <w:shd w:val="clear" w:color="auto" w:fill="FFFFFF"/>
        </w:rPr>
        <w:t>Hessenmoller</w:t>
      </w:r>
      <w:proofErr w:type="spellEnd"/>
      <w:r w:rsidRPr="00D35BD0">
        <w:rPr>
          <w:szCs w:val="24"/>
          <w:shd w:val="clear" w:color="auto" w:fill="FFFFFF"/>
        </w:rPr>
        <w:t xml:space="preserve">, B. E. Law, P. </w:t>
      </w:r>
      <w:proofErr w:type="spellStart"/>
      <w:r w:rsidRPr="00D35BD0">
        <w:rPr>
          <w:szCs w:val="24"/>
          <w:shd w:val="clear" w:color="auto" w:fill="FFFFFF"/>
        </w:rPr>
        <w:t>Ciais</w:t>
      </w:r>
      <w:proofErr w:type="spellEnd"/>
      <w:r>
        <w:rPr>
          <w:szCs w:val="24"/>
          <w:shd w:val="clear" w:color="auto" w:fill="FFFFFF"/>
        </w:rPr>
        <w:t>,</w:t>
      </w:r>
      <w:r w:rsidRPr="00D35BD0">
        <w:rPr>
          <w:szCs w:val="24"/>
          <w:shd w:val="clear" w:color="auto" w:fill="FFFFFF"/>
        </w:rPr>
        <w:t xml:space="preserve"> </w:t>
      </w:r>
      <w:r>
        <w:rPr>
          <w:szCs w:val="24"/>
          <w:shd w:val="clear" w:color="auto" w:fill="FFFFFF"/>
        </w:rPr>
        <w:t>and</w:t>
      </w:r>
      <w:r w:rsidRPr="00D35BD0">
        <w:rPr>
          <w:szCs w:val="24"/>
          <w:shd w:val="clear" w:color="auto" w:fill="FFFFFF"/>
        </w:rPr>
        <w:t xml:space="preserve"> J. Grace. 2008. Old-Growth forests as global carbon sinks.</w:t>
      </w:r>
      <w:r>
        <w:rPr>
          <w:szCs w:val="24"/>
          <w:shd w:val="clear" w:color="auto" w:fill="FFFFFF"/>
        </w:rPr>
        <w:t xml:space="preserve"> </w:t>
      </w:r>
      <w:r w:rsidRPr="008960BC">
        <w:rPr>
          <w:szCs w:val="24"/>
          <w:shd w:val="clear" w:color="auto" w:fill="FFFFFF"/>
        </w:rPr>
        <w:t>Nature 455</w:t>
      </w:r>
      <w:r>
        <w:rPr>
          <w:szCs w:val="24"/>
          <w:shd w:val="clear" w:color="auto" w:fill="FFFFFF"/>
        </w:rPr>
        <w:t>: 213-215.</w:t>
      </w:r>
    </w:p>
    <w:p w14:paraId="6EF5F0DB" w14:textId="77777777" w:rsidR="00951C7E" w:rsidRDefault="00951C7E" w:rsidP="00951C7E">
      <w:pPr>
        <w:spacing w:line="480" w:lineRule="auto"/>
        <w:ind w:left="720" w:hanging="720"/>
        <w:rPr>
          <w:szCs w:val="24"/>
          <w:shd w:val="clear" w:color="auto" w:fill="FFFFFF"/>
        </w:rPr>
      </w:pPr>
    </w:p>
    <w:p w14:paraId="6C25EC08" w14:textId="77777777" w:rsidR="00951C7E" w:rsidRDefault="00951C7E" w:rsidP="00951C7E">
      <w:pPr>
        <w:spacing w:line="480" w:lineRule="auto"/>
        <w:ind w:left="720" w:hanging="720"/>
        <w:rPr>
          <w:szCs w:val="24"/>
        </w:rPr>
      </w:pPr>
      <w:r>
        <w:rPr>
          <w:szCs w:val="24"/>
        </w:rPr>
        <w:t xml:space="preserve">McKendry, P. 2002. Energy production from biomass (part 1): overview of biomass. </w:t>
      </w:r>
      <w:r w:rsidRPr="008960BC">
        <w:rPr>
          <w:szCs w:val="24"/>
        </w:rPr>
        <w:t>Bioresource Technology 83</w:t>
      </w:r>
      <w:r>
        <w:rPr>
          <w:szCs w:val="24"/>
        </w:rPr>
        <w:t>: 37-46.</w:t>
      </w:r>
    </w:p>
    <w:p w14:paraId="05DCCD18" w14:textId="77777777" w:rsidR="00951C7E" w:rsidRDefault="00951C7E" w:rsidP="00951C7E">
      <w:pPr>
        <w:spacing w:line="480" w:lineRule="auto"/>
        <w:ind w:left="720" w:hanging="720"/>
        <w:rPr>
          <w:szCs w:val="24"/>
        </w:rPr>
      </w:pPr>
    </w:p>
    <w:p w14:paraId="02B4D1A3" w14:textId="77777777" w:rsidR="00951C7E" w:rsidRPr="007B68D8" w:rsidRDefault="00951C7E" w:rsidP="00951C7E">
      <w:pPr>
        <w:spacing w:line="480" w:lineRule="auto"/>
        <w:ind w:left="720" w:hanging="720"/>
        <w:rPr>
          <w:szCs w:val="24"/>
          <w:shd w:val="clear" w:color="auto" w:fill="FFFFFF"/>
        </w:rPr>
      </w:pPr>
      <w:r w:rsidRPr="00586F03">
        <w:rPr>
          <w:szCs w:val="24"/>
        </w:rPr>
        <w:t xml:space="preserve">Naeem S., D. R. Hahn, </w:t>
      </w:r>
      <w:r>
        <w:rPr>
          <w:szCs w:val="24"/>
        </w:rPr>
        <w:t>and</w:t>
      </w:r>
      <w:r w:rsidRPr="00586F03">
        <w:rPr>
          <w:szCs w:val="24"/>
        </w:rPr>
        <w:t xml:space="preserve"> G. Schuurman. 2000. Producer-decomposers co-dependency influences b</w:t>
      </w:r>
      <w:r>
        <w:rPr>
          <w:szCs w:val="24"/>
        </w:rPr>
        <w:t xml:space="preserve">iodiversity effects. </w:t>
      </w:r>
      <w:r w:rsidRPr="008960BC">
        <w:rPr>
          <w:szCs w:val="24"/>
        </w:rPr>
        <w:t>Nature 403:</w:t>
      </w:r>
      <w:r w:rsidRPr="00586F03">
        <w:rPr>
          <w:szCs w:val="24"/>
        </w:rPr>
        <w:t xml:space="preserve"> 762-764.</w:t>
      </w:r>
    </w:p>
    <w:p w14:paraId="6DDB0B5E" w14:textId="77777777" w:rsidR="00951C7E" w:rsidRDefault="00951C7E" w:rsidP="00951C7E">
      <w:pPr>
        <w:spacing w:line="480" w:lineRule="auto"/>
        <w:ind w:left="720" w:hanging="720"/>
        <w:rPr>
          <w:szCs w:val="24"/>
        </w:rPr>
      </w:pPr>
    </w:p>
    <w:p w14:paraId="074FF4FD" w14:textId="77777777" w:rsidR="00951C7E" w:rsidRDefault="00951C7E" w:rsidP="00951C7E">
      <w:pPr>
        <w:spacing w:line="480" w:lineRule="auto"/>
        <w:ind w:left="720" w:hanging="720"/>
        <w:rPr>
          <w:szCs w:val="24"/>
        </w:rPr>
      </w:pPr>
      <w:r w:rsidRPr="00586F03">
        <w:rPr>
          <w:szCs w:val="24"/>
        </w:rPr>
        <w:t xml:space="preserve">Nogueira, E. M., P. M. </w:t>
      </w:r>
      <w:proofErr w:type="spellStart"/>
      <w:r w:rsidRPr="00586F03">
        <w:rPr>
          <w:szCs w:val="24"/>
        </w:rPr>
        <w:t>Fearnside</w:t>
      </w:r>
      <w:proofErr w:type="spellEnd"/>
      <w:r w:rsidRPr="00586F03">
        <w:rPr>
          <w:szCs w:val="24"/>
        </w:rPr>
        <w:t xml:space="preserve">, B. W. Nelson, </w:t>
      </w:r>
      <w:r>
        <w:rPr>
          <w:szCs w:val="24"/>
        </w:rPr>
        <w:t>and</w:t>
      </w:r>
      <w:r w:rsidRPr="00586F03">
        <w:rPr>
          <w:szCs w:val="24"/>
        </w:rPr>
        <w:t xml:space="preserve"> M. B. Franca. 2007. Wood density in forests in Brazil’s “arc of deforestation”: Implications for biomass and flux of carbon from land-use change in Amazonia. </w:t>
      </w:r>
      <w:r>
        <w:rPr>
          <w:szCs w:val="24"/>
        </w:rPr>
        <w:t xml:space="preserve">Forest </w:t>
      </w:r>
      <w:r w:rsidRPr="008960BC">
        <w:rPr>
          <w:szCs w:val="24"/>
        </w:rPr>
        <w:t>Ecology and Management 248</w:t>
      </w:r>
      <w:r>
        <w:rPr>
          <w:szCs w:val="24"/>
        </w:rPr>
        <w:t>:</w:t>
      </w:r>
      <w:r w:rsidRPr="00586F03">
        <w:rPr>
          <w:szCs w:val="24"/>
        </w:rPr>
        <w:t xml:space="preserve"> 119- 135</w:t>
      </w:r>
      <w:r>
        <w:rPr>
          <w:szCs w:val="24"/>
        </w:rPr>
        <w:t>.</w:t>
      </w:r>
    </w:p>
    <w:p w14:paraId="21763E3E" w14:textId="77777777" w:rsidR="00951C7E" w:rsidRDefault="00951C7E" w:rsidP="00951C7E">
      <w:pPr>
        <w:spacing w:line="480" w:lineRule="auto"/>
        <w:ind w:left="720" w:hanging="720"/>
        <w:rPr>
          <w:szCs w:val="24"/>
        </w:rPr>
      </w:pPr>
    </w:p>
    <w:p w14:paraId="503E8A11" w14:textId="77777777" w:rsidR="00951C7E" w:rsidRDefault="00951C7E" w:rsidP="00951C7E">
      <w:pPr>
        <w:spacing w:line="480" w:lineRule="auto"/>
        <w:ind w:left="720" w:hanging="720"/>
        <w:rPr>
          <w:szCs w:val="24"/>
        </w:rPr>
      </w:pPr>
      <w:r>
        <w:rPr>
          <w:szCs w:val="24"/>
        </w:rPr>
        <w:t xml:space="preserve">Okuda, T., M. Suzuki, N. Adachi, E. S. Quah, N. A. Hussein, and N. </w:t>
      </w:r>
      <w:proofErr w:type="spellStart"/>
      <w:r>
        <w:rPr>
          <w:szCs w:val="24"/>
        </w:rPr>
        <w:t>Manokaran</w:t>
      </w:r>
      <w:proofErr w:type="spellEnd"/>
      <w:r>
        <w:rPr>
          <w:szCs w:val="24"/>
        </w:rPr>
        <w:t xml:space="preserve">. 2003. </w:t>
      </w:r>
      <w:r w:rsidRPr="004214F3">
        <w:rPr>
          <w:szCs w:val="24"/>
        </w:rPr>
        <w:t>Effect of selective logging on canopy and stand structure and tree species composition in a lowland dipterocarp forest in peninsular Malaysia</w:t>
      </w:r>
      <w:r>
        <w:rPr>
          <w:szCs w:val="24"/>
        </w:rPr>
        <w:t>. Forest Ecology and Management 175: 297-320.</w:t>
      </w:r>
    </w:p>
    <w:p w14:paraId="0A439B33" w14:textId="77777777" w:rsidR="00951C7E" w:rsidRDefault="00951C7E" w:rsidP="00951C7E">
      <w:pPr>
        <w:spacing w:line="480" w:lineRule="auto"/>
        <w:ind w:left="720" w:hanging="720"/>
        <w:rPr>
          <w:szCs w:val="24"/>
        </w:rPr>
      </w:pPr>
    </w:p>
    <w:p w14:paraId="5EA5B204" w14:textId="77777777" w:rsidR="00951C7E" w:rsidRDefault="00951C7E" w:rsidP="00951C7E">
      <w:pPr>
        <w:spacing w:line="480" w:lineRule="auto"/>
        <w:ind w:left="720" w:hanging="720"/>
        <w:rPr>
          <w:szCs w:val="24"/>
        </w:rPr>
      </w:pPr>
      <w:r>
        <w:rPr>
          <w:szCs w:val="24"/>
        </w:rPr>
        <w:t xml:space="preserve">Pena-Claros, M. 2003. Changes in Forest Structure and Species Composition during Secondary Forest Succession in the Bolivian Amazon. </w:t>
      </w:r>
      <w:proofErr w:type="spellStart"/>
      <w:r>
        <w:rPr>
          <w:iCs/>
          <w:szCs w:val="24"/>
        </w:rPr>
        <w:t>Biotropica</w:t>
      </w:r>
      <w:proofErr w:type="spellEnd"/>
      <w:r w:rsidRPr="008960BC">
        <w:rPr>
          <w:iCs/>
          <w:szCs w:val="24"/>
        </w:rPr>
        <w:t xml:space="preserve"> 35</w:t>
      </w:r>
      <w:r>
        <w:rPr>
          <w:szCs w:val="24"/>
        </w:rPr>
        <w:t>: 450-461.</w:t>
      </w:r>
    </w:p>
    <w:p w14:paraId="15AB3007" w14:textId="77777777" w:rsidR="00951C7E" w:rsidRPr="00586F03" w:rsidRDefault="00951C7E" w:rsidP="00951C7E">
      <w:pPr>
        <w:spacing w:line="480" w:lineRule="auto"/>
        <w:ind w:left="720" w:hanging="720"/>
        <w:rPr>
          <w:szCs w:val="24"/>
        </w:rPr>
      </w:pPr>
    </w:p>
    <w:p w14:paraId="635E3796" w14:textId="77777777" w:rsidR="00951C7E" w:rsidRPr="00D054A7" w:rsidRDefault="00951C7E" w:rsidP="00951C7E">
      <w:pPr>
        <w:shd w:val="clear" w:color="auto" w:fill="FFFFFF"/>
        <w:spacing w:line="480" w:lineRule="auto"/>
        <w:ind w:left="720" w:hanging="720"/>
        <w:rPr>
          <w:szCs w:val="24"/>
        </w:rPr>
      </w:pPr>
      <w:r w:rsidRPr="00D054A7">
        <w:rPr>
          <w:szCs w:val="24"/>
        </w:rPr>
        <w:t>Pomeroy, M., R. Primack, and SN Rai. 2003. Changes in Four Rainforest Plots of the Western Ghats, India, 1939-93. Conservation &amp; Society 1: 113-135.</w:t>
      </w:r>
    </w:p>
    <w:p w14:paraId="3087546D" w14:textId="77777777" w:rsidR="00951C7E" w:rsidRDefault="00951C7E" w:rsidP="00951C7E">
      <w:pPr>
        <w:shd w:val="clear" w:color="auto" w:fill="FFFFFF"/>
        <w:spacing w:line="480" w:lineRule="auto"/>
        <w:ind w:left="720" w:hanging="720"/>
      </w:pPr>
    </w:p>
    <w:p w14:paraId="52BEB8C1" w14:textId="77777777" w:rsidR="00951C7E" w:rsidRPr="007B68D8" w:rsidRDefault="00951C7E" w:rsidP="00951C7E">
      <w:pPr>
        <w:shd w:val="clear" w:color="auto" w:fill="FFFFFF"/>
        <w:spacing w:line="480" w:lineRule="auto"/>
        <w:ind w:left="720" w:hanging="720"/>
        <w:rPr>
          <w:rFonts w:eastAsia="Times New Roman"/>
          <w:bCs/>
          <w:szCs w:val="24"/>
        </w:rPr>
      </w:pPr>
      <w:r>
        <w:rPr>
          <w:szCs w:val="24"/>
          <w:shd w:val="clear" w:color="auto" w:fill="FFFFFF"/>
        </w:rPr>
        <w:t>S</w:t>
      </w:r>
      <w:r w:rsidRPr="007B68D8">
        <w:rPr>
          <w:szCs w:val="24"/>
          <w:shd w:val="clear" w:color="auto" w:fill="FFFFFF"/>
        </w:rPr>
        <w:t xml:space="preserve">tephenson, N. L., A. J. Das, R. Condit, </w:t>
      </w:r>
      <w:hyperlink r:id="rId9" w:anchor="auth-4" w:history="1">
        <w:r w:rsidRPr="007B68D8">
          <w:rPr>
            <w:rFonts w:eastAsia="Times New Roman"/>
            <w:bCs/>
            <w:szCs w:val="24"/>
          </w:rPr>
          <w:t>S. E. Russo</w:t>
        </w:r>
      </w:hyperlink>
      <w:r w:rsidRPr="007B68D8">
        <w:rPr>
          <w:rFonts w:eastAsia="Times New Roman"/>
          <w:bCs/>
          <w:szCs w:val="24"/>
        </w:rPr>
        <w:t xml:space="preserve">, </w:t>
      </w:r>
      <w:hyperlink r:id="rId10" w:anchor="auth-5" w:history="1">
        <w:r w:rsidRPr="007B68D8">
          <w:rPr>
            <w:rFonts w:eastAsia="Times New Roman"/>
            <w:bCs/>
            <w:szCs w:val="24"/>
          </w:rPr>
          <w:t>P. J. Baker</w:t>
        </w:r>
      </w:hyperlink>
      <w:r w:rsidRPr="007B68D8">
        <w:rPr>
          <w:rFonts w:eastAsia="Times New Roman"/>
          <w:bCs/>
          <w:szCs w:val="24"/>
        </w:rPr>
        <w:t xml:space="preserve">, </w:t>
      </w:r>
      <w:hyperlink r:id="rId11" w:anchor="auth-6" w:history="1">
        <w:r w:rsidRPr="007B68D8">
          <w:rPr>
            <w:rFonts w:eastAsia="Times New Roman"/>
            <w:bCs/>
            <w:szCs w:val="24"/>
          </w:rPr>
          <w:t>N. G. Beckman</w:t>
        </w:r>
      </w:hyperlink>
      <w:r w:rsidRPr="007B68D8">
        <w:rPr>
          <w:rFonts w:eastAsia="Times New Roman"/>
          <w:bCs/>
          <w:szCs w:val="24"/>
        </w:rPr>
        <w:t xml:space="preserve">, </w:t>
      </w:r>
      <w:hyperlink r:id="rId12" w:anchor="auth-7" w:history="1">
        <w:r w:rsidRPr="007B68D8">
          <w:rPr>
            <w:rFonts w:eastAsia="Times New Roman"/>
            <w:bCs/>
            <w:szCs w:val="24"/>
          </w:rPr>
          <w:t xml:space="preserve">D. A. </w:t>
        </w:r>
        <w:proofErr w:type="spellStart"/>
        <w:r w:rsidRPr="007B68D8">
          <w:rPr>
            <w:rFonts w:eastAsia="Times New Roman"/>
            <w:bCs/>
            <w:szCs w:val="24"/>
          </w:rPr>
          <w:t>Coomes</w:t>
        </w:r>
        <w:proofErr w:type="spellEnd"/>
      </w:hyperlink>
      <w:r w:rsidRPr="007B68D8">
        <w:rPr>
          <w:rFonts w:eastAsia="Times New Roman"/>
          <w:bCs/>
          <w:szCs w:val="24"/>
        </w:rPr>
        <w:t xml:space="preserve">, </w:t>
      </w:r>
      <w:hyperlink r:id="rId13" w:anchor="auth-8" w:history="1">
        <w:r w:rsidRPr="007B68D8">
          <w:rPr>
            <w:rFonts w:eastAsia="Times New Roman"/>
            <w:bCs/>
            <w:szCs w:val="24"/>
          </w:rPr>
          <w:t>E. R. Lines</w:t>
        </w:r>
      </w:hyperlink>
      <w:r w:rsidRPr="007B68D8">
        <w:rPr>
          <w:rFonts w:eastAsia="Times New Roman"/>
          <w:bCs/>
          <w:szCs w:val="24"/>
        </w:rPr>
        <w:t xml:space="preserve">, </w:t>
      </w:r>
      <w:hyperlink r:id="rId14" w:anchor="auth-9" w:history="1">
        <w:r w:rsidRPr="007B68D8">
          <w:rPr>
            <w:rFonts w:eastAsia="Times New Roman"/>
            <w:bCs/>
            <w:szCs w:val="24"/>
          </w:rPr>
          <w:t>W. K. Morris</w:t>
        </w:r>
      </w:hyperlink>
      <w:r w:rsidRPr="007B68D8">
        <w:rPr>
          <w:rFonts w:eastAsia="Times New Roman"/>
          <w:bCs/>
          <w:szCs w:val="24"/>
        </w:rPr>
        <w:t xml:space="preserve">, </w:t>
      </w:r>
      <w:hyperlink r:id="rId15" w:anchor="auth-10" w:history="1">
        <w:r w:rsidRPr="007B68D8">
          <w:rPr>
            <w:rFonts w:eastAsia="Times New Roman"/>
            <w:bCs/>
            <w:szCs w:val="24"/>
          </w:rPr>
          <w:t xml:space="preserve">N. </w:t>
        </w:r>
        <w:proofErr w:type="spellStart"/>
        <w:r w:rsidRPr="007B68D8">
          <w:rPr>
            <w:rFonts w:eastAsia="Times New Roman"/>
            <w:bCs/>
            <w:szCs w:val="24"/>
          </w:rPr>
          <w:t>Rüger</w:t>
        </w:r>
        <w:proofErr w:type="spellEnd"/>
      </w:hyperlink>
      <w:r w:rsidRPr="007B68D8">
        <w:rPr>
          <w:rFonts w:eastAsia="Times New Roman"/>
          <w:bCs/>
          <w:szCs w:val="24"/>
        </w:rPr>
        <w:t xml:space="preserve">, </w:t>
      </w:r>
      <w:hyperlink r:id="rId16" w:anchor="auth-11" w:history="1">
        <w:r w:rsidRPr="007B68D8">
          <w:rPr>
            <w:rFonts w:eastAsia="Times New Roman"/>
            <w:bCs/>
            <w:szCs w:val="24"/>
          </w:rPr>
          <w:t>E. Álvarez</w:t>
        </w:r>
      </w:hyperlink>
      <w:r w:rsidRPr="007B68D8">
        <w:rPr>
          <w:rFonts w:eastAsia="Times New Roman"/>
          <w:bCs/>
          <w:szCs w:val="24"/>
        </w:rPr>
        <w:t xml:space="preserve">, </w:t>
      </w:r>
      <w:hyperlink r:id="rId17" w:anchor="auth-12" w:history="1">
        <w:r w:rsidRPr="007B68D8">
          <w:rPr>
            <w:rFonts w:eastAsia="Times New Roman"/>
            <w:bCs/>
            <w:szCs w:val="24"/>
          </w:rPr>
          <w:t xml:space="preserve">C. </w:t>
        </w:r>
        <w:proofErr w:type="spellStart"/>
        <w:r w:rsidRPr="007B68D8">
          <w:rPr>
            <w:rFonts w:eastAsia="Times New Roman"/>
            <w:bCs/>
            <w:szCs w:val="24"/>
          </w:rPr>
          <w:t>Blundo</w:t>
        </w:r>
        <w:proofErr w:type="spellEnd"/>
      </w:hyperlink>
      <w:r w:rsidRPr="007B68D8">
        <w:rPr>
          <w:rFonts w:eastAsia="Times New Roman"/>
          <w:bCs/>
          <w:szCs w:val="24"/>
        </w:rPr>
        <w:t xml:space="preserve">, </w:t>
      </w:r>
      <w:hyperlink r:id="rId18" w:anchor="auth-13" w:history="1">
        <w:r w:rsidRPr="007B68D8">
          <w:rPr>
            <w:rFonts w:eastAsia="Times New Roman"/>
            <w:bCs/>
            <w:szCs w:val="24"/>
          </w:rPr>
          <w:t xml:space="preserve">S. </w:t>
        </w:r>
        <w:proofErr w:type="spellStart"/>
        <w:r w:rsidRPr="007B68D8">
          <w:rPr>
            <w:rFonts w:eastAsia="Times New Roman"/>
            <w:bCs/>
            <w:szCs w:val="24"/>
          </w:rPr>
          <w:t>Bunyavejchewin</w:t>
        </w:r>
        <w:proofErr w:type="spellEnd"/>
      </w:hyperlink>
      <w:r w:rsidRPr="007B68D8">
        <w:rPr>
          <w:rFonts w:eastAsia="Times New Roman"/>
          <w:bCs/>
          <w:szCs w:val="24"/>
        </w:rPr>
        <w:t xml:space="preserve">, </w:t>
      </w:r>
      <w:hyperlink r:id="rId19" w:anchor="auth-14" w:history="1">
        <w:r w:rsidRPr="007B68D8">
          <w:rPr>
            <w:rFonts w:eastAsia="Times New Roman"/>
            <w:bCs/>
            <w:szCs w:val="24"/>
          </w:rPr>
          <w:t xml:space="preserve">G. </w:t>
        </w:r>
        <w:proofErr w:type="spellStart"/>
        <w:r w:rsidRPr="007B68D8">
          <w:rPr>
            <w:rFonts w:eastAsia="Times New Roman"/>
            <w:bCs/>
            <w:szCs w:val="24"/>
          </w:rPr>
          <w:t>Chuyong</w:t>
        </w:r>
        <w:proofErr w:type="spellEnd"/>
      </w:hyperlink>
      <w:r w:rsidRPr="007B68D8">
        <w:rPr>
          <w:rFonts w:eastAsia="Times New Roman"/>
          <w:bCs/>
          <w:szCs w:val="24"/>
        </w:rPr>
        <w:t xml:space="preserve">, </w:t>
      </w:r>
      <w:hyperlink r:id="rId20" w:anchor="auth-15" w:history="1">
        <w:r w:rsidRPr="007B68D8">
          <w:rPr>
            <w:rFonts w:eastAsia="Times New Roman"/>
            <w:bCs/>
            <w:szCs w:val="24"/>
          </w:rPr>
          <w:t>S. J. Davies</w:t>
        </w:r>
      </w:hyperlink>
      <w:r w:rsidRPr="007B68D8">
        <w:rPr>
          <w:rFonts w:eastAsia="Times New Roman"/>
          <w:bCs/>
          <w:szCs w:val="24"/>
        </w:rPr>
        <w:t xml:space="preserve">, </w:t>
      </w:r>
      <w:hyperlink r:id="rId21" w:anchor="auth-16" w:history="1">
        <w:r w:rsidRPr="007B68D8">
          <w:rPr>
            <w:rFonts w:eastAsia="Times New Roman"/>
            <w:bCs/>
            <w:szCs w:val="24"/>
          </w:rPr>
          <w:t>Á. Duque</w:t>
        </w:r>
      </w:hyperlink>
      <w:r w:rsidRPr="007B68D8">
        <w:rPr>
          <w:rFonts w:eastAsia="Times New Roman"/>
          <w:bCs/>
          <w:szCs w:val="24"/>
        </w:rPr>
        <w:t xml:space="preserve">, </w:t>
      </w:r>
      <w:hyperlink r:id="rId22" w:anchor="auth-17" w:history="1">
        <w:r w:rsidRPr="007B68D8">
          <w:rPr>
            <w:rFonts w:eastAsia="Times New Roman"/>
            <w:bCs/>
            <w:szCs w:val="24"/>
          </w:rPr>
          <w:t xml:space="preserve">C. N. </w:t>
        </w:r>
        <w:proofErr w:type="spellStart"/>
        <w:r w:rsidRPr="007B68D8">
          <w:rPr>
            <w:rFonts w:eastAsia="Times New Roman"/>
            <w:bCs/>
            <w:szCs w:val="24"/>
          </w:rPr>
          <w:t>Ewango</w:t>
        </w:r>
        <w:proofErr w:type="spellEnd"/>
      </w:hyperlink>
      <w:r w:rsidRPr="007B68D8">
        <w:rPr>
          <w:rFonts w:eastAsia="Times New Roman"/>
          <w:bCs/>
          <w:szCs w:val="24"/>
        </w:rPr>
        <w:t xml:space="preserve">, </w:t>
      </w:r>
      <w:hyperlink r:id="rId23" w:anchor="auth-18" w:history="1">
        <w:r w:rsidRPr="007B68D8">
          <w:rPr>
            <w:rFonts w:eastAsia="Times New Roman"/>
            <w:bCs/>
            <w:szCs w:val="24"/>
          </w:rPr>
          <w:t>O. Flores</w:t>
        </w:r>
      </w:hyperlink>
      <w:r w:rsidRPr="007B68D8">
        <w:rPr>
          <w:rFonts w:eastAsia="Times New Roman"/>
          <w:bCs/>
          <w:szCs w:val="24"/>
        </w:rPr>
        <w:t xml:space="preserve">, </w:t>
      </w:r>
      <w:hyperlink r:id="rId24" w:anchor="auth-19" w:history="1">
        <w:r w:rsidRPr="007B68D8">
          <w:rPr>
            <w:rFonts w:eastAsia="Times New Roman"/>
            <w:bCs/>
            <w:szCs w:val="24"/>
          </w:rPr>
          <w:t>J. F. Franklin</w:t>
        </w:r>
      </w:hyperlink>
      <w:r w:rsidRPr="007B68D8">
        <w:rPr>
          <w:rFonts w:eastAsia="Times New Roman"/>
          <w:bCs/>
          <w:szCs w:val="24"/>
        </w:rPr>
        <w:t xml:space="preserve">, </w:t>
      </w:r>
      <w:hyperlink r:id="rId25" w:anchor="auth-20" w:history="1">
        <w:r w:rsidRPr="007B68D8">
          <w:rPr>
            <w:rFonts w:eastAsia="Times New Roman"/>
            <w:bCs/>
            <w:szCs w:val="24"/>
          </w:rPr>
          <w:t>H. R. Grau</w:t>
        </w:r>
      </w:hyperlink>
      <w:r w:rsidRPr="007B68D8">
        <w:rPr>
          <w:rFonts w:eastAsia="Times New Roman"/>
          <w:bCs/>
          <w:szCs w:val="24"/>
        </w:rPr>
        <w:t xml:space="preserve">, </w:t>
      </w:r>
      <w:hyperlink r:id="rId26" w:anchor="auth-21" w:history="1">
        <w:r w:rsidRPr="007B68D8">
          <w:rPr>
            <w:rFonts w:eastAsia="Times New Roman"/>
            <w:bCs/>
            <w:szCs w:val="24"/>
          </w:rPr>
          <w:t>Z. Hao</w:t>
        </w:r>
      </w:hyperlink>
      <w:r w:rsidRPr="007B68D8">
        <w:rPr>
          <w:rFonts w:eastAsia="Times New Roman"/>
          <w:bCs/>
          <w:szCs w:val="24"/>
        </w:rPr>
        <w:t>,</w:t>
      </w:r>
      <w:r>
        <w:rPr>
          <w:rFonts w:eastAsia="Times New Roman"/>
          <w:bCs/>
          <w:szCs w:val="24"/>
        </w:rPr>
        <w:t xml:space="preserve"> </w:t>
      </w:r>
      <w:hyperlink r:id="rId27" w:anchor="auth-22" w:history="1">
        <w:r w:rsidRPr="007B68D8">
          <w:rPr>
            <w:rFonts w:eastAsia="Times New Roman"/>
            <w:bCs/>
            <w:szCs w:val="24"/>
          </w:rPr>
          <w:t>M. E. Harmon</w:t>
        </w:r>
      </w:hyperlink>
      <w:r w:rsidRPr="007B68D8">
        <w:rPr>
          <w:rFonts w:eastAsia="Times New Roman"/>
          <w:bCs/>
          <w:szCs w:val="24"/>
        </w:rPr>
        <w:t xml:space="preserve">, </w:t>
      </w:r>
      <w:hyperlink r:id="rId28" w:anchor="auth-23" w:history="1">
        <w:r w:rsidRPr="007B68D8">
          <w:rPr>
            <w:rFonts w:eastAsia="Times New Roman"/>
            <w:bCs/>
            <w:szCs w:val="24"/>
          </w:rPr>
          <w:t>S. P. Hubbell</w:t>
        </w:r>
      </w:hyperlink>
      <w:r w:rsidRPr="007B68D8">
        <w:rPr>
          <w:rFonts w:eastAsia="Times New Roman"/>
          <w:bCs/>
          <w:szCs w:val="24"/>
        </w:rPr>
        <w:t xml:space="preserve">, </w:t>
      </w:r>
      <w:hyperlink r:id="rId29" w:anchor="auth-24" w:history="1">
        <w:r w:rsidRPr="007B68D8">
          <w:rPr>
            <w:rFonts w:eastAsia="Times New Roman"/>
            <w:bCs/>
            <w:szCs w:val="24"/>
          </w:rPr>
          <w:t xml:space="preserve">D. </w:t>
        </w:r>
        <w:proofErr w:type="spellStart"/>
        <w:r w:rsidRPr="007B68D8">
          <w:rPr>
            <w:rFonts w:eastAsia="Times New Roman"/>
            <w:bCs/>
            <w:szCs w:val="24"/>
          </w:rPr>
          <w:t>Kenfack</w:t>
        </w:r>
        <w:proofErr w:type="spellEnd"/>
      </w:hyperlink>
      <w:r w:rsidRPr="007B68D8">
        <w:rPr>
          <w:rFonts w:eastAsia="Times New Roman"/>
          <w:bCs/>
          <w:szCs w:val="24"/>
        </w:rPr>
        <w:t xml:space="preserve">, </w:t>
      </w:r>
      <w:hyperlink r:id="rId30" w:anchor="auth-25" w:history="1">
        <w:r w:rsidRPr="007B68D8">
          <w:rPr>
            <w:rFonts w:eastAsia="Times New Roman"/>
            <w:bCs/>
            <w:szCs w:val="24"/>
          </w:rPr>
          <w:t>Y. Lin</w:t>
        </w:r>
      </w:hyperlink>
      <w:r w:rsidRPr="007B68D8">
        <w:rPr>
          <w:rFonts w:eastAsia="Times New Roman"/>
          <w:bCs/>
          <w:szCs w:val="24"/>
        </w:rPr>
        <w:t xml:space="preserve">, </w:t>
      </w:r>
      <w:hyperlink r:id="rId31" w:anchor="auth-26" w:history="1">
        <w:r w:rsidRPr="007B68D8">
          <w:rPr>
            <w:rFonts w:eastAsia="Times New Roman"/>
            <w:bCs/>
            <w:szCs w:val="24"/>
          </w:rPr>
          <w:t>J.-R. Makana</w:t>
        </w:r>
      </w:hyperlink>
      <w:r w:rsidRPr="007B68D8">
        <w:rPr>
          <w:rFonts w:eastAsia="Times New Roman"/>
          <w:bCs/>
          <w:szCs w:val="24"/>
        </w:rPr>
        <w:t xml:space="preserve">, </w:t>
      </w:r>
      <w:hyperlink r:id="rId32" w:anchor="auth-27" w:history="1">
        <w:r w:rsidRPr="007B68D8">
          <w:rPr>
            <w:rFonts w:eastAsia="Times New Roman"/>
            <w:bCs/>
            <w:szCs w:val="24"/>
          </w:rPr>
          <w:t xml:space="preserve">A. </w:t>
        </w:r>
        <w:proofErr w:type="spellStart"/>
        <w:r w:rsidRPr="007B68D8">
          <w:rPr>
            <w:rFonts w:eastAsia="Times New Roman"/>
            <w:bCs/>
            <w:szCs w:val="24"/>
          </w:rPr>
          <w:t>Malizia</w:t>
        </w:r>
        <w:proofErr w:type="spellEnd"/>
      </w:hyperlink>
      <w:r w:rsidRPr="007B68D8">
        <w:rPr>
          <w:rFonts w:eastAsia="Times New Roman"/>
          <w:bCs/>
          <w:szCs w:val="24"/>
        </w:rPr>
        <w:t xml:space="preserve">, </w:t>
      </w:r>
      <w:hyperlink r:id="rId33" w:anchor="auth-28" w:history="1">
        <w:r w:rsidRPr="007B68D8">
          <w:rPr>
            <w:rFonts w:eastAsia="Times New Roman"/>
            <w:bCs/>
            <w:szCs w:val="24"/>
          </w:rPr>
          <w:t xml:space="preserve">L. R. </w:t>
        </w:r>
        <w:proofErr w:type="spellStart"/>
        <w:r w:rsidRPr="007B68D8">
          <w:rPr>
            <w:rFonts w:eastAsia="Times New Roman"/>
            <w:bCs/>
            <w:szCs w:val="24"/>
          </w:rPr>
          <w:t>Malizia</w:t>
        </w:r>
        <w:proofErr w:type="spellEnd"/>
      </w:hyperlink>
      <w:r w:rsidRPr="007B68D8">
        <w:rPr>
          <w:rFonts w:eastAsia="Times New Roman"/>
          <w:bCs/>
          <w:szCs w:val="24"/>
        </w:rPr>
        <w:t xml:space="preserve">, </w:t>
      </w:r>
      <w:hyperlink r:id="rId34" w:anchor="auth-29" w:history="1">
        <w:r w:rsidRPr="007B68D8">
          <w:rPr>
            <w:rFonts w:eastAsia="Times New Roman"/>
            <w:bCs/>
            <w:szCs w:val="24"/>
          </w:rPr>
          <w:t>R. J. Pabst</w:t>
        </w:r>
      </w:hyperlink>
      <w:r w:rsidRPr="007B68D8">
        <w:rPr>
          <w:rFonts w:eastAsia="Times New Roman"/>
          <w:bCs/>
          <w:szCs w:val="24"/>
        </w:rPr>
        <w:t xml:space="preserve">, </w:t>
      </w:r>
      <w:hyperlink r:id="rId35" w:anchor="auth-30" w:history="1">
        <w:r w:rsidRPr="007B68D8">
          <w:rPr>
            <w:rFonts w:eastAsia="Times New Roman"/>
            <w:bCs/>
            <w:szCs w:val="24"/>
          </w:rPr>
          <w:t xml:space="preserve">N. </w:t>
        </w:r>
        <w:proofErr w:type="spellStart"/>
        <w:r w:rsidRPr="007B68D8">
          <w:rPr>
            <w:rFonts w:eastAsia="Times New Roman"/>
            <w:bCs/>
            <w:szCs w:val="24"/>
          </w:rPr>
          <w:t>Pongpattananurak</w:t>
        </w:r>
        <w:proofErr w:type="spellEnd"/>
      </w:hyperlink>
      <w:r w:rsidRPr="007B68D8">
        <w:rPr>
          <w:rFonts w:eastAsia="Times New Roman"/>
          <w:bCs/>
          <w:szCs w:val="24"/>
        </w:rPr>
        <w:t xml:space="preserve">, </w:t>
      </w:r>
      <w:hyperlink r:id="rId36" w:anchor="auth-31" w:history="1">
        <w:r w:rsidRPr="007B68D8">
          <w:rPr>
            <w:rFonts w:eastAsia="Times New Roman"/>
            <w:bCs/>
            <w:szCs w:val="24"/>
          </w:rPr>
          <w:t xml:space="preserve">S.-H. </w:t>
        </w:r>
        <w:proofErr w:type="spellStart"/>
        <w:r w:rsidRPr="007B68D8">
          <w:rPr>
            <w:rFonts w:eastAsia="Times New Roman"/>
            <w:bCs/>
            <w:szCs w:val="24"/>
          </w:rPr>
          <w:t>Su</w:t>
        </w:r>
        <w:proofErr w:type="spellEnd"/>
      </w:hyperlink>
      <w:r w:rsidRPr="007B68D8">
        <w:rPr>
          <w:rFonts w:eastAsia="Times New Roman"/>
          <w:bCs/>
          <w:szCs w:val="24"/>
        </w:rPr>
        <w:t xml:space="preserve">, </w:t>
      </w:r>
      <w:hyperlink r:id="rId37" w:anchor="auth-32" w:history="1">
        <w:r w:rsidRPr="007B68D8">
          <w:rPr>
            <w:rFonts w:eastAsia="Times New Roman"/>
            <w:bCs/>
            <w:szCs w:val="24"/>
          </w:rPr>
          <w:t>I-F. Sun</w:t>
        </w:r>
      </w:hyperlink>
      <w:r w:rsidRPr="007B68D8">
        <w:rPr>
          <w:rFonts w:eastAsia="Times New Roman"/>
          <w:bCs/>
          <w:szCs w:val="24"/>
        </w:rPr>
        <w:t xml:space="preserve">, </w:t>
      </w:r>
      <w:hyperlink r:id="rId38" w:anchor="auth-33" w:history="1">
        <w:r w:rsidRPr="007B68D8">
          <w:rPr>
            <w:rFonts w:eastAsia="Times New Roman"/>
            <w:bCs/>
            <w:szCs w:val="24"/>
          </w:rPr>
          <w:t>S. Tan</w:t>
        </w:r>
      </w:hyperlink>
      <w:r w:rsidRPr="007B68D8">
        <w:rPr>
          <w:rFonts w:eastAsia="Times New Roman"/>
          <w:bCs/>
          <w:szCs w:val="24"/>
        </w:rPr>
        <w:t xml:space="preserve">, </w:t>
      </w:r>
      <w:hyperlink r:id="rId39" w:anchor="auth-34" w:history="1">
        <w:r w:rsidRPr="007B68D8">
          <w:rPr>
            <w:rFonts w:eastAsia="Times New Roman"/>
            <w:bCs/>
            <w:szCs w:val="24"/>
          </w:rPr>
          <w:t>D. Thomas</w:t>
        </w:r>
      </w:hyperlink>
      <w:r w:rsidRPr="007B68D8">
        <w:rPr>
          <w:rFonts w:eastAsia="Times New Roman"/>
          <w:bCs/>
          <w:szCs w:val="24"/>
        </w:rPr>
        <w:t xml:space="preserve">, </w:t>
      </w:r>
      <w:hyperlink r:id="rId40" w:anchor="auth-35" w:history="1">
        <w:r w:rsidRPr="007B68D8">
          <w:rPr>
            <w:rFonts w:eastAsia="Times New Roman"/>
            <w:bCs/>
            <w:szCs w:val="24"/>
          </w:rPr>
          <w:t xml:space="preserve">P. J. van </w:t>
        </w:r>
        <w:proofErr w:type="spellStart"/>
        <w:r w:rsidRPr="007B68D8">
          <w:rPr>
            <w:rFonts w:eastAsia="Times New Roman"/>
            <w:bCs/>
            <w:szCs w:val="24"/>
          </w:rPr>
          <w:t>Mantgem</w:t>
        </w:r>
        <w:proofErr w:type="spellEnd"/>
      </w:hyperlink>
      <w:r w:rsidRPr="007B68D8">
        <w:rPr>
          <w:rFonts w:eastAsia="Times New Roman"/>
          <w:bCs/>
          <w:szCs w:val="24"/>
        </w:rPr>
        <w:t xml:space="preserve">, </w:t>
      </w:r>
      <w:hyperlink r:id="rId41" w:anchor="auth-36" w:history="1">
        <w:r w:rsidRPr="007B68D8">
          <w:rPr>
            <w:rFonts w:eastAsia="Times New Roman"/>
            <w:bCs/>
            <w:szCs w:val="24"/>
          </w:rPr>
          <w:t>X. Wang</w:t>
        </w:r>
      </w:hyperlink>
      <w:r w:rsidRPr="007B68D8">
        <w:rPr>
          <w:rFonts w:eastAsia="Times New Roman"/>
          <w:bCs/>
          <w:szCs w:val="24"/>
        </w:rPr>
        <w:t xml:space="preserve">, </w:t>
      </w:r>
      <w:hyperlink r:id="rId42" w:anchor="auth-37" w:history="1">
        <w:r w:rsidRPr="007B68D8">
          <w:rPr>
            <w:rFonts w:eastAsia="Times New Roman"/>
            <w:bCs/>
            <w:szCs w:val="24"/>
          </w:rPr>
          <w:t>S. K. Wiser</w:t>
        </w:r>
      </w:hyperlink>
      <w:r w:rsidRPr="007B68D8">
        <w:rPr>
          <w:rFonts w:eastAsia="Times New Roman"/>
          <w:bCs/>
          <w:szCs w:val="24"/>
        </w:rPr>
        <w:t xml:space="preserve"> </w:t>
      </w:r>
      <w:r>
        <w:rPr>
          <w:rFonts w:eastAsia="Times New Roman"/>
          <w:bCs/>
          <w:szCs w:val="24"/>
        </w:rPr>
        <w:t>and</w:t>
      </w:r>
      <w:r w:rsidRPr="007B68D8">
        <w:rPr>
          <w:rFonts w:eastAsia="Times New Roman"/>
          <w:bCs/>
          <w:szCs w:val="24"/>
        </w:rPr>
        <w:t> </w:t>
      </w:r>
      <w:hyperlink r:id="rId43" w:anchor="auth-38" w:history="1">
        <w:r w:rsidRPr="007B68D8">
          <w:rPr>
            <w:rFonts w:eastAsia="Times New Roman"/>
            <w:bCs/>
            <w:szCs w:val="24"/>
          </w:rPr>
          <w:t>M. A. Zavala</w:t>
        </w:r>
      </w:hyperlink>
      <w:r>
        <w:rPr>
          <w:rFonts w:eastAsia="Times New Roman"/>
          <w:b/>
          <w:bCs/>
          <w:color w:val="333333"/>
        </w:rPr>
        <w:t xml:space="preserve">. </w:t>
      </w:r>
      <w:r w:rsidRPr="007B68D8">
        <w:rPr>
          <w:rFonts w:eastAsia="Times New Roman"/>
          <w:bCs/>
          <w:szCs w:val="24"/>
        </w:rPr>
        <w:t>2014.</w:t>
      </w:r>
      <w:r>
        <w:rPr>
          <w:rFonts w:eastAsia="Times New Roman"/>
          <w:bCs/>
          <w:color w:val="333333"/>
        </w:rPr>
        <w:t xml:space="preserve"> </w:t>
      </w:r>
      <w:r>
        <w:rPr>
          <w:rFonts w:eastAsia="Times New Roman"/>
          <w:bCs/>
          <w:szCs w:val="24"/>
        </w:rPr>
        <w:t xml:space="preserve">Rate of tree carbon accumulation increases continuously with tree size. </w:t>
      </w:r>
      <w:r w:rsidRPr="008960BC">
        <w:rPr>
          <w:rFonts w:eastAsia="Times New Roman"/>
          <w:bCs/>
          <w:szCs w:val="24"/>
        </w:rPr>
        <w:t>Nature 507</w:t>
      </w:r>
      <w:r>
        <w:rPr>
          <w:rFonts w:eastAsia="Times New Roman"/>
          <w:bCs/>
          <w:szCs w:val="24"/>
        </w:rPr>
        <w:t>: 90-93.</w:t>
      </w:r>
    </w:p>
    <w:p w14:paraId="79C2B82D" w14:textId="77777777" w:rsidR="00951C7E" w:rsidRPr="00776705" w:rsidRDefault="00951C7E" w:rsidP="00951C7E">
      <w:pPr>
        <w:ind w:left="720" w:hanging="720"/>
        <w:rPr>
          <w:szCs w:val="24"/>
        </w:rPr>
      </w:pPr>
    </w:p>
    <w:p w14:paraId="3E207E0D" w14:textId="77777777" w:rsidR="00951C7E" w:rsidRDefault="00951C7E" w:rsidP="00951C7E">
      <w:pPr>
        <w:pStyle w:val="ColorfulList-Accent11"/>
        <w:tabs>
          <w:tab w:val="left" w:pos="360"/>
          <w:tab w:val="left" w:pos="720"/>
        </w:tabs>
        <w:spacing w:line="480" w:lineRule="auto"/>
        <w:ind w:hanging="720"/>
        <w:rPr>
          <w:sz w:val="22"/>
        </w:rPr>
      </w:pPr>
      <w:proofErr w:type="spellStart"/>
      <w:r w:rsidRPr="00D4232D">
        <w:rPr>
          <w:szCs w:val="24"/>
        </w:rPr>
        <w:t>Veno</w:t>
      </w:r>
      <w:proofErr w:type="spellEnd"/>
      <w:r w:rsidRPr="00D4232D">
        <w:rPr>
          <w:szCs w:val="24"/>
        </w:rPr>
        <w:t>, P. A. 1976. S</w:t>
      </w:r>
      <w:r>
        <w:rPr>
          <w:szCs w:val="24"/>
        </w:rPr>
        <w:t>uccessional</w:t>
      </w:r>
      <w:r w:rsidRPr="00D4232D">
        <w:rPr>
          <w:szCs w:val="24"/>
        </w:rPr>
        <w:t xml:space="preserve"> R</w:t>
      </w:r>
      <w:r>
        <w:rPr>
          <w:szCs w:val="24"/>
        </w:rPr>
        <w:t>elationships</w:t>
      </w:r>
      <w:r w:rsidRPr="00D4232D">
        <w:rPr>
          <w:szCs w:val="24"/>
        </w:rPr>
        <w:t xml:space="preserve"> </w:t>
      </w:r>
      <w:r>
        <w:rPr>
          <w:szCs w:val="24"/>
        </w:rPr>
        <w:t>of</w:t>
      </w:r>
      <w:r w:rsidRPr="00D4232D">
        <w:rPr>
          <w:szCs w:val="24"/>
        </w:rPr>
        <w:t xml:space="preserve"> F</w:t>
      </w:r>
      <w:r>
        <w:rPr>
          <w:szCs w:val="24"/>
        </w:rPr>
        <w:t>ive</w:t>
      </w:r>
      <w:r w:rsidRPr="00D4232D">
        <w:rPr>
          <w:szCs w:val="24"/>
        </w:rPr>
        <w:t xml:space="preserve"> F</w:t>
      </w:r>
      <w:r>
        <w:rPr>
          <w:szCs w:val="24"/>
        </w:rPr>
        <w:t>lorida</w:t>
      </w:r>
      <w:r w:rsidRPr="00D4232D">
        <w:rPr>
          <w:szCs w:val="24"/>
        </w:rPr>
        <w:t xml:space="preserve"> P</w:t>
      </w:r>
      <w:r>
        <w:rPr>
          <w:szCs w:val="24"/>
        </w:rPr>
        <w:t>lant</w:t>
      </w:r>
      <w:r w:rsidRPr="00D4232D">
        <w:rPr>
          <w:szCs w:val="24"/>
        </w:rPr>
        <w:t xml:space="preserve"> C</w:t>
      </w:r>
      <w:r>
        <w:rPr>
          <w:szCs w:val="24"/>
        </w:rPr>
        <w:t>ommunities</w:t>
      </w:r>
      <w:r w:rsidRPr="00D4232D">
        <w:rPr>
          <w:szCs w:val="24"/>
        </w:rPr>
        <w:t xml:space="preserve">. </w:t>
      </w:r>
      <w:r w:rsidRPr="008960BC">
        <w:rPr>
          <w:iCs/>
          <w:szCs w:val="24"/>
        </w:rPr>
        <w:t>Ecology 57</w:t>
      </w:r>
      <w:r w:rsidRPr="00D4232D">
        <w:rPr>
          <w:szCs w:val="24"/>
        </w:rPr>
        <w:t>: 498-508</w:t>
      </w:r>
      <w:r>
        <w:rPr>
          <w:sz w:val="22"/>
        </w:rPr>
        <w:t>.</w:t>
      </w:r>
    </w:p>
    <w:p w14:paraId="7F907B2E" w14:textId="77777777" w:rsidR="00951C7E" w:rsidRDefault="00951C7E" w:rsidP="00951C7E">
      <w:pPr>
        <w:pStyle w:val="ColorfulList-Accent11"/>
        <w:tabs>
          <w:tab w:val="left" w:pos="360"/>
          <w:tab w:val="left" w:pos="720"/>
        </w:tabs>
        <w:spacing w:line="480" w:lineRule="auto"/>
        <w:ind w:hanging="720"/>
        <w:rPr>
          <w:sz w:val="22"/>
        </w:rPr>
      </w:pPr>
    </w:p>
    <w:p w14:paraId="64D29855" w14:textId="77777777" w:rsidR="00951C7E" w:rsidRDefault="00951C7E" w:rsidP="00951C7E">
      <w:pPr>
        <w:pStyle w:val="ColorfulList-Accent11"/>
        <w:tabs>
          <w:tab w:val="left" w:pos="360"/>
          <w:tab w:val="left" w:pos="720"/>
        </w:tabs>
        <w:spacing w:line="480" w:lineRule="auto"/>
        <w:ind w:left="0" w:hanging="720"/>
        <w:rPr>
          <w:sz w:val="22"/>
        </w:rPr>
      </w:pPr>
    </w:p>
    <w:p w14:paraId="7E2AE232" w14:textId="77777777" w:rsidR="00951C7E" w:rsidRDefault="00951C7E" w:rsidP="00951C7E">
      <w:pPr>
        <w:pStyle w:val="ColorfulList-Accent11"/>
        <w:tabs>
          <w:tab w:val="left" w:pos="360"/>
          <w:tab w:val="left" w:pos="720"/>
        </w:tabs>
        <w:spacing w:line="480" w:lineRule="auto"/>
        <w:ind w:left="0" w:hanging="720"/>
        <w:rPr>
          <w:sz w:val="22"/>
        </w:rPr>
      </w:pPr>
    </w:p>
    <w:p w14:paraId="4E3498E4" w14:textId="77777777" w:rsidR="00951C7E" w:rsidRDefault="00951C7E" w:rsidP="00951C7E">
      <w:pPr>
        <w:pStyle w:val="ColorfulList-Accent11"/>
        <w:tabs>
          <w:tab w:val="left" w:pos="360"/>
          <w:tab w:val="left" w:pos="720"/>
        </w:tabs>
        <w:spacing w:line="480" w:lineRule="auto"/>
        <w:ind w:left="0" w:hanging="720"/>
        <w:rPr>
          <w:sz w:val="22"/>
        </w:rPr>
      </w:pPr>
    </w:p>
    <w:p w14:paraId="52DA3F10" w14:textId="77777777" w:rsidR="00951C7E" w:rsidRDefault="00951C7E" w:rsidP="00951C7E">
      <w:pPr>
        <w:pStyle w:val="ColorfulList-Accent11"/>
        <w:tabs>
          <w:tab w:val="left" w:pos="360"/>
          <w:tab w:val="left" w:pos="720"/>
        </w:tabs>
        <w:spacing w:line="480" w:lineRule="auto"/>
        <w:ind w:left="0" w:hanging="720"/>
        <w:rPr>
          <w:sz w:val="22"/>
        </w:rPr>
      </w:pPr>
    </w:p>
    <w:p w14:paraId="19B239A8" w14:textId="77777777" w:rsidR="00951C7E" w:rsidRDefault="00951C7E" w:rsidP="00951C7E">
      <w:pPr>
        <w:pStyle w:val="ColorfulList-Accent11"/>
        <w:tabs>
          <w:tab w:val="left" w:pos="360"/>
          <w:tab w:val="left" w:pos="720"/>
        </w:tabs>
        <w:spacing w:line="480" w:lineRule="auto"/>
        <w:ind w:left="0" w:hanging="720"/>
        <w:rPr>
          <w:sz w:val="22"/>
        </w:rPr>
      </w:pPr>
    </w:p>
    <w:tbl>
      <w:tblPr>
        <w:tblW w:w="5000" w:type="pct"/>
        <w:tblLook w:val="04A0" w:firstRow="1" w:lastRow="0" w:firstColumn="1" w:lastColumn="0" w:noHBand="0" w:noVBand="1"/>
      </w:tblPr>
      <w:tblGrid>
        <w:gridCol w:w="1251"/>
        <w:gridCol w:w="2692"/>
        <w:gridCol w:w="859"/>
        <w:gridCol w:w="2692"/>
        <w:gridCol w:w="859"/>
        <w:gridCol w:w="1007"/>
      </w:tblGrid>
      <w:tr w:rsidR="00951C7E" w:rsidRPr="008118FB" w14:paraId="09F61053" w14:textId="77777777" w:rsidTr="00035293">
        <w:trPr>
          <w:trHeight w:val="315"/>
        </w:trPr>
        <w:tc>
          <w:tcPr>
            <w:tcW w:w="661" w:type="pct"/>
            <w:tcBorders>
              <w:top w:val="nil"/>
              <w:left w:val="nil"/>
              <w:bottom w:val="nil"/>
              <w:right w:val="nil"/>
            </w:tcBorders>
            <w:shd w:val="clear" w:color="auto" w:fill="auto"/>
            <w:noWrap/>
            <w:vAlign w:val="bottom"/>
            <w:hideMark/>
          </w:tcPr>
          <w:p w14:paraId="655AAAA3" w14:textId="77777777" w:rsidR="00951C7E" w:rsidRPr="008118FB" w:rsidRDefault="00951C7E" w:rsidP="00035293">
            <w:pPr>
              <w:rPr>
                <w:rFonts w:eastAsia="Times New Roman"/>
                <w:sz w:val="20"/>
                <w:szCs w:val="20"/>
                <w:lang w:eastAsia="zh-CN"/>
              </w:rPr>
            </w:pPr>
          </w:p>
        </w:tc>
        <w:tc>
          <w:tcPr>
            <w:tcW w:w="3787" w:type="pct"/>
            <w:gridSpan w:val="4"/>
            <w:tcBorders>
              <w:top w:val="nil"/>
              <w:left w:val="nil"/>
              <w:bottom w:val="nil"/>
              <w:right w:val="nil"/>
            </w:tcBorders>
            <w:shd w:val="clear" w:color="auto" w:fill="auto"/>
            <w:vAlign w:val="bottom"/>
            <w:hideMark/>
          </w:tcPr>
          <w:p w14:paraId="6251096D"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 xml:space="preserve">Table 1 </w:t>
            </w:r>
          </w:p>
        </w:tc>
        <w:tc>
          <w:tcPr>
            <w:tcW w:w="552" w:type="pct"/>
            <w:tcBorders>
              <w:top w:val="nil"/>
              <w:left w:val="nil"/>
              <w:bottom w:val="nil"/>
              <w:right w:val="nil"/>
            </w:tcBorders>
            <w:shd w:val="clear" w:color="auto" w:fill="auto"/>
            <w:noWrap/>
            <w:vAlign w:val="bottom"/>
            <w:hideMark/>
          </w:tcPr>
          <w:p w14:paraId="59E38F1C" w14:textId="77777777" w:rsidR="00951C7E" w:rsidRPr="008118FB" w:rsidRDefault="00951C7E" w:rsidP="00035293">
            <w:pPr>
              <w:jc w:val="center"/>
              <w:rPr>
                <w:rFonts w:eastAsia="Times New Roman"/>
                <w:color w:val="000000"/>
                <w:szCs w:val="24"/>
                <w:lang w:eastAsia="zh-CN"/>
              </w:rPr>
            </w:pPr>
          </w:p>
        </w:tc>
      </w:tr>
      <w:tr w:rsidR="00951C7E" w:rsidRPr="008118FB" w14:paraId="60C60B62" w14:textId="77777777" w:rsidTr="00035293">
        <w:trPr>
          <w:trHeight w:val="315"/>
        </w:trPr>
        <w:tc>
          <w:tcPr>
            <w:tcW w:w="661" w:type="pct"/>
            <w:tcBorders>
              <w:top w:val="nil"/>
              <w:left w:val="nil"/>
              <w:bottom w:val="nil"/>
              <w:right w:val="nil"/>
            </w:tcBorders>
            <w:shd w:val="clear" w:color="auto" w:fill="auto"/>
            <w:noWrap/>
            <w:vAlign w:val="bottom"/>
            <w:hideMark/>
          </w:tcPr>
          <w:p w14:paraId="3FDCE9E3" w14:textId="77777777" w:rsidR="00951C7E" w:rsidRPr="008118FB" w:rsidRDefault="00951C7E" w:rsidP="00035293">
            <w:pPr>
              <w:rPr>
                <w:rFonts w:eastAsia="Times New Roman"/>
                <w:sz w:val="20"/>
                <w:szCs w:val="20"/>
                <w:lang w:eastAsia="zh-CN"/>
              </w:rPr>
            </w:pPr>
          </w:p>
        </w:tc>
        <w:tc>
          <w:tcPr>
            <w:tcW w:w="3787" w:type="pct"/>
            <w:gridSpan w:val="4"/>
            <w:tcBorders>
              <w:top w:val="nil"/>
              <w:left w:val="nil"/>
              <w:bottom w:val="single" w:sz="4" w:space="0" w:color="auto"/>
              <w:right w:val="nil"/>
            </w:tcBorders>
            <w:shd w:val="clear" w:color="auto" w:fill="auto"/>
            <w:vAlign w:val="bottom"/>
            <w:hideMark/>
          </w:tcPr>
          <w:p w14:paraId="190589FA"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 Carbon storage recovered by forests after a minor vs major disturbance</w:t>
            </w:r>
          </w:p>
        </w:tc>
        <w:tc>
          <w:tcPr>
            <w:tcW w:w="552" w:type="pct"/>
            <w:tcBorders>
              <w:top w:val="nil"/>
              <w:left w:val="nil"/>
              <w:bottom w:val="nil"/>
              <w:right w:val="nil"/>
            </w:tcBorders>
            <w:shd w:val="clear" w:color="auto" w:fill="auto"/>
            <w:noWrap/>
            <w:vAlign w:val="bottom"/>
            <w:hideMark/>
          </w:tcPr>
          <w:p w14:paraId="048AED80" w14:textId="77777777" w:rsidR="00951C7E" w:rsidRPr="008118FB" w:rsidRDefault="00951C7E" w:rsidP="00035293">
            <w:pPr>
              <w:jc w:val="center"/>
              <w:rPr>
                <w:rFonts w:eastAsia="Times New Roman"/>
                <w:color w:val="000000"/>
                <w:szCs w:val="24"/>
                <w:lang w:eastAsia="zh-CN"/>
              </w:rPr>
            </w:pPr>
          </w:p>
        </w:tc>
      </w:tr>
      <w:tr w:rsidR="00951C7E" w:rsidRPr="008118FB" w14:paraId="4FFC7660" w14:textId="77777777" w:rsidTr="00035293">
        <w:trPr>
          <w:trHeight w:val="300"/>
        </w:trPr>
        <w:tc>
          <w:tcPr>
            <w:tcW w:w="661" w:type="pct"/>
            <w:tcBorders>
              <w:top w:val="single" w:sz="4" w:space="0" w:color="auto"/>
              <w:left w:val="single" w:sz="4" w:space="0" w:color="auto"/>
              <w:bottom w:val="nil"/>
              <w:right w:val="single" w:sz="4" w:space="0" w:color="auto"/>
            </w:tcBorders>
            <w:shd w:val="clear" w:color="auto" w:fill="auto"/>
            <w:vAlign w:val="center"/>
            <w:hideMark/>
          </w:tcPr>
          <w:p w14:paraId="28AF9E2C" w14:textId="77777777" w:rsidR="00951C7E" w:rsidRDefault="00951C7E" w:rsidP="00035293">
            <w:pPr>
              <w:rPr>
                <w:rFonts w:eastAsia="Times New Roman"/>
                <w:color w:val="000000"/>
                <w:szCs w:val="24"/>
                <w:lang w:eastAsia="zh-CN"/>
              </w:rPr>
            </w:pPr>
            <w:r>
              <w:rPr>
                <w:rFonts w:eastAsia="Times New Roman"/>
                <w:color w:val="000000"/>
                <w:szCs w:val="24"/>
                <w:lang w:eastAsia="zh-CN"/>
              </w:rPr>
              <w:t xml:space="preserve">         Type of </w:t>
            </w:r>
          </w:p>
          <w:p w14:paraId="7453C337"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Disturbance</w:t>
            </w:r>
          </w:p>
        </w:tc>
        <w:tc>
          <w:tcPr>
            <w:tcW w:w="1893" w:type="pct"/>
            <w:gridSpan w:val="2"/>
            <w:tcBorders>
              <w:top w:val="single" w:sz="4" w:space="0" w:color="auto"/>
              <w:left w:val="nil"/>
              <w:bottom w:val="nil"/>
              <w:right w:val="single" w:sz="4" w:space="0" w:color="000000"/>
            </w:tcBorders>
            <w:shd w:val="clear" w:color="auto" w:fill="auto"/>
            <w:noWrap/>
            <w:vAlign w:val="center"/>
            <w:hideMark/>
          </w:tcPr>
          <w:p w14:paraId="4C750EE3"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Reference</w:t>
            </w:r>
          </w:p>
        </w:tc>
        <w:tc>
          <w:tcPr>
            <w:tcW w:w="1893" w:type="pct"/>
            <w:gridSpan w:val="2"/>
            <w:tcBorders>
              <w:top w:val="single" w:sz="4" w:space="0" w:color="auto"/>
              <w:left w:val="nil"/>
              <w:bottom w:val="nil"/>
              <w:right w:val="single" w:sz="4" w:space="0" w:color="000000"/>
            </w:tcBorders>
            <w:shd w:val="clear" w:color="auto" w:fill="auto"/>
            <w:noWrap/>
            <w:vAlign w:val="center"/>
            <w:hideMark/>
          </w:tcPr>
          <w:p w14:paraId="41C908AF"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 xml:space="preserve">Sample </w:t>
            </w:r>
          </w:p>
        </w:tc>
        <w:tc>
          <w:tcPr>
            <w:tcW w:w="552" w:type="pct"/>
            <w:tcBorders>
              <w:top w:val="single" w:sz="4" w:space="0" w:color="auto"/>
              <w:left w:val="nil"/>
              <w:bottom w:val="single" w:sz="4" w:space="0" w:color="auto"/>
              <w:right w:val="single" w:sz="4" w:space="0" w:color="auto"/>
            </w:tcBorders>
            <w:shd w:val="clear" w:color="auto" w:fill="auto"/>
            <w:vAlign w:val="center"/>
            <w:hideMark/>
          </w:tcPr>
          <w:p w14:paraId="585F02D4"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 Recovery</w:t>
            </w:r>
          </w:p>
        </w:tc>
      </w:tr>
      <w:tr w:rsidR="00951C7E" w:rsidRPr="008118FB" w14:paraId="287804E4" w14:textId="77777777" w:rsidTr="00035293">
        <w:trPr>
          <w:trHeight w:val="315"/>
        </w:trPr>
        <w:tc>
          <w:tcPr>
            <w:tcW w:w="661" w:type="pct"/>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3562847"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Minor</w:t>
            </w:r>
          </w:p>
        </w:tc>
        <w:tc>
          <w:tcPr>
            <w:tcW w:w="1893" w:type="pct"/>
            <w:gridSpan w:val="2"/>
            <w:tcBorders>
              <w:top w:val="single" w:sz="4" w:space="0" w:color="auto"/>
              <w:left w:val="nil"/>
              <w:bottom w:val="nil"/>
              <w:right w:val="single" w:sz="4" w:space="0" w:color="000000"/>
            </w:tcBorders>
            <w:shd w:val="clear" w:color="auto" w:fill="auto"/>
            <w:noWrap/>
            <w:vAlign w:val="bottom"/>
            <w:hideMark/>
          </w:tcPr>
          <w:p w14:paraId="3B53F8BF" w14:textId="77777777" w:rsidR="00951C7E" w:rsidRPr="008118FB" w:rsidRDefault="00951C7E" w:rsidP="00035293">
            <w:pPr>
              <w:rPr>
                <w:rFonts w:eastAsia="Times New Roman"/>
                <w:color w:val="000000"/>
                <w:szCs w:val="24"/>
                <w:lang w:eastAsia="zh-CN"/>
              </w:rPr>
            </w:pPr>
            <w:r w:rsidRPr="008118FB">
              <w:rPr>
                <w:rFonts w:eastAsia="Times New Roman"/>
                <w:color w:val="000000"/>
                <w:szCs w:val="24"/>
                <w:lang w:eastAsia="zh-CN"/>
              </w:rPr>
              <w:t>1950s Old Forest (pre-disease)</w:t>
            </w:r>
          </w:p>
        </w:tc>
        <w:tc>
          <w:tcPr>
            <w:tcW w:w="1893" w:type="pct"/>
            <w:gridSpan w:val="2"/>
            <w:tcBorders>
              <w:top w:val="single" w:sz="4" w:space="0" w:color="auto"/>
              <w:left w:val="nil"/>
              <w:bottom w:val="nil"/>
              <w:right w:val="single" w:sz="4" w:space="0" w:color="000000"/>
            </w:tcBorders>
            <w:shd w:val="clear" w:color="auto" w:fill="auto"/>
            <w:noWrap/>
            <w:vAlign w:val="bottom"/>
            <w:hideMark/>
          </w:tcPr>
          <w:p w14:paraId="1F7A7FC5" w14:textId="77777777" w:rsidR="00951C7E" w:rsidRPr="008118FB" w:rsidRDefault="00951C7E" w:rsidP="00035293">
            <w:pPr>
              <w:rPr>
                <w:rFonts w:eastAsia="Times New Roman"/>
                <w:color w:val="000000"/>
                <w:szCs w:val="24"/>
                <w:lang w:eastAsia="zh-CN"/>
              </w:rPr>
            </w:pPr>
            <w:r w:rsidRPr="008118FB">
              <w:rPr>
                <w:rFonts w:eastAsia="Times New Roman"/>
                <w:color w:val="000000"/>
                <w:szCs w:val="24"/>
                <w:lang w:eastAsia="zh-CN"/>
              </w:rPr>
              <w:t>2016 Old Forest (post-disease)</w:t>
            </w:r>
          </w:p>
        </w:tc>
        <w:tc>
          <w:tcPr>
            <w:tcW w:w="552" w:type="pct"/>
            <w:vMerge w:val="restart"/>
            <w:tcBorders>
              <w:top w:val="nil"/>
              <w:left w:val="single" w:sz="4" w:space="0" w:color="auto"/>
              <w:bottom w:val="single" w:sz="4" w:space="0" w:color="auto"/>
              <w:right w:val="single" w:sz="4" w:space="0" w:color="auto"/>
            </w:tcBorders>
            <w:shd w:val="clear" w:color="000000" w:fill="BDD7EE"/>
            <w:noWrap/>
            <w:vAlign w:val="bottom"/>
            <w:hideMark/>
          </w:tcPr>
          <w:p w14:paraId="39846DE0"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167.8</w:t>
            </w:r>
          </w:p>
        </w:tc>
      </w:tr>
      <w:tr w:rsidR="00951C7E" w:rsidRPr="008118FB" w14:paraId="43257319" w14:textId="77777777" w:rsidTr="00035293">
        <w:trPr>
          <w:trHeight w:val="315"/>
        </w:trPr>
        <w:tc>
          <w:tcPr>
            <w:tcW w:w="661" w:type="pct"/>
            <w:vMerge/>
            <w:tcBorders>
              <w:top w:val="single" w:sz="4" w:space="0" w:color="auto"/>
              <w:left w:val="single" w:sz="4" w:space="0" w:color="auto"/>
              <w:bottom w:val="single" w:sz="4" w:space="0" w:color="000000"/>
              <w:right w:val="single" w:sz="4" w:space="0" w:color="auto"/>
            </w:tcBorders>
            <w:vAlign w:val="center"/>
            <w:hideMark/>
          </w:tcPr>
          <w:p w14:paraId="1F60627E" w14:textId="77777777" w:rsidR="00951C7E" w:rsidRPr="008118FB" w:rsidRDefault="00951C7E" w:rsidP="00035293">
            <w:pPr>
              <w:rPr>
                <w:rFonts w:eastAsia="Times New Roman"/>
                <w:color w:val="000000"/>
                <w:szCs w:val="24"/>
                <w:lang w:eastAsia="zh-CN"/>
              </w:rPr>
            </w:pPr>
          </w:p>
        </w:tc>
        <w:tc>
          <w:tcPr>
            <w:tcW w:w="1447" w:type="pct"/>
            <w:tcBorders>
              <w:top w:val="nil"/>
              <w:left w:val="nil"/>
              <w:bottom w:val="single" w:sz="4" w:space="0" w:color="auto"/>
              <w:right w:val="single" w:sz="4" w:space="0" w:color="auto"/>
            </w:tcBorders>
            <w:shd w:val="clear" w:color="auto" w:fill="auto"/>
            <w:noWrap/>
            <w:vAlign w:val="bottom"/>
            <w:hideMark/>
          </w:tcPr>
          <w:p w14:paraId="4FAF3013"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Total Carbon Storage (kg/ha)</w:t>
            </w:r>
          </w:p>
        </w:tc>
        <w:tc>
          <w:tcPr>
            <w:tcW w:w="446" w:type="pct"/>
            <w:tcBorders>
              <w:top w:val="single" w:sz="4" w:space="0" w:color="auto"/>
              <w:left w:val="nil"/>
              <w:bottom w:val="single" w:sz="4" w:space="0" w:color="auto"/>
              <w:right w:val="single" w:sz="4" w:space="0" w:color="auto"/>
            </w:tcBorders>
            <w:shd w:val="clear" w:color="000000" w:fill="9BC2E6"/>
            <w:vAlign w:val="bottom"/>
            <w:hideMark/>
          </w:tcPr>
          <w:p w14:paraId="0ED41A81"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89006</w:t>
            </w:r>
          </w:p>
        </w:tc>
        <w:tc>
          <w:tcPr>
            <w:tcW w:w="1447" w:type="pct"/>
            <w:tcBorders>
              <w:top w:val="nil"/>
              <w:left w:val="nil"/>
              <w:bottom w:val="single" w:sz="4" w:space="0" w:color="auto"/>
              <w:right w:val="single" w:sz="4" w:space="0" w:color="auto"/>
            </w:tcBorders>
            <w:shd w:val="clear" w:color="auto" w:fill="auto"/>
            <w:noWrap/>
            <w:vAlign w:val="bottom"/>
            <w:hideMark/>
          </w:tcPr>
          <w:p w14:paraId="7A0972EB"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Total Carbon Storage (kg/ha)</w:t>
            </w:r>
          </w:p>
        </w:tc>
        <w:tc>
          <w:tcPr>
            <w:tcW w:w="446" w:type="pct"/>
            <w:tcBorders>
              <w:top w:val="single" w:sz="4" w:space="0" w:color="auto"/>
              <w:left w:val="nil"/>
              <w:bottom w:val="single" w:sz="4" w:space="0" w:color="auto"/>
              <w:right w:val="single" w:sz="4" w:space="0" w:color="auto"/>
            </w:tcBorders>
            <w:shd w:val="clear" w:color="000000" w:fill="BDD7EE"/>
            <w:vAlign w:val="bottom"/>
            <w:hideMark/>
          </w:tcPr>
          <w:p w14:paraId="578A9A14"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149370</w:t>
            </w:r>
          </w:p>
        </w:tc>
        <w:tc>
          <w:tcPr>
            <w:tcW w:w="552" w:type="pct"/>
            <w:vMerge/>
            <w:tcBorders>
              <w:top w:val="nil"/>
              <w:left w:val="single" w:sz="4" w:space="0" w:color="auto"/>
              <w:bottom w:val="single" w:sz="4" w:space="0" w:color="auto"/>
              <w:right w:val="single" w:sz="4" w:space="0" w:color="auto"/>
            </w:tcBorders>
            <w:vAlign w:val="center"/>
            <w:hideMark/>
          </w:tcPr>
          <w:p w14:paraId="7B45E314" w14:textId="77777777" w:rsidR="00951C7E" w:rsidRPr="008118FB" w:rsidRDefault="00951C7E" w:rsidP="00035293">
            <w:pPr>
              <w:rPr>
                <w:rFonts w:eastAsia="Times New Roman"/>
                <w:color w:val="000000"/>
                <w:lang w:eastAsia="zh-CN"/>
              </w:rPr>
            </w:pPr>
          </w:p>
        </w:tc>
      </w:tr>
      <w:tr w:rsidR="00951C7E" w:rsidRPr="008118FB" w14:paraId="5AE2AE0C" w14:textId="77777777" w:rsidTr="00035293">
        <w:trPr>
          <w:trHeight w:val="315"/>
        </w:trPr>
        <w:tc>
          <w:tcPr>
            <w:tcW w:w="661" w:type="pct"/>
            <w:vMerge w:val="restart"/>
            <w:tcBorders>
              <w:top w:val="nil"/>
              <w:left w:val="single" w:sz="4" w:space="0" w:color="auto"/>
              <w:bottom w:val="single" w:sz="4" w:space="0" w:color="000000"/>
              <w:right w:val="single" w:sz="4" w:space="0" w:color="auto"/>
            </w:tcBorders>
            <w:shd w:val="clear" w:color="auto" w:fill="auto"/>
            <w:vAlign w:val="center"/>
            <w:hideMark/>
          </w:tcPr>
          <w:p w14:paraId="0EBD513D"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Major</w:t>
            </w:r>
          </w:p>
        </w:tc>
        <w:tc>
          <w:tcPr>
            <w:tcW w:w="1893" w:type="pct"/>
            <w:gridSpan w:val="2"/>
            <w:tcBorders>
              <w:top w:val="single" w:sz="4" w:space="0" w:color="auto"/>
              <w:left w:val="nil"/>
              <w:bottom w:val="nil"/>
              <w:right w:val="single" w:sz="4" w:space="0" w:color="000000"/>
            </w:tcBorders>
            <w:shd w:val="clear" w:color="auto" w:fill="auto"/>
            <w:noWrap/>
            <w:vAlign w:val="bottom"/>
            <w:hideMark/>
          </w:tcPr>
          <w:p w14:paraId="0FE24BC2" w14:textId="77777777" w:rsidR="00951C7E" w:rsidRPr="008118FB" w:rsidRDefault="00951C7E" w:rsidP="00035293">
            <w:pPr>
              <w:rPr>
                <w:rFonts w:eastAsia="Times New Roman"/>
                <w:color w:val="000000"/>
                <w:szCs w:val="24"/>
                <w:lang w:eastAsia="zh-CN"/>
              </w:rPr>
            </w:pPr>
            <w:r w:rsidRPr="008118FB">
              <w:rPr>
                <w:rFonts w:eastAsia="Times New Roman"/>
                <w:color w:val="000000"/>
                <w:szCs w:val="24"/>
                <w:lang w:eastAsia="zh-CN"/>
              </w:rPr>
              <w:t>2016 Old Forest</w:t>
            </w:r>
          </w:p>
        </w:tc>
        <w:tc>
          <w:tcPr>
            <w:tcW w:w="1893" w:type="pct"/>
            <w:gridSpan w:val="2"/>
            <w:tcBorders>
              <w:top w:val="single" w:sz="4" w:space="0" w:color="auto"/>
              <w:left w:val="nil"/>
              <w:bottom w:val="nil"/>
              <w:right w:val="single" w:sz="4" w:space="0" w:color="000000"/>
            </w:tcBorders>
            <w:shd w:val="clear" w:color="auto" w:fill="auto"/>
            <w:noWrap/>
            <w:vAlign w:val="bottom"/>
            <w:hideMark/>
          </w:tcPr>
          <w:p w14:paraId="77810699" w14:textId="77777777" w:rsidR="00951C7E" w:rsidRPr="008118FB" w:rsidRDefault="00951C7E" w:rsidP="00035293">
            <w:pPr>
              <w:rPr>
                <w:rFonts w:eastAsia="Times New Roman"/>
                <w:color w:val="000000"/>
                <w:szCs w:val="24"/>
                <w:lang w:eastAsia="zh-CN"/>
              </w:rPr>
            </w:pPr>
            <w:r w:rsidRPr="008118FB">
              <w:rPr>
                <w:rFonts w:eastAsia="Times New Roman"/>
                <w:color w:val="000000"/>
                <w:szCs w:val="24"/>
                <w:lang w:eastAsia="zh-CN"/>
              </w:rPr>
              <w:t>2016 Young Forest</w:t>
            </w:r>
          </w:p>
        </w:tc>
        <w:tc>
          <w:tcPr>
            <w:tcW w:w="552" w:type="pct"/>
            <w:vMerge w:val="restart"/>
            <w:tcBorders>
              <w:top w:val="nil"/>
              <w:left w:val="single" w:sz="4" w:space="0" w:color="auto"/>
              <w:bottom w:val="single" w:sz="4" w:space="0" w:color="auto"/>
              <w:right w:val="single" w:sz="4" w:space="0" w:color="auto"/>
            </w:tcBorders>
            <w:shd w:val="clear" w:color="000000" w:fill="92D050"/>
            <w:vAlign w:val="bottom"/>
            <w:hideMark/>
          </w:tcPr>
          <w:p w14:paraId="2BE71378"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65.8</w:t>
            </w:r>
          </w:p>
        </w:tc>
      </w:tr>
      <w:tr w:rsidR="00951C7E" w:rsidRPr="008118FB" w14:paraId="796E3259" w14:textId="77777777" w:rsidTr="00035293">
        <w:trPr>
          <w:trHeight w:val="315"/>
        </w:trPr>
        <w:tc>
          <w:tcPr>
            <w:tcW w:w="661" w:type="pct"/>
            <w:vMerge/>
            <w:tcBorders>
              <w:top w:val="nil"/>
              <w:left w:val="single" w:sz="4" w:space="0" w:color="auto"/>
              <w:bottom w:val="single" w:sz="4" w:space="0" w:color="000000"/>
              <w:right w:val="single" w:sz="4" w:space="0" w:color="auto"/>
            </w:tcBorders>
            <w:vAlign w:val="center"/>
            <w:hideMark/>
          </w:tcPr>
          <w:p w14:paraId="453BD8D4" w14:textId="77777777" w:rsidR="00951C7E" w:rsidRPr="008118FB" w:rsidRDefault="00951C7E" w:rsidP="00035293">
            <w:pPr>
              <w:rPr>
                <w:rFonts w:eastAsia="Times New Roman"/>
                <w:color w:val="000000"/>
                <w:szCs w:val="24"/>
                <w:lang w:eastAsia="zh-CN"/>
              </w:rPr>
            </w:pPr>
          </w:p>
        </w:tc>
        <w:tc>
          <w:tcPr>
            <w:tcW w:w="1447" w:type="pct"/>
            <w:tcBorders>
              <w:top w:val="nil"/>
              <w:left w:val="nil"/>
              <w:bottom w:val="single" w:sz="4" w:space="0" w:color="auto"/>
              <w:right w:val="single" w:sz="4" w:space="0" w:color="auto"/>
            </w:tcBorders>
            <w:shd w:val="clear" w:color="auto" w:fill="auto"/>
            <w:noWrap/>
            <w:vAlign w:val="bottom"/>
            <w:hideMark/>
          </w:tcPr>
          <w:p w14:paraId="23FA0805"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Total Carbon Storage (kg/ha)</w:t>
            </w:r>
          </w:p>
        </w:tc>
        <w:tc>
          <w:tcPr>
            <w:tcW w:w="446" w:type="pct"/>
            <w:tcBorders>
              <w:top w:val="single" w:sz="4" w:space="0" w:color="auto"/>
              <w:left w:val="nil"/>
              <w:bottom w:val="single" w:sz="4" w:space="0" w:color="auto"/>
              <w:right w:val="single" w:sz="4" w:space="0" w:color="auto"/>
            </w:tcBorders>
            <w:shd w:val="clear" w:color="000000" w:fill="92D050"/>
            <w:vAlign w:val="bottom"/>
            <w:hideMark/>
          </w:tcPr>
          <w:p w14:paraId="4A127AD6"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149370</w:t>
            </w:r>
          </w:p>
        </w:tc>
        <w:tc>
          <w:tcPr>
            <w:tcW w:w="1447" w:type="pct"/>
            <w:tcBorders>
              <w:top w:val="nil"/>
              <w:left w:val="nil"/>
              <w:bottom w:val="single" w:sz="4" w:space="0" w:color="auto"/>
              <w:right w:val="single" w:sz="4" w:space="0" w:color="auto"/>
            </w:tcBorders>
            <w:shd w:val="clear" w:color="auto" w:fill="auto"/>
            <w:noWrap/>
            <w:vAlign w:val="bottom"/>
            <w:hideMark/>
          </w:tcPr>
          <w:p w14:paraId="41FF4779"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Total Carbon Storage (kg/ha)</w:t>
            </w:r>
          </w:p>
        </w:tc>
        <w:tc>
          <w:tcPr>
            <w:tcW w:w="446" w:type="pct"/>
            <w:tcBorders>
              <w:top w:val="single" w:sz="4" w:space="0" w:color="auto"/>
              <w:left w:val="nil"/>
              <w:bottom w:val="single" w:sz="4" w:space="0" w:color="auto"/>
              <w:right w:val="single" w:sz="4" w:space="0" w:color="auto"/>
            </w:tcBorders>
            <w:shd w:val="clear" w:color="000000" w:fill="92D050"/>
            <w:vAlign w:val="bottom"/>
            <w:hideMark/>
          </w:tcPr>
          <w:p w14:paraId="7965BDBA" w14:textId="77777777" w:rsidR="00951C7E" w:rsidRPr="008118FB" w:rsidRDefault="00951C7E" w:rsidP="00035293">
            <w:pPr>
              <w:jc w:val="center"/>
              <w:rPr>
                <w:rFonts w:eastAsia="Times New Roman"/>
                <w:color w:val="000000"/>
                <w:szCs w:val="24"/>
                <w:lang w:eastAsia="zh-CN"/>
              </w:rPr>
            </w:pPr>
            <w:r w:rsidRPr="008118FB">
              <w:rPr>
                <w:rFonts w:eastAsia="Times New Roman"/>
                <w:color w:val="000000"/>
                <w:szCs w:val="24"/>
                <w:lang w:eastAsia="zh-CN"/>
              </w:rPr>
              <w:t>98308</w:t>
            </w:r>
          </w:p>
        </w:tc>
        <w:tc>
          <w:tcPr>
            <w:tcW w:w="552" w:type="pct"/>
            <w:vMerge/>
            <w:tcBorders>
              <w:top w:val="nil"/>
              <w:left w:val="single" w:sz="4" w:space="0" w:color="auto"/>
              <w:bottom w:val="single" w:sz="4" w:space="0" w:color="auto"/>
              <w:right w:val="single" w:sz="4" w:space="0" w:color="auto"/>
            </w:tcBorders>
            <w:vAlign w:val="center"/>
            <w:hideMark/>
          </w:tcPr>
          <w:p w14:paraId="4F2C816E" w14:textId="77777777" w:rsidR="00951C7E" w:rsidRPr="008118FB" w:rsidRDefault="00951C7E" w:rsidP="00035293">
            <w:pPr>
              <w:rPr>
                <w:rFonts w:eastAsia="Times New Roman"/>
                <w:color w:val="000000"/>
                <w:lang w:eastAsia="zh-CN"/>
              </w:rPr>
            </w:pPr>
          </w:p>
        </w:tc>
      </w:tr>
    </w:tbl>
    <w:p w14:paraId="138E74EC" w14:textId="77777777" w:rsidR="00951C7E" w:rsidRDefault="00951C7E" w:rsidP="00951C7E">
      <w:pPr>
        <w:pStyle w:val="ColorfulList-Accent11"/>
        <w:tabs>
          <w:tab w:val="left" w:pos="360"/>
          <w:tab w:val="left" w:pos="720"/>
        </w:tabs>
        <w:spacing w:line="480" w:lineRule="auto"/>
        <w:ind w:left="0"/>
        <w:rPr>
          <w:sz w:val="22"/>
        </w:rPr>
      </w:pPr>
    </w:p>
    <w:p w14:paraId="5B284D7C" w14:textId="77777777" w:rsidR="00951C7E" w:rsidRDefault="00951C7E" w:rsidP="00951C7E">
      <w:pPr>
        <w:pStyle w:val="ColorfulList-Accent11"/>
        <w:tabs>
          <w:tab w:val="left" w:pos="360"/>
          <w:tab w:val="left" w:pos="720"/>
        </w:tabs>
        <w:spacing w:line="480" w:lineRule="auto"/>
        <w:ind w:left="0"/>
        <w:rPr>
          <w:sz w:val="22"/>
        </w:rPr>
      </w:pPr>
    </w:p>
    <w:p w14:paraId="34318063" w14:textId="77777777" w:rsidR="00E94A4E" w:rsidRDefault="00E94A4E" w:rsidP="00951C7E">
      <w:pPr>
        <w:pStyle w:val="ColorfulList-Accent11"/>
        <w:tabs>
          <w:tab w:val="left" w:pos="360"/>
          <w:tab w:val="left" w:pos="720"/>
        </w:tabs>
        <w:spacing w:line="480" w:lineRule="auto"/>
        <w:ind w:left="0"/>
        <w:rPr>
          <w:sz w:val="22"/>
        </w:rPr>
      </w:pPr>
    </w:p>
    <w:p w14:paraId="6A1736D8" w14:textId="77777777" w:rsidR="00E94A4E" w:rsidRDefault="00E94A4E" w:rsidP="00951C7E">
      <w:pPr>
        <w:pStyle w:val="ColorfulList-Accent11"/>
        <w:tabs>
          <w:tab w:val="left" w:pos="360"/>
          <w:tab w:val="left" w:pos="720"/>
        </w:tabs>
        <w:spacing w:line="480" w:lineRule="auto"/>
        <w:ind w:left="0"/>
        <w:rPr>
          <w:sz w:val="22"/>
        </w:rPr>
      </w:pPr>
    </w:p>
    <w:tbl>
      <w:tblPr>
        <w:tblW w:w="7440" w:type="dxa"/>
        <w:tblInd w:w="108" w:type="dxa"/>
        <w:tblLook w:val="04A0" w:firstRow="1" w:lastRow="0" w:firstColumn="1" w:lastColumn="0" w:noHBand="0" w:noVBand="1"/>
      </w:tblPr>
      <w:tblGrid>
        <w:gridCol w:w="2496"/>
        <w:gridCol w:w="2472"/>
        <w:gridCol w:w="2472"/>
      </w:tblGrid>
      <w:tr w:rsidR="00951C7E" w:rsidRPr="002B3C08" w14:paraId="30F1CA8F" w14:textId="77777777" w:rsidTr="00035293">
        <w:trPr>
          <w:trHeight w:val="1275"/>
        </w:trPr>
        <w:tc>
          <w:tcPr>
            <w:tcW w:w="2496" w:type="dxa"/>
            <w:tcBorders>
              <w:top w:val="nil"/>
              <w:left w:val="nil"/>
              <w:bottom w:val="nil"/>
              <w:right w:val="nil"/>
            </w:tcBorders>
            <w:shd w:val="clear" w:color="auto" w:fill="auto"/>
            <w:noWrap/>
            <w:vAlign w:val="bottom"/>
            <w:hideMark/>
          </w:tcPr>
          <w:p w14:paraId="179FF75B" w14:textId="77777777" w:rsidR="00951C7E" w:rsidRPr="002B3C08" w:rsidRDefault="00951C7E" w:rsidP="00035293">
            <w:pPr>
              <w:rPr>
                <w:rFonts w:ascii="Calibri" w:eastAsia="Times New Roman" w:hAnsi="Calibri" w:cs="Calibri"/>
                <w:color w:val="000000"/>
              </w:rPr>
            </w:pPr>
            <w:r w:rsidRPr="002B3C08">
              <w:rPr>
                <w:rFonts w:ascii="Calibri" w:eastAsia="Times New Roman" w:hAnsi="Calibri" w:cs="Calibri"/>
                <w:noProof/>
                <w:color w:val="000000"/>
              </w:rPr>
              <w:drawing>
                <wp:anchor distT="0" distB="0" distL="114300" distR="114300" simplePos="0" relativeHeight="251660288" behindDoc="0" locked="0" layoutInCell="1" allowOverlap="1" wp14:anchorId="14EB792E" wp14:editId="2894A038">
                  <wp:simplePos x="0" y="0"/>
                  <wp:positionH relativeFrom="column">
                    <wp:posOffset>9525</wp:posOffset>
                  </wp:positionH>
                  <wp:positionV relativeFrom="paragraph">
                    <wp:posOffset>0</wp:posOffset>
                  </wp:positionV>
                  <wp:extent cx="4724400" cy="3667125"/>
                  <wp:effectExtent l="0" t="0" r="0" b="9525"/>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280"/>
            </w:tblGrid>
            <w:tr w:rsidR="00951C7E" w:rsidRPr="002B3C08" w14:paraId="4AC98DAF" w14:textId="77777777" w:rsidTr="00035293">
              <w:trPr>
                <w:trHeight w:val="1275"/>
                <w:tblCellSpacing w:w="0" w:type="dxa"/>
              </w:trPr>
              <w:tc>
                <w:tcPr>
                  <w:tcW w:w="2480" w:type="dxa"/>
                  <w:tcBorders>
                    <w:top w:val="nil"/>
                    <w:left w:val="nil"/>
                    <w:bottom w:val="nil"/>
                    <w:right w:val="nil"/>
                  </w:tcBorders>
                  <w:shd w:val="clear" w:color="000000" w:fill="BFBFBF"/>
                  <w:vAlign w:val="bottom"/>
                  <w:hideMark/>
                </w:tcPr>
                <w:p w14:paraId="6EE10D56" w14:textId="77777777" w:rsidR="00951C7E" w:rsidRPr="002B3C08" w:rsidRDefault="00951C7E" w:rsidP="00035293">
                  <w:pPr>
                    <w:rPr>
                      <w:rFonts w:eastAsia="Times New Roman"/>
                      <w:color w:val="000000"/>
                    </w:rPr>
                  </w:pPr>
                  <w:r w:rsidRPr="002B3C08">
                    <w:rPr>
                      <w:rFonts w:eastAsia="Times New Roman"/>
                      <w:color w:val="000000"/>
                    </w:rPr>
                    <w:t> </w:t>
                  </w:r>
                </w:p>
              </w:tc>
            </w:tr>
          </w:tbl>
          <w:p w14:paraId="314D4CB7" w14:textId="77777777" w:rsidR="00951C7E" w:rsidRPr="002B3C08" w:rsidRDefault="00951C7E" w:rsidP="00035293">
            <w:pPr>
              <w:rPr>
                <w:rFonts w:ascii="Calibri" w:eastAsia="Times New Roman" w:hAnsi="Calibri" w:cs="Calibri"/>
                <w:color w:val="000000"/>
              </w:rPr>
            </w:pPr>
          </w:p>
        </w:tc>
        <w:tc>
          <w:tcPr>
            <w:tcW w:w="2472" w:type="dxa"/>
            <w:tcBorders>
              <w:top w:val="nil"/>
              <w:left w:val="nil"/>
              <w:bottom w:val="nil"/>
              <w:right w:val="nil"/>
            </w:tcBorders>
            <w:shd w:val="clear" w:color="000000" w:fill="BFBFBF"/>
            <w:vAlign w:val="bottom"/>
            <w:hideMark/>
          </w:tcPr>
          <w:p w14:paraId="7D84CFA9"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vAlign w:val="bottom"/>
            <w:hideMark/>
          </w:tcPr>
          <w:p w14:paraId="6B1F75A9"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2508035E" w14:textId="77777777" w:rsidTr="00035293">
        <w:trPr>
          <w:trHeight w:val="300"/>
        </w:trPr>
        <w:tc>
          <w:tcPr>
            <w:tcW w:w="2496" w:type="dxa"/>
            <w:tcBorders>
              <w:top w:val="nil"/>
              <w:left w:val="nil"/>
              <w:bottom w:val="nil"/>
              <w:right w:val="nil"/>
            </w:tcBorders>
            <w:shd w:val="clear" w:color="000000" w:fill="BFBFBF"/>
            <w:noWrap/>
            <w:vAlign w:val="bottom"/>
            <w:hideMark/>
          </w:tcPr>
          <w:p w14:paraId="46F494A9"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2FF7E087"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536D594F"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3C22F4A9" w14:textId="77777777" w:rsidTr="00035293">
        <w:trPr>
          <w:trHeight w:val="300"/>
        </w:trPr>
        <w:tc>
          <w:tcPr>
            <w:tcW w:w="2496" w:type="dxa"/>
            <w:tcBorders>
              <w:top w:val="nil"/>
              <w:left w:val="nil"/>
              <w:bottom w:val="nil"/>
              <w:right w:val="nil"/>
            </w:tcBorders>
            <w:shd w:val="clear" w:color="000000" w:fill="BFBFBF"/>
            <w:noWrap/>
            <w:vAlign w:val="bottom"/>
            <w:hideMark/>
          </w:tcPr>
          <w:p w14:paraId="3F75F48E"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2B33C966"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7CC21169"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63CF487B" w14:textId="77777777" w:rsidTr="00035293">
        <w:trPr>
          <w:trHeight w:val="300"/>
        </w:trPr>
        <w:tc>
          <w:tcPr>
            <w:tcW w:w="2496" w:type="dxa"/>
            <w:tcBorders>
              <w:top w:val="nil"/>
              <w:left w:val="nil"/>
              <w:bottom w:val="nil"/>
              <w:right w:val="nil"/>
            </w:tcBorders>
            <w:shd w:val="clear" w:color="000000" w:fill="BFBFBF"/>
            <w:noWrap/>
            <w:vAlign w:val="bottom"/>
            <w:hideMark/>
          </w:tcPr>
          <w:p w14:paraId="2410D9A1"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3579ADFC"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181474BE"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10BE82B8" w14:textId="77777777" w:rsidTr="00035293">
        <w:trPr>
          <w:trHeight w:val="300"/>
        </w:trPr>
        <w:tc>
          <w:tcPr>
            <w:tcW w:w="2496" w:type="dxa"/>
            <w:tcBorders>
              <w:top w:val="nil"/>
              <w:left w:val="nil"/>
              <w:bottom w:val="nil"/>
              <w:right w:val="nil"/>
            </w:tcBorders>
            <w:shd w:val="clear" w:color="000000" w:fill="BFBFBF"/>
            <w:noWrap/>
            <w:vAlign w:val="bottom"/>
            <w:hideMark/>
          </w:tcPr>
          <w:p w14:paraId="221C7E03"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3A1AFF13"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38B84868"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3D4D9438" w14:textId="77777777" w:rsidTr="00035293">
        <w:trPr>
          <w:trHeight w:val="423"/>
        </w:trPr>
        <w:tc>
          <w:tcPr>
            <w:tcW w:w="7440" w:type="dxa"/>
            <w:gridSpan w:val="3"/>
            <w:vMerge w:val="restart"/>
            <w:tcBorders>
              <w:top w:val="nil"/>
              <w:left w:val="nil"/>
              <w:bottom w:val="nil"/>
              <w:right w:val="nil"/>
            </w:tcBorders>
            <w:shd w:val="clear" w:color="000000" w:fill="BFBFBF"/>
            <w:noWrap/>
            <w:vAlign w:val="center"/>
            <w:hideMark/>
          </w:tcPr>
          <w:p w14:paraId="77A98483" w14:textId="77777777" w:rsidR="00951C7E" w:rsidRPr="002B3C08" w:rsidRDefault="00951C7E" w:rsidP="00035293">
            <w:pPr>
              <w:jc w:val="center"/>
              <w:rPr>
                <w:rFonts w:eastAsia="Times New Roman"/>
                <w:color w:val="000000"/>
              </w:rPr>
            </w:pPr>
            <w:r w:rsidRPr="002B3C08">
              <w:rPr>
                <w:rFonts w:eastAsia="Times New Roman"/>
                <w:color w:val="000000"/>
              </w:rPr>
              <w:t>INSERT YOUR GRAPH HERE</w:t>
            </w:r>
          </w:p>
        </w:tc>
      </w:tr>
      <w:tr w:rsidR="00951C7E" w:rsidRPr="002B3C08" w14:paraId="6D0A184C" w14:textId="77777777" w:rsidTr="00035293">
        <w:trPr>
          <w:trHeight w:val="423"/>
        </w:trPr>
        <w:tc>
          <w:tcPr>
            <w:tcW w:w="7440" w:type="dxa"/>
            <w:gridSpan w:val="3"/>
            <w:vMerge/>
            <w:tcBorders>
              <w:top w:val="nil"/>
              <w:left w:val="nil"/>
              <w:bottom w:val="nil"/>
              <w:right w:val="nil"/>
            </w:tcBorders>
            <w:vAlign w:val="center"/>
            <w:hideMark/>
          </w:tcPr>
          <w:p w14:paraId="643C0148" w14:textId="77777777" w:rsidR="00951C7E" w:rsidRPr="002B3C08" w:rsidRDefault="00951C7E" w:rsidP="00035293">
            <w:pPr>
              <w:rPr>
                <w:rFonts w:eastAsia="Times New Roman"/>
                <w:color w:val="000000"/>
              </w:rPr>
            </w:pPr>
          </w:p>
        </w:tc>
      </w:tr>
      <w:tr w:rsidR="00951C7E" w:rsidRPr="002B3C08" w14:paraId="06373C2A" w14:textId="77777777" w:rsidTr="00035293">
        <w:trPr>
          <w:trHeight w:val="423"/>
        </w:trPr>
        <w:tc>
          <w:tcPr>
            <w:tcW w:w="7440" w:type="dxa"/>
            <w:gridSpan w:val="3"/>
            <w:vMerge/>
            <w:tcBorders>
              <w:top w:val="nil"/>
              <w:left w:val="nil"/>
              <w:bottom w:val="nil"/>
              <w:right w:val="nil"/>
            </w:tcBorders>
            <w:vAlign w:val="center"/>
            <w:hideMark/>
          </w:tcPr>
          <w:p w14:paraId="37530017" w14:textId="77777777" w:rsidR="00951C7E" w:rsidRPr="002B3C08" w:rsidRDefault="00951C7E" w:rsidP="00035293">
            <w:pPr>
              <w:rPr>
                <w:rFonts w:eastAsia="Times New Roman"/>
                <w:color w:val="000000"/>
              </w:rPr>
            </w:pPr>
          </w:p>
        </w:tc>
      </w:tr>
      <w:tr w:rsidR="00951C7E" w:rsidRPr="002B3C08" w14:paraId="2EF1C588" w14:textId="77777777" w:rsidTr="00035293">
        <w:trPr>
          <w:trHeight w:val="423"/>
        </w:trPr>
        <w:tc>
          <w:tcPr>
            <w:tcW w:w="7440" w:type="dxa"/>
            <w:gridSpan w:val="3"/>
            <w:vMerge/>
            <w:tcBorders>
              <w:top w:val="nil"/>
              <w:left w:val="nil"/>
              <w:bottom w:val="nil"/>
              <w:right w:val="nil"/>
            </w:tcBorders>
            <w:vAlign w:val="center"/>
            <w:hideMark/>
          </w:tcPr>
          <w:p w14:paraId="100BC784" w14:textId="77777777" w:rsidR="00951C7E" w:rsidRPr="002B3C08" w:rsidRDefault="00951C7E" w:rsidP="00035293">
            <w:pPr>
              <w:rPr>
                <w:rFonts w:eastAsia="Times New Roman"/>
                <w:color w:val="000000"/>
              </w:rPr>
            </w:pPr>
          </w:p>
        </w:tc>
      </w:tr>
      <w:tr w:rsidR="00951C7E" w:rsidRPr="002B3C08" w14:paraId="3FC37813" w14:textId="77777777" w:rsidTr="00035293">
        <w:trPr>
          <w:trHeight w:val="300"/>
        </w:trPr>
        <w:tc>
          <w:tcPr>
            <w:tcW w:w="2496" w:type="dxa"/>
            <w:tcBorders>
              <w:top w:val="nil"/>
              <w:left w:val="nil"/>
              <w:bottom w:val="nil"/>
              <w:right w:val="nil"/>
            </w:tcBorders>
            <w:shd w:val="clear" w:color="000000" w:fill="BFBFBF"/>
            <w:noWrap/>
            <w:vAlign w:val="bottom"/>
            <w:hideMark/>
          </w:tcPr>
          <w:p w14:paraId="0C33BD30"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37ED988E"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31024951"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1D689A08" w14:textId="77777777" w:rsidTr="00035293">
        <w:trPr>
          <w:trHeight w:val="300"/>
        </w:trPr>
        <w:tc>
          <w:tcPr>
            <w:tcW w:w="2496" w:type="dxa"/>
            <w:tcBorders>
              <w:top w:val="nil"/>
              <w:left w:val="nil"/>
              <w:bottom w:val="nil"/>
              <w:right w:val="nil"/>
            </w:tcBorders>
            <w:shd w:val="clear" w:color="000000" w:fill="BFBFBF"/>
            <w:noWrap/>
            <w:vAlign w:val="bottom"/>
            <w:hideMark/>
          </w:tcPr>
          <w:p w14:paraId="48E24DF7"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2CD5C723"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20454B5B"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1232FCB0" w14:textId="77777777" w:rsidTr="00035293">
        <w:trPr>
          <w:trHeight w:val="300"/>
        </w:trPr>
        <w:tc>
          <w:tcPr>
            <w:tcW w:w="2496" w:type="dxa"/>
            <w:tcBorders>
              <w:top w:val="nil"/>
              <w:left w:val="nil"/>
              <w:bottom w:val="nil"/>
              <w:right w:val="nil"/>
            </w:tcBorders>
            <w:shd w:val="clear" w:color="000000" w:fill="BFBFBF"/>
            <w:noWrap/>
            <w:vAlign w:val="bottom"/>
            <w:hideMark/>
          </w:tcPr>
          <w:p w14:paraId="50E9F2AE" w14:textId="77777777" w:rsidR="00951C7E" w:rsidRPr="002B3C08" w:rsidRDefault="00951C7E" w:rsidP="00035293">
            <w:pPr>
              <w:rPr>
                <w:rFonts w:eastAsia="Times New Roman"/>
                <w:color w:val="000000"/>
              </w:rPr>
            </w:pPr>
            <w:r w:rsidRPr="002B3C08">
              <w:rPr>
                <w:rFonts w:eastAsia="Times New Roman"/>
                <w:color w:val="000000"/>
              </w:rPr>
              <w:lastRenderedPageBreak/>
              <w:t> </w:t>
            </w:r>
          </w:p>
        </w:tc>
        <w:tc>
          <w:tcPr>
            <w:tcW w:w="2472" w:type="dxa"/>
            <w:tcBorders>
              <w:top w:val="nil"/>
              <w:left w:val="nil"/>
              <w:bottom w:val="nil"/>
              <w:right w:val="nil"/>
            </w:tcBorders>
            <w:shd w:val="clear" w:color="000000" w:fill="BFBFBF"/>
            <w:noWrap/>
            <w:vAlign w:val="bottom"/>
            <w:hideMark/>
          </w:tcPr>
          <w:p w14:paraId="3A0FEBE1"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0FD8FB72"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74634374" w14:textId="77777777" w:rsidTr="00035293">
        <w:trPr>
          <w:trHeight w:val="300"/>
        </w:trPr>
        <w:tc>
          <w:tcPr>
            <w:tcW w:w="2496" w:type="dxa"/>
            <w:tcBorders>
              <w:top w:val="nil"/>
              <w:left w:val="nil"/>
              <w:bottom w:val="nil"/>
              <w:right w:val="nil"/>
            </w:tcBorders>
            <w:shd w:val="clear" w:color="000000" w:fill="BFBFBF"/>
            <w:noWrap/>
            <w:vAlign w:val="bottom"/>
            <w:hideMark/>
          </w:tcPr>
          <w:p w14:paraId="4914AF39"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3992FBE5"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56D64007"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1F4B51A9" w14:textId="77777777" w:rsidTr="00035293">
        <w:trPr>
          <w:trHeight w:val="300"/>
        </w:trPr>
        <w:tc>
          <w:tcPr>
            <w:tcW w:w="2496" w:type="dxa"/>
            <w:tcBorders>
              <w:top w:val="nil"/>
              <w:left w:val="nil"/>
              <w:bottom w:val="nil"/>
              <w:right w:val="nil"/>
            </w:tcBorders>
            <w:shd w:val="clear" w:color="000000" w:fill="BFBFBF"/>
            <w:noWrap/>
            <w:vAlign w:val="bottom"/>
            <w:hideMark/>
          </w:tcPr>
          <w:p w14:paraId="1F1F9D19"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1ADA878D"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4C8ED9EE"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61D061EC" w14:textId="77777777" w:rsidTr="00035293">
        <w:trPr>
          <w:trHeight w:val="300"/>
        </w:trPr>
        <w:tc>
          <w:tcPr>
            <w:tcW w:w="2496" w:type="dxa"/>
            <w:tcBorders>
              <w:top w:val="nil"/>
              <w:left w:val="nil"/>
              <w:bottom w:val="nil"/>
              <w:right w:val="nil"/>
            </w:tcBorders>
            <w:shd w:val="clear" w:color="000000" w:fill="BFBFBF"/>
            <w:noWrap/>
            <w:vAlign w:val="bottom"/>
            <w:hideMark/>
          </w:tcPr>
          <w:p w14:paraId="27887DD6"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3A50527C"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36792D6C"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59885678" w14:textId="77777777" w:rsidTr="00035293">
        <w:trPr>
          <w:trHeight w:val="315"/>
        </w:trPr>
        <w:tc>
          <w:tcPr>
            <w:tcW w:w="2496" w:type="dxa"/>
            <w:tcBorders>
              <w:top w:val="nil"/>
              <w:left w:val="nil"/>
              <w:bottom w:val="nil"/>
              <w:right w:val="nil"/>
            </w:tcBorders>
            <w:shd w:val="clear" w:color="000000" w:fill="BFBFBF"/>
            <w:noWrap/>
            <w:vAlign w:val="bottom"/>
            <w:hideMark/>
          </w:tcPr>
          <w:p w14:paraId="124984D6"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2979C103" w14:textId="77777777" w:rsidR="00951C7E" w:rsidRPr="002B3C08" w:rsidRDefault="00951C7E" w:rsidP="00035293">
            <w:pPr>
              <w:rPr>
                <w:rFonts w:eastAsia="Times New Roman"/>
                <w:color w:val="000000"/>
              </w:rPr>
            </w:pPr>
            <w:r w:rsidRPr="002B3C08">
              <w:rPr>
                <w:rFonts w:eastAsia="Times New Roman"/>
                <w:color w:val="000000"/>
              </w:rPr>
              <w:t> </w:t>
            </w:r>
          </w:p>
        </w:tc>
        <w:tc>
          <w:tcPr>
            <w:tcW w:w="2472" w:type="dxa"/>
            <w:tcBorders>
              <w:top w:val="nil"/>
              <w:left w:val="nil"/>
              <w:bottom w:val="nil"/>
              <w:right w:val="nil"/>
            </w:tcBorders>
            <w:shd w:val="clear" w:color="000000" w:fill="BFBFBF"/>
            <w:noWrap/>
            <w:vAlign w:val="bottom"/>
            <w:hideMark/>
          </w:tcPr>
          <w:p w14:paraId="3EEE5D91"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2A918BCB" w14:textId="77777777" w:rsidTr="00035293">
        <w:trPr>
          <w:trHeight w:val="423"/>
        </w:trPr>
        <w:tc>
          <w:tcPr>
            <w:tcW w:w="7440" w:type="dxa"/>
            <w:gridSpan w:val="3"/>
            <w:vMerge w:val="restart"/>
            <w:tcBorders>
              <w:top w:val="nil"/>
              <w:left w:val="nil"/>
              <w:bottom w:val="nil"/>
              <w:right w:val="nil"/>
            </w:tcBorders>
            <w:shd w:val="clear" w:color="auto" w:fill="auto"/>
            <w:hideMark/>
          </w:tcPr>
          <w:p w14:paraId="5E6A2EC8" w14:textId="77777777" w:rsidR="00951C7E" w:rsidRPr="002B3C08" w:rsidRDefault="00951C7E" w:rsidP="00035293">
            <w:pPr>
              <w:rPr>
                <w:rFonts w:eastAsia="Times New Roman"/>
                <w:color w:val="000000"/>
              </w:rPr>
            </w:pPr>
            <w:r w:rsidRPr="002B3C08">
              <w:rPr>
                <w:rFonts w:eastAsia="Times New Roman"/>
                <w:color w:val="000000"/>
              </w:rPr>
              <w:t xml:space="preserve">Figure 1. Number of individual trees per area (400 m2) vs the species of trees in pre- and post- disease </w:t>
            </w:r>
            <w:proofErr w:type="spellStart"/>
            <w:r w:rsidRPr="002B3C08">
              <w:rPr>
                <w:rFonts w:eastAsia="Times New Roman"/>
                <w:color w:val="000000"/>
              </w:rPr>
              <w:t>Trelease</w:t>
            </w:r>
            <w:proofErr w:type="spellEnd"/>
            <w:r w:rsidRPr="002B3C08">
              <w:rPr>
                <w:rFonts w:eastAsia="Times New Roman"/>
                <w:color w:val="000000"/>
              </w:rPr>
              <w:t xml:space="preserve"> woods</w:t>
            </w:r>
          </w:p>
        </w:tc>
      </w:tr>
      <w:tr w:rsidR="00951C7E" w:rsidRPr="002B3C08" w14:paraId="79B9AEC6" w14:textId="77777777" w:rsidTr="00035293">
        <w:trPr>
          <w:trHeight w:val="423"/>
        </w:trPr>
        <w:tc>
          <w:tcPr>
            <w:tcW w:w="7440" w:type="dxa"/>
            <w:gridSpan w:val="3"/>
            <w:vMerge/>
            <w:tcBorders>
              <w:top w:val="nil"/>
              <w:left w:val="nil"/>
              <w:bottom w:val="nil"/>
              <w:right w:val="nil"/>
            </w:tcBorders>
            <w:vAlign w:val="center"/>
            <w:hideMark/>
          </w:tcPr>
          <w:p w14:paraId="2CACBC1F" w14:textId="77777777" w:rsidR="00951C7E" w:rsidRPr="002B3C08" w:rsidRDefault="00951C7E" w:rsidP="00035293">
            <w:pPr>
              <w:rPr>
                <w:rFonts w:eastAsia="Times New Roman"/>
                <w:color w:val="000000"/>
              </w:rPr>
            </w:pPr>
          </w:p>
        </w:tc>
      </w:tr>
      <w:tr w:rsidR="00951C7E" w:rsidRPr="002B3C08" w14:paraId="4A14DB9E" w14:textId="77777777" w:rsidTr="00035293">
        <w:trPr>
          <w:trHeight w:val="423"/>
        </w:trPr>
        <w:tc>
          <w:tcPr>
            <w:tcW w:w="7440" w:type="dxa"/>
            <w:gridSpan w:val="3"/>
            <w:vMerge/>
            <w:tcBorders>
              <w:top w:val="nil"/>
              <w:left w:val="nil"/>
              <w:bottom w:val="nil"/>
              <w:right w:val="nil"/>
            </w:tcBorders>
            <w:vAlign w:val="center"/>
            <w:hideMark/>
          </w:tcPr>
          <w:p w14:paraId="6372E700" w14:textId="77777777" w:rsidR="00951C7E" w:rsidRPr="002B3C08" w:rsidRDefault="00951C7E" w:rsidP="00035293">
            <w:pPr>
              <w:rPr>
                <w:rFonts w:eastAsia="Times New Roman"/>
                <w:color w:val="000000"/>
              </w:rPr>
            </w:pPr>
          </w:p>
        </w:tc>
      </w:tr>
      <w:tr w:rsidR="00951C7E" w:rsidRPr="002B3C08" w14:paraId="587C9371" w14:textId="77777777" w:rsidTr="00035293">
        <w:trPr>
          <w:trHeight w:val="423"/>
        </w:trPr>
        <w:tc>
          <w:tcPr>
            <w:tcW w:w="7440" w:type="dxa"/>
            <w:gridSpan w:val="3"/>
            <w:vMerge/>
            <w:tcBorders>
              <w:top w:val="nil"/>
              <w:left w:val="nil"/>
              <w:bottom w:val="nil"/>
              <w:right w:val="nil"/>
            </w:tcBorders>
            <w:vAlign w:val="center"/>
            <w:hideMark/>
          </w:tcPr>
          <w:p w14:paraId="1D3A1677" w14:textId="77777777" w:rsidR="00951C7E" w:rsidRPr="002B3C08" w:rsidRDefault="00951C7E" w:rsidP="00035293">
            <w:pPr>
              <w:rPr>
                <w:rFonts w:eastAsia="Times New Roman"/>
                <w:color w:val="000000"/>
              </w:rPr>
            </w:pPr>
          </w:p>
        </w:tc>
      </w:tr>
      <w:tr w:rsidR="00951C7E" w:rsidRPr="002B3C08" w14:paraId="03DB4367" w14:textId="77777777" w:rsidTr="00035293">
        <w:trPr>
          <w:trHeight w:val="423"/>
        </w:trPr>
        <w:tc>
          <w:tcPr>
            <w:tcW w:w="7440" w:type="dxa"/>
            <w:gridSpan w:val="3"/>
            <w:vMerge/>
            <w:tcBorders>
              <w:top w:val="nil"/>
              <w:left w:val="nil"/>
              <w:bottom w:val="nil"/>
              <w:right w:val="nil"/>
            </w:tcBorders>
            <w:vAlign w:val="center"/>
            <w:hideMark/>
          </w:tcPr>
          <w:p w14:paraId="3E314971" w14:textId="77777777" w:rsidR="00951C7E" w:rsidRPr="002B3C08" w:rsidRDefault="00951C7E" w:rsidP="00035293">
            <w:pPr>
              <w:rPr>
                <w:rFonts w:eastAsia="Times New Roman"/>
                <w:color w:val="000000"/>
              </w:rPr>
            </w:pPr>
          </w:p>
        </w:tc>
      </w:tr>
      <w:tr w:rsidR="00951C7E" w:rsidRPr="002B3C08" w14:paraId="08202033" w14:textId="77777777" w:rsidTr="00035293">
        <w:trPr>
          <w:trHeight w:val="423"/>
        </w:trPr>
        <w:tc>
          <w:tcPr>
            <w:tcW w:w="7440" w:type="dxa"/>
            <w:gridSpan w:val="3"/>
            <w:vMerge/>
            <w:tcBorders>
              <w:top w:val="nil"/>
              <w:left w:val="nil"/>
              <w:bottom w:val="nil"/>
              <w:right w:val="nil"/>
            </w:tcBorders>
            <w:vAlign w:val="center"/>
            <w:hideMark/>
          </w:tcPr>
          <w:p w14:paraId="0DB5879C" w14:textId="77777777" w:rsidR="00951C7E" w:rsidRPr="002B3C08" w:rsidRDefault="00951C7E" w:rsidP="00035293">
            <w:pPr>
              <w:rPr>
                <w:rFonts w:eastAsia="Times New Roman"/>
                <w:color w:val="000000"/>
              </w:rPr>
            </w:pPr>
          </w:p>
        </w:tc>
      </w:tr>
      <w:tr w:rsidR="00951C7E" w:rsidRPr="002B3C08" w14:paraId="713FDA2D" w14:textId="77777777" w:rsidTr="00035293">
        <w:trPr>
          <w:trHeight w:val="423"/>
        </w:trPr>
        <w:tc>
          <w:tcPr>
            <w:tcW w:w="7440" w:type="dxa"/>
            <w:gridSpan w:val="3"/>
            <w:vMerge/>
            <w:tcBorders>
              <w:top w:val="nil"/>
              <w:left w:val="nil"/>
              <w:bottom w:val="nil"/>
              <w:right w:val="nil"/>
            </w:tcBorders>
            <w:vAlign w:val="center"/>
            <w:hideMark/>
          </w:tcPr>
          <w:p w14:paraId="538004AA" w14:textId="77777777" w:rsidR="00951C7E" w:rsidRPr="002B3C08" w:rsidRDefault="00951C7E" w:rsidP="00035293">
            <w:pPr>
              <w:rPr>
                <w:rFonts w:eastAsia="Times New Roman"/>
                <w:color w:val="000000"/>
              </w:rPr>
            </w:pPr>
          </w:p>
        </w:tc>
      </w:tr>
    </w:tbl>
    <w:p w14:paraId="39A1EA2F" w14:textId="77777777" w:rsidR="00951C7E" w:rsidRDefault="00951C7E" w:rsidP="00951C7E">
      <w:pPr>
        <w:pStyle w:val="ColorfulList-Accent11"/>
        <w:tabs>
          <w:tab w:val="left" w:pos="360"/>
          <w:tab w:val="left" w:pos="720"/>
        </w:tabs>
        <w:spacing w:line="480" w:lineRule="auto"/>
        <w:ind w:left="0"/>
        <w:rPr>
          <w:sz w:val="22"/>
        </w:rPr>
      </w:pPr>
    </w:p>
    <w:p w14:paraId="13A1CE0A" w14:textId="77777777" w:rsidR="00951C7E" w:rsidRDefault="00951C7E" w:rsidP="00951C7E">
      <w:pPr>
        <w:pStyle w:val="ColorfulList-Accent11"/>
        <w:tabs>
          <w:tab w:val="left" w:pos="360"/>
          <w:tab w:val="left" w:pos="720"/>
        </w:tabs>
        <w:spacing w:line="480" w:lineRule="auto"/>
        <w:ind w:left="0"/>
        <w:rPr>
          <w:sz w:val="22"/>
        </w:rPr>
      </w:pPr>
    </w:p>
    <w:tbl>
      <w:tblPr>
        <w:tblW w:w="7674" w:type="dxa"/>
        <w:tblInd w:w="108" w:type="dxa"/>
        <w:tblLook w:val="04A0" w:firstRow="1" w:lastRow="0" w:firstColumn="1" w:lastColumn="0" w:noHBand="0" w:noVBand="1"/>
      </w:tblPr>
      <w:tblGrid>
        <w:gridCol w:w="1596"/>
        <w:gridCol w:w="1516"/>
        <w:gridCol w:w="776"/>
        <w:gridCol w:w="900"/>
        <w:gridCol w:w="1120"/>
        <w:gridCol w:w="1376"/>
        <w:gridCol w:w="590"/>
      </w:tblGrid>
      <w:tr w:rsidR="00951C7E" w:rsidRPr="002B3C08" w14:paraId="032BD1E0" w14:textId="77777777" w:rsidTr="00035293">
        <w:trPr>
          <w:trHeight w:val="900"/>
        </w:trPr>
        <w:tc>
          <w:tcPr>
            <w:tcW w:w="3688" w:type="dxa"/>
            <w:gridSpan w:val="3"/>
            <w:tcBorders>
              <w:top w:val="nil"/>
              <w:left w:val="nil"/>
              <w:bottom w:val="nil"/>
              <w:right w:val="nil"/>
            </w:tcBorders>
            <w:shd w:val="clear" w:color="auto" w:fill="auto"/>
            <w:noWrap/>
            <w:vAlign w:val="bottom"/>
            <w:hideMark/>
          </w:tcPr>
          <w:p w14:paraId="416A1B9E" w14:textId="77777777" w:rsidR="00951C7E" w:rsidRPr="002B3C08" w:rsidRDefault="00951C7E" w:rsidP="00035293">
            <w:pPr>
              <w:rPr>
                <w:rFonts w:ascii="Calibri" w:eastAsia="Times New Roman" w:hAnsi="Calibri" w:cs="Calibri"/>
                <w:color w:val="000000"/>
              </w:rPr>
            </w:pPr>
            <w:r w:rsidRPr="002B3C08">
              <w:rPr>
                <w:rFonts w:ascii="Calibri" w:eastAsia="Times New Roman" w:hAnsi="Calibri" w:cs="Calibri"/>
                <w:noProof/>
                <w:color w:val="000000"/>
              </w:rPr>
              <w:drawing>
                <wp:anchor distT="0" distB="0" distL="114300" distR="114300" simplePos="0" relativeHeight="251659264" behindDoc="0" locked="0" layoutInCell="1" allowOverlap="1" wp14:anchorId="68D35B42" wp14:editId="0F60E7CB">
                  <wp:simplePos x="0" y="0"/>
                  <wp:positionH relativeFrom="column">
                    <wp:posOffset>-19050</wp:posOffset>
                  </wp:positionH>
                  <wp:positionV relativeFrom="paragraph">
                    <wp:posOffset>0</wp:posOffset>
                  </wp:positionV>
                  <wp:extent cx="4733925" cy="3467100"/>
                  <wp:effectExtent l="0" t="0" r="9525" b="0"/>
                  <wp:wrapNone/>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2480"/>
            </w:tblGrid>
            <w:tr w:rsidR="00951C7E" w:rsidRPr="002B3C08" w14:paraId="38A38ADA" w14:textId="77777777" w:rsidTr="00035293">
              <w:trPr>
                <w:trHeight w:val="900"/>
                <w:tblCellSpacing w:w="0" w:type="dxa"/>
              </w:trPr>
              <w:tc>
                <w:tcPr>
                  <w:tcW w:w="2480" w:type="dxa"/>
                  <w:tcBorders>
                    <w:top w:val="nil"/>
                    <w:left w:val="nil"/>
                    <w:bottom w:val="nil"/>
                    <w:right w:val="nil"/>
                  </w:tcBorders>
                  <w:shd w:val="clear" w:color="000000" w:fill="BFBFBF"/>
                  <w:vAlign w:val="bottom"/>
                  <w:hideMark/>
                </w:tcPr>
                <w:p w14:paraId="1EB248E7" w14:textId="77777777" w:rsidR="00951C7E" w:rsidRPr="002B3C08" w:rsidRDefault="00951C7E" w:rsidP="00035293">
                  <w:pPr>
                    <w:rPr>
                      <w:rFonts w:eastAsia="Times New Roman"/>
                      <w:color w:val="000000"/>
                    </w:rPr>
                  </w:pPr>
                  <w:r w:rsidRPr="002B3C08">
                    <w:rPr>
                      <w:rFonts w:eastAsia="Times New Roman"/>
                      <w:color w:val="000000"/>
                    </w:rPr>
                    <w:t> </w:t>
                  </w:r>
                </w:p>
              </w:tc>
            </w:tr>
          </w:tbl>
          <w:p w14:paraId="7512AB3A" w14:textId="77777777" w:rsidR="00951C7E" w:rsidRPr="002B3C08" w:rsidRDefault="00951C7E" w:rsidP="00035293">
            <w:pPr>
              <w:rPr>
                <w:rFonts w:ascii="Calibri" w:eastAsia="Times New Roman" w:hAnsi="Calibri" w:cs="Calibri"/>
                <w:color w:val="000000"/>
              </w:rPr>
            </w:pPr>
          </w:p>
        </w:tc>
        <w:tc>
          <w:tcPr>
            <w:tcW w:w="2020" w:type="dxa"/>
            <w:gridSpan w:val="2"/>
            <w:tcBorders>
              <w:top w:val="nil"/>
              <w:left w:val="nil"/>
              <w:bottom w:val="nil"/>
              <w:right w:val="nil"/>
            </w:tcBorders>
            <w:shd w:val="clear" w:color="000000" w:fill="BFBFBF"/>
            <w:vAlign w:val="bottom"/>
            <w:hideMark/>
          </w:tcPr>
          <w:p w14:paraId="683FCEB2"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vAlign w:val="bottom"/>
            <w:hideMark/>
          </w:tcPr>
          <w:p w14:paraId="72E981F7"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31C91A5B" w14:textId="77777777" w:rsidTr="00035293">
        <w:trPr>
          <w:trHeight w:val="300"/>
        </w:trPr>
        <w:tc>
          <w:tcPr>
            <w:tcW w:w="3688" w:type="dxa"/>
            <w:gridSpan w:val="3"/>
            <w:tcBorders>
              <w:top w:val="nil"/>
              <w:left w:val="nil"/>
              <w:bottom w:val="nil"/>
              <w:right w:val="nil"/>
            </w:tcBorders>
            <w:shd w:val="clear" w:color="000000" w:fill="BFBFBF"/>
            <w:noWrap/>
            <w:vAlign w:val="bottom"/>
            <w:hideMark/>
          </w:tcPr>
          <w:p w14:paraId="431F3CA4" w14:textId="77777777" w:rsidR="00951C7E" w:rsidRPr="002B3C08" w:rsidRDefault="00951C7E" w:rsidP="00035293">
            <w:pPr>
              <w:rPr>
                <w:rFonts w:eastAsia="Times New Roman"/>
                <w:color w:val="000000"/>
              </w:rPr>
            </w:pPr>
            <w:r w:rsidRPr="002B3C08">
              <w:rPr>
                <w:rFonts w:eastAsia="Times New Roman"/>
                <w:color w:val="000000"/>
              </w:rPr>
              <w:t> </w:t>
            </w:r>
          </w:p>
        </w:tc>
        <w:tc>
          <w:tcPr>
            <w:tcW w:w="2020" w:type="dxa"/>
            <w:gridSpan w:val="2"/>
            <w:tcBorders>
              <w:top w:val="nil"/>
              <w:left w:val="nil"/>
              <w:bottom w:val="nil"/>
              <w:right w:val="nil"/>
            </w:tcBorders>
            <w:shd w:val="clear" w:color="000000" w:fill="BFBFBF"/>
            <w:noWrap/>
            <w:vAlign w:val="bottom"/>
            <w:hideMark/>
          </w:tcPr>
          <w:p w14:paraId="20663740"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noWrap/>
            <w:vAlign w:val="bottom"/>
            <w:hideMark/>
          </w:tcPr>
          <w:p w14:paraId="0C624A4D"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5E550B7E" w14:textId="77777777" w:rsidTr="00035293">
        <w:trPr>
          <w:trHeight w:val="300"/>
        </w:trPr>
        <w:tc>
          <w:tcPr>
            <w:tcW w:w="3688" w:type="dxa"/>
            <w:gridSpan w:val="3"/>
            <w:tcBorders>
              <w:top w:val="nil"/>
              <w:left w:val="nil"/>
              <w:bottom w:val="nil"/>
              <w:right w:val="nil"/>
            </w:tcBorders>
            <w:shd w:val="clear" w:color="000000" w:fill="BFBFBF"/>
            <w:noWrap/>
            <w:vAlign w:val="bottom"/>
            <w:hideMark/>
          </w:tcPr>
          <w:p w14:paraId="0B04D93F" w14:textId="77777777" w:rsidR="00951C7E" w:rsidRPr="002B3C08" w:rsidRDefault="00951C7E" w:rsidP="00035293">
            <w:pPr>
              <w:rPr>
                <w:rFonts w:eastAsia="Times New Roman"/>
                <w:color w:val="000000"/>
              </w:rPr>
            </w:pPr>
            <w:r w:rsidRPr="002B3C08">
              <w:rPr>
                <w:rFonts w:eastAsia="Times New Roman"/>
                <w:color w:val="000000"/>
              </w:rPr>
              <w:t> </w:t>
            </w:r>
          </w:p>
        </w:tc>
        <w:tc>
          <w:tcPr>
            <w:tcW w:w="2020" w:type="dxa"/>
            <w:gridSpan w:val="2"/>
            <w:tcBorders>
              <w:top w:val="nil"/>
              <w:left w:val="nil"/>
              <w:bottom w:val="nil"/>
              <w:right w:val="nil"/>
            </w:tcBorders>
            <w:shd w:val="clear" w:color="000000" w:fill="BFBFBF"/>
            <w:noWrap/>
            <w:vAlign w:val="bottom"/>
            <w:hideMark/>
          </w:tcPr>
          <w:p w14:paraId="540F049A"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noWrap/>
            <w:vAlign w:val="bottom"/>
            <w:hideMark/>
          </w:tcPr>
          <w:p w14:paraId="5F30630E"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5361695E" w14:textId="77777777" w:rsidTr="00035293">
        <w:trPr>
          <w:trHeight w:val="300"/>
        </w:trPr>
        <w:tc>
          <w:tcPr>
            <w:tcW w:w="3688" w:type="dxa"/>
            <w:gridSpan w:val="3"/>
            <w:tcBorders>
              <w:top w:val="nil"/>
              <w:left w:val="nil"/>
              <w:bottom w:val="nil"/>
              <w:right w:val="nil"/>
            </w:tcBorders>
            <w:shd w:val="clear" w:color="000000" w:fill="BFBFBF"/>
            <w:noWrap/>
            <w:vAlign w:val="bottom"/>
            <w:hideMark/>
          </w:tcPr>
          <w:p w14:paraId="7FA6C0D4" w14:textId="77777777" w:rsidR="00951C7E" w:rsidRPr="002B3C08" w:rsidRDefault="00951C7E" w:rsidP="00035293">
            <w:pPr>
              <w:rPr>
                <w:rFonts w:eastAsia="Times New Roman"/>
                <w:color w:val="000000"/>
              </w:rPr>
            </w:pPr>
            <w:r w:rsidRPr="002B3C08">
              <w:rPr>
                <w:rFonts w:eastAsia="Times New Roman"/>
                <w:color w:val="000000"/>
              </w:rPr>
              <w:t> </w:t>
            </w:r>
          </w:p>
        </w:tc>
        <w:tc>
          <w:tcPr>
            <w:tcW w:w="2020" w:type="dxa"/>
            <w:gridSpan w:val="2"/>
            <w:tcBorders>
              <w:top w:val="nil"/>
              <w:left w:val="nil"/>
              <w:bottom w:val="nil"/>
              <w:right w:val="nil"/>
            </w:tcBorders>
            <w:shd w:val="clear" w:color="000000" w:fill="BFBFBF"/>
            <w:noWrap/>
            <w:vAlign w:val="bottom"/>
            <w:hideMark/>
          </w:tcPr>
          <w:p w14:paraId="3B407FF9"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noWrap/>
            <w:vAlign w:val="bottom"/>
            <w:hideMark/>
          </w:tcPr>
          <w:p w14:paraId="347A5025"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582F42CF" w14:textId="77777777" w:rsidTr="00035293">
        <w:trPr>
          <w:trHeight w:val="300"/>
        </w:trPr>
        <w:tc>
          <w:tcPr>
            <w:tcW w:w="3688" w:type="dxa"/>
            <w:gridSpan w:val="3"/>
            <w:tcBorders>
              <w:top w:val="nil"/>
              <w:left w:val="nil"/>
              <w:bottom w:val="nil"/>
              <w:right w:val="nil"/>
            </w:tcBorders>
            <w:shd w:val="clear" w:color="000000" w:fill="BFBFBF"/>
            <w:noWrap/>
            <w:vAlign w:val="bottom"/>
            <w:hideMark/>
          </w:tcPr>
          <w:p w14:paraId="5B141164" w14:textId="77777777" w:rsidR="00951C7E" w:rsidRPr="002B3C08" w:rsidRDefault="00951C7E" w:rsidP="00035293">
            <w:pPr>
              <w:rPr>
                <w:rFonts w:eastAsia="Times New Roman"/>
                <w:color w:val="000000"/>
              </w:rPr>
            </w:pPr>
            <w:r w:rsidRPr="002B3C08">
              <w:rPr>
                <w:rFonts w:eastAsia="Times New Roman"/>
                <w:color w:val="000000"/>
              </w:rPr>
              <w:t> </w:t>
            </w:r>
          </w:p>
        </w:tc>
        <w:tc>
          <w:tcPr>
            <w:tcW w:w="2020" w:type="dxa"/>
            <w:gridSpan w:val="2"/>
            <w:tcBorders>
              <w:top w:val="nil"/>
              <w:left w:val="nil"/>
              <w:bottom w:val="nil"/>
              <w:right w:val="nil"/>
            </w:tcBorders>
            <w:shd w:val="clear" w:color="000000" w:fill="BFBFBF"/>
            <w:noWrap/>
            <w:vAlign w:val="bottom"/>
            <w:hideMark/>
          </w:tcPr>
          <w:p w14:paraId="2BEC05CB"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noWrap/>
            <w:vAlign w:val="bottom"/>
            <w:hideMark/>
          </w:tcPr>
          <w:p w14:paraId="18A6F5C5"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5C26A3B7" w14:textId="77777777" w:rsidTr="00035293">
        <w:trPr>
          <w:trHeight w:val="423"/>
        </w:trPr>
        <w:tc>
          <w:tcPr>
            <w:tcW w:w="7674" w:type="dxa"/>
            <w:gridSpan w:val="7"/>
            <w:vMerge w:val="restart"/>
            <w:tcBorders>
              <w:top w:val="nil"/>
              <w:left w:val="nil"/>
              <w:bottom w:val="nil"/>
              <w:right w:val="nil"/>
            </w:tcBorders>
            <w:shd w:val="clear" w:color="000000" w:fill="BFBFBF"/>
            <w:noWrap/>
            <w:vAlign w:val="center"/>
            <w:hideMark/>
          </w:tcPr>
          <w:p w14:paraId="2822DA8A" w14:textId="77777777" w:rsidR="00951C7E" w:rsidRPr="002B3C08" w:rsidRDefault="00951C7E" w:rsidP="00035293">
            <w:pPr>
              <w:jc w:val="center"/>
              <w:rPr>
                <w:rFonts w:eastAsia="Times New Roman"/>
                <w:color w:val="000000"/>
              </w:rPr>
            </w:pPr>
            <w:r w:rsidRPr="002B3C08">
              <w:rPr>
                <w:rFonts w:eastAsia="Times New Roman"/>
                <w:color w:val="000000"/>
              </w:rPr>
              <w:t>INSERT YOUR GRAPH HERE</w:t>
            </w:r>
          </w:p>
        </w:tc>
      </w:tr>
      <w:tr w:rsidR="00951C7E" w:rsidRPr="002B3C08" w14:paraId="759F8CD9" w14:textId="77777777" w:rsidTr="00035293">
        <w:trPr>
          <w:trHeight w:val="423"/>
        </w:trPr>
        <w:tc>
          <w:tcPr>
            <w:tcW w:w="7674" w:type="dxa"/>
            <w:gridSpan w:val="7"/>
            <w:vMerge/>
            <w:tcBorders>
              <w:top w:val="nil"/>
              <w:left w:val="nil"/>
              <w:bottom w:val="nil"/>
              <w:right w:val="nil"/>
            </w:tcBorders>
            <w:vAlign w:val="center"/>
            <w:hideMark/>
          </w:tcPr>
          <w:p w14:paraId="51639D8A" w14:textId="77777777" w:rsidR="00951C7E" w:rsidRPr="002B3C08" w:rsidRDefault="00951C7E" w:rsidP="00035293">
            <w:pPr>
              <w:rPr>
                <w:rFonts w:eastAsia="Times New Roman"/>
                <w:color w:val="000000"/>
              </w:rPr>
            </w:pPr>
          </w:p>
        </w:tc>
      </w:tr>
      <w:tr w:rsidR="00951C7E" w:rsidRPr="002B3C08" w14:paraId="53CB7577" w14:textId="77777777" w:rsidTr="00035293">
        <w:trPr>
          <w:trHeight w:val="423"/>
        </w:trPr>
        <w:tc>
          <w:tcPr>
            <w:tcW w:w="7674" w:type="dxa"/>
            <w:gridSpan w:val="7"/>
            <w:vMerge/>
            <w:tcBorders>
              <w:top w:val="nil"/>
              <w:left w:val="nil"/>
              <w:bottom w:val="nil"/>
              <w:right w:val="nil"/>
            </w:tcBorders>
            <w:vAlign w:val="center"/>
            <w:hideMark/>
          </w:tcPr>
          <w:p w14:paraId="04EB593F" w14:textId="77777777" w:rsidR="00951C7E" w:rsidRPr="002B3C08" w:rsidRDefault="00951C7E" w:rsidP="00035293">
            <w:pPr>
              <w:rPr>
                <w:rFonts w:eastAsia="Times New Roman"/>
                <w:color w:val="000000"/>
              </w:rPr>
            </w:pPr>
          </w:p>
        </w:tc>
      </w:tr>
      <w:tr w:rsidR="00951C7E" w:rsidRPr="002B3C08" w14:paraId="5045FD94" w14:textId="77777777" w:rsidTr="00035293">
        <w:trPr>
          <w:trHeight w:val="423"/>
        </w:trPr>
        <w:tc>
          <w:tcPr>
            <w:tcW w:w="7674" w:type="dxa"/>
            <w:gridSpan w:val="7"/>
            <w:vMerge/>
            <w:tcBorders>
              <w:top w:val="nil"/>
              <w:left w:val="nil"/>
              <w:bottom w:val="nil"/>
              <w:right w:val="nil"/>
            </w:tcBorders>
            <w:vAlign w:val="center"/>
            <w:hideMark/>
          </w:tcPr>
          <w:p w14:paraId="3F663D2F" w14:textId="77777777" w:rsidR="00951C7E" w:rsidRPr="002B3C08" w:rsidRDefault="00951C7E" w:rsidP="00035293">
            <w:pPr>
              <w:rPr>
                <w:rFonts w:eastAsia="Times New Roman"/>
                <w:color w:val="000000"/>
              </w:rPr>
            </w:pPr>
          </w:p>
        </w:tc>
      </w:tr>
      <w:tr w:rsidR="00951C7E" w:rsidRPr="002B3C08" w14:paraId="56676A4B" w14:textId="77777777" w:rsidTr="00035293">
        <w:trPr>
          <w:trHeight w:val="300"/>
        </w:trPr>
        <w:tc>
          <w:tcPr>
            <w:tcW w:w="3688" w:type="dxa"/>
            <w:gridSpan w:val="3"/>
            <w:tcBorders>
              <w:top w:val="nil"/>
              <w:left w:val="nil"/>
              <w:bottom w:val="nil"/>
              <w:right w:val="nil"/>
            </w:tcBorders>
            <w:shd w:val="clear" w:color="000000" w:fill="BFBFBF"/>
            <w:noWrap/>
            <w:vAlign w:val="bottom"/>
            <w:hideMark/>
          </w:tcPr>
          <w:p w14:paraId="281DF7E0" w14:textId="77777777" w:rsidR="00951C7E" w:rsidRPr="002B3C08" w:rsidRDefault="00951C7E" w:rsidP="00035293">
            <w:pPr>
              <w:rPr>
                <w:rFonts w:eastAsia="Times New Roman"/>
                <w:color w:val="000000"/>
              </w:rPr>
            </w:pPr>
            <w:r w:rsidRPr="002B3C08">
              <w:rPr>
                <w:rFonts w:eastAsia="Times New Roman"/>
                <w:color w:val="000000"/>
              </w:rPr>
              <w:t> </w:t>
            </w:r>
          </w:p>
        </w:tc>
        <w:tc>
          <w:tcPr>
            <w:tcW w:w="2020" w:type="dxa"/>
            <w:gridSpan w:val="2"/>
            <w:tcBorders>
              <w:top w:val="nil"/>
              <w:left w:val="nil"/>
              <w:bottom w:val="nil"/>
              <w:right w:val="nil"/>
            </w:tcBorders>
            <w:shd w:val="clear" w:color="000000" w:fill="BFBFBF"/>
            <w:noWrap/>
            <w:vAlign w:val="bottom"/>
            <w:hideMark/>
          </w:tcPr>
          <w:p w14:paraId="20BB0F70"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noWrap/>
            <w:vAlign w:val="bottom"/>
            <w:hideMark/>
          </w:tcPr>
          <w:p w14:paraId="434C04F8"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731544A9" w14:textId="77777777" w:rsidTr="00035293">
        <w:trPr>
          <w:trHeight w:val="300"/>
        </w:trPr>
        <w:tc>
          <w:tcPr>
            <w:tcW w:w="3688" w:type="dxa"/>
            <w:gridSpan w:val="3"/>
            <w:tcBorders>
              <w:top w:val="nil"/>
              <w:left w:val="nil"/>
              <w:bottom w:val="nil"/>
              <w:right w:val="nil"/>
            </w:tcBorders>
            <w:shd w:val="clear" w:color="000000" w:fill="BFBFBF"/>
            <w:noWrap/>
            <w:vAlign w:val="bottom"/>
            <w:hideMark/>
          </w:tcPr>
          <w:p w14:paraId="5865B508" w14:textId="77777777" w:rsidR="00951C7E" w:rsidRPr="002B3C08" w:rsidRDefault="00951C7E" w:rsidP="00035293">
            <w:pPr>
              <w:rPr>
                <w:rFonts w:eastAsia="Times New Roman"/>
                <w:color w:val="000000"/>
              </w:rPr>
            </w:pPr>
            <w:r w:rsidRPr="002B3C08">
              <w:rPr>
                <w:rFonts w:eastAsia="Times New Roman"/>
                <w:color w:val="000000"/>
              </w:rPr>
              <w:t> </w:t>
            </w:r>
          </w:p>
        </w:tc>
        <w:tc>
          <w:tcPr>
            <w:tcW w:w="2020" w:type="dxa"/>
            <w:gridSpan w:val="2"/>
            <w:tcBorders>
              <w:top w:val="nil"/>
              <w:left w:val="nil"/>
              <w:bottom w:val="nil"/>
              <w:right w:val="nil"/>
            </w:tcBorders>
            <w:shd w:val="clear" w:color="000000" w:fill="BFBFBF"/>
            <w:noWrap/>
            <w:vAlign w:val="bottom"/>
            <w:hideMark/>
          </w:tcPr>
          <w:p w14:paraId="50DEE26D"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noWrap/>
            <w:vAlign w:val="bottom"/>
            <w:hideMark/>
          </w:tcPr>
          <w:p w14:paraId="11A1465E"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635A7AAD" w14:textId="77777777" w:rsidTr="00035293">
        <w:trPr>
          <w:trHeight w:val="300"/>
        </w:trPr>
        <w:tc>
          <w:tcPr>
            <w:tcW w:w="3688" w:type="dxa"/>
            <w:gridSpan w:val="3"/>
            <w:tcBorders>
              <w:top w:val="nil"/>
              <w:left w:val="nil"/>
              <w:bottom w:val="nil"/>
              <w:right w:val="nil"/>
            </w:tcBorders>
            <w:shd w:val="clear" w:color="000000" w:fill="BFBFBF"/>
            <w:noWrap/>
            <w:vAlign w:val="bottom"/>
            <w:hideMark/>
          </w:tcPr>
          <w:p w14:paraId="11F7F04C" w14:textId="77777777" w:rsidR="00951C7E" w:rsidRPr="002B3C08" w:rsidRDefault="00951C7E" w:rsidP="00035293">
            <w:pPr>
              <w:rPr>
                <w:rFonts w:eastAsia="Times New Roman"/>
                <w:color w:val="000000"/>
              </w:rPr>
            </w:pPr>
            <w:r w:rsidRPr="002B3C08">
              <w:rPr>
                <w:rFonts w:eastAsia="Times New Roman"/>
                <w:color w:val="000000"/>
              </w:rPr>
              <w:t> </w:t>
            </w:r>
          </w:p>
        </w:tc>
        <w:tc>
          <w:tcPr>
            <w:tcW w:w="2020" w:type="dxa"/>
            <w:gridSpan w:val="2"/>
            <w:tcBorders>
              <w:top w:val="nil"/>
              <w:left w:val="nil"/>
              <w:bottom w:val="nil"/>
              <w:right w:val="nil"/>
            </w:tcBorders>
            <w:shd w:val="clear" w:color="000000" w:fill="BFBFBF"/>
            <w:noWrap/>
            <w:vAlign w:val="bottom"/>
            <w:hideMark/>
          </w:tcPr>
          <w:p w14:paraId="6FCA5279"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noWrap/>
            <w:vAlign w:val="bottom"/>
            <w:hideMark/>
          </w:tcPr>
          <w:p w14:paraId="3FCAD502"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08579F9D" w14:textId="77777777" w:rsidTr="00035293">
        <w:trPr>
          <w:trHeight w:val="315"/>
        </w:trPr>
        <w:tc>
          <w:tcPr>
            <w:tcW w:w="3688" w:type="dxa"/>
            <w:gridSpan w:val="3"/>
            <w:tcBorders>
              <w:top w:val="nil"/>
              <w:left w:val="nil"/>
              <w:bottom w:val="nil"/>
              <w:right w:val="nil"/>
            </w:tcBorders>
            <w:shd w:val="clear" w:color="000000" w:fill="BFBFBF"/>
            <w:noWrap/>
            <w:vAlign w:val="bottom"/>
            <w:hideMark/>
          </w:tcPr>
          <w:p w14:paraId="21212D98" w14:textId="77777777" w:rsidR="00951C7E" w:rsidRPr="002B3C08" w:rsidRDefault="00951C7E" w:rsidP="00035293">
            <w:pPr>
              <w:rPr>
                <w:rFonts w:eastAsia="Times New Roman"/>
                <w:color w:val="000000"/>
              </w:rPr>
            </w:pPr>
            <w:r w:rsidRPr="002B3C08">
              <w:rPr>
                <w:rFonts w:eastAsia="Times New Roman"/>
                <w:color w:val="000000"/>
              </w:rPr>
              <w:t> </w:t>
            </w:r>
          </w:p>
        </w:tc>
        <w:tc>
          <w:tcPr>
            <w:tcW w:w="2020" w:type="dxa"/>
            <w:gridSpan w:val="2"/>
            <w:tcBorders>
              <w:top w:val="nil"/>
              <w:left w:val="nil"/>
              <w:bottom w:val="nil"/>
              <w:right w:val="nil"/>
            </w:tcBorders>
            <w:shd w:val="clear" w:color="000000" w:fill="BFBFBF"/>
            <w:noWrap/>
            <w:vAlign w:val="bottom"/>
            <w:hideMark/>
          </w:tcPr>
          <w:p w14:paraId="10DEE588"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noWrap/>
            <w:vAlign w:val="bottom"/>
            <w:hideMark/>
          </w:tcPr>
          <w:p w14:paraId="5218468E"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1E5AF964" w14:textId="77777777" w:rsidTr="00035293">
        <w:trPr>
          <w:trHeight w:val="315"/>
        </w:trPr>
        <w:tc>
          <w:tcPr>
            <w:tcW w:w="3688" w:type="dxa"/>
            <w:gridSpan w:val="3"/>
            <w:tcBorders>
              <w:top w:val="nil"/>
              <w:left w:val="nil"/>
              <w:bottom w:val="nil"/>
              <w:right w:val="nil"/>
            </w:tcBorders>
            <w:shd w:val="clear" w:color="000000" w:fill="BFBFBF"/>
            <w:noWrap/>
            <w:vAlign w:val="bottom"/>
            <w:hideMark/>
          </w:tcPr>
          <w:p w14:paraId="2492FE56" w14:textId="77777777" w:rsidR="00951C7E" w:rsidRPr="002B3C08" w:rsidRDefault="00951C7E" w:rsidP="00035293">
            <w:pPr>
              <w:rPr>
                <w:rFonts w:eastAsia="Times New Roman"/>
                <w:color w:val="000000"/>
              </w:rPr>
            </w:pPr>
            <w:r w:rsidRPr="002B3C08">
              <w:rPr>
                <w:rFonts w:eastAsia="Times New Roman"/>
                <w:color w:val="000000"/>
              </w:rPr>
              <w:lastRenderedPageBreak/>
              <w:t> </w:t>
            </w:r>
          </w:p>
        </w:tc>
        <w:tc>
          <w:tcPr>
            <w:tcW w:w="2020" w:type="dxa"/>
            <w:gridSpan w:val="2"/>
            <w:tcBorders>
              <w:top w:val="nil"/>
              <w:left w:val="nil"/>
              <w:bottom w:val="nil"/>
              <w:right w:val="nil"/>
            </w:tcBorders>
            <w:shd w:val="clear" w:color="000000" w:fill="BFBFBF"/>
            <w:noWrap/>
            <w:vAlign w:val="bottom"/>
            <w:hideMark/>
          </w:tcPr>
          <w:p w14:paraId="3633FAD7"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noWrap/>
            <w:vAlign w:val="bottom"/>
            <w:hideMark/>
          </w:tcPr>
          <w:p w14:paraId="032ADC88"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6AD7D0BD" w14:textId="77777777" w:rsidTr="00035293">
        <w:trPr>
          <w:trHeight w:val="315"/>
        </w:trPr>
        <w:tc>
          <w:tcPr>
            <w:tcW w:w="3688" w:type="dxa"/>
            <w:gridSpan w:val="3"/>
            <w:tcBorders>
              <w:top w:val="nil"/>
              <w:left w:val="nil"/>
              <w:bottom w:val="nil"/>
              <w:right w:val="nil"/>
            </w:tcBorders>
            <w:shd w:val="clear" w:color="000000" w:fill="BFBFBF"/>
            <w:noWrap/>
            <w:vAlign w:val="bottom"/>
            <w:hideMark/>
          </w:tcPr>
          <w:p w14:paraId="231E3CB6" w14:textId="77777777" w:rsidR="00951C7E" w:rsidRPr="002B3C08" w:rsidRDefault="00951C7E" w:rsidP="00035293">
            <w:pPr>
              <w:rPr>
                <w:rFonts w:eastAsia="Times New Roman"/>
                <w:color w:val="000000"/>
              </w:rPr>
            </w:pPr>
            <w:r w:rsidRPr="002B3C08">
              <w:rPr>
                <w:rFonts w:eastAsia="Times New Roman"/>
                <w:color w:val="000000"/>
              </w:rPr>
              <w:t> </w:t>
            </w:r>
          </w:p>
        </w:tc>
        <w:tc>
          <w:tcPr>
            <w:tcW w:w="2020" w:type="dxa"/>
            <w:gridSpan w:val="2"/>
            <w:tcBorders>
              <w:top w:val="nil"/>
              <w:left w:val="nil"/>
              <w:bottom w:val="nil"/>
              <w:right w:val="nil"/>
            </w:tcBorders>
            <w:shd w:val="clear" w:color="000000" w:fill="BFBFBF"/>
            <w:noWrap/>
            <w:vAlign w:val="bottom"/>
            <w:hideMark/>
          </w:tcPr>
          <w:p w14:paraId="5A0BD241"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noWrap/>
            <w:vAlign w:val="bottom"/>
            <w:hideMark/>
          </w:tcPr>
          <w:p w14:paraId="128DF40A"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7E78F806" w14:textId="77777777" w:rsidTr="00035293">
        <w:trPr>
          <w:trHeight w:val="300"/>
        </w:trPr>
        <w:tc>
          <w:tcPr>
            <w:tcW w:w="3688" w:type="dxa"/>
            <w:gridSpan w:val="3"/>
            <w:tcBorders>
              <w:top w:val="nil"/>
              <w:left w:val="nil"/>
              <w:bottom w:val="nil"/>
              <w:right w:val="nil"/>
            </w:tcBorders>
            <w:shd w:val="clear" w:color="000000" w:fill="BFBFBF"/>
            <w:noWrap/>
            <w:vAlign w:val="bottom"/>
            <w:hideMark/>
          </w:tcPr>
          <w:p w14:paraId="746FC9D5" w14:textId="77777777" w:rsidR="00951C7E" w:rsidRPr="002B3C08" w:rsidRDefault="00951C7E" w:rsidP="00035293">
            <w:pPr>
              <w:rPr>
                <w:rFonts w:eastAsia="Times New Roman"/>
                <w:color w:val="000000"/>
              </w:rPr>
            </w:pPr>
            <w:r w:rsidRPr="002B3C08">
              <w:rPr>
                <w:rFonts w:eastAsia="Times New Roman"/>
                <w:color w:val="000000"/>
              </w:rPr>
              <w:t> </w:t>
            </w:r>
          </w:p>
        </w:tc>
        <w:tc>
          <w:tcPr>
            <w:tcW w:w="2020" w:type="dxa"/>
            <w:gridSpan w:val="2"/>
            <w:tcBorders>
              <w:top w:val="nil"/>
              <w:left w:val="nil"/>
              <w:bottom w:val="nil"/>
              <w:right w:val="nil"/>
            </w:tcBorders>
            <w:shd w:val="clear" w:color="000000" w:fill="BFBFBF"/>
            <w:noWrap/>
            <w:vAlign w:val="bottom"/>
            <w:hideMark/>
          </w:tcPr>
          <w:p w14:paraId="7F9EF539" w14:textId="77777777" w:rsidR="00951C7E" w:rsidRPr="002B3C08" w:rsidRDefault="00951C7E" w:rsidP="00035293">
            <w:pPr>
              <w:rPr>
                <w:rFonts w:eastAsia="Times New Roman"/>
                <w:color w:val="000000"/>
              </w:rPr>
            </w:pPr>
            <w:r w:rsidRPr="002B3C08">
              <w:rPr>
                <w:rFonts w:eastAsia="Times New Roman"/>
                <w:color w:val="000000"/>
              </w:rPr>
              <w:t> </w:t>
            </w:r>
          </w:p>
        </w:tc>
        <w:tc>
          <w:tcPr>
            <w:tcW w:w="1966" w:type="dxa"/>
            <w:gridSpan w:val="2"/>
            <w:tcBorders>
              <w:top w:val="nil"/>
              <w:left w:val="nil"/>
              <w:bottom w:val="nil"/>
              <w:right w:val="nil"/>
            </w:tcBorders>
            <w:shd w:val="clear" w:color="000000" w:fill="BFBFBF"/>
            <w:noWrap/>
            <w:vAlign w:val="bottom"/>
            <w:hideMark/>
          </w:tcPr>
          <w:p w14:paraId="10328DDC"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25898E51" w14:textId="77777777" w:rsidTr="00035293">
        <w:trPr>
          <w:trHeight w:val="423"/>
        </w:trPr>
        <w:tc>
          <w:tcPr>
            <w:tcW w:w="7674" w:type="dxa"/>
            <w:gridSpan w:val="7"/>
            <w:vMerge w:val="restart"/>
            <w:tcBorders>
              <w:top w:val="nil"/>
              <w:left w:val="nil"/>
              <w:bottom w:val="nil"/>
              <w:right w:val="nil"/>
            </w:tcBorders>
            <w:shd w:val="clear" w:color="auto" w:fill="auto"/>
            <w:noWrap/>
            <w:hideMark/>
          </w:tcPr>
          <w:p w14:paraId="01D00CD9" w14:textId="77777777" w:rsidR="00951C7E" w:rsidRPr="002B3C08" w:rsidRDefault="00951C7E" w:rsidP="00035293">
            <w:pPr>
              <w:rPr>
                <w:rFonts w:eastAsia="Times New Roman"/>
                <w:color w:val="000000"/>
              </w:rPr>
            </w:pPr>
            <w:r>
              <w:rPr>
                <w:rFonts w:eastAsia="Times New Roman"/>
                <w:color w:val="000000"/>
              </w:rPr>
              <w:t>F</w:t>
            </w:r>
            <w:r w:rsidRPr="002B3C08">
              <w:rPr>
                <w:rFonts w:eastAsia="Times New Roman"/>
                <w:color w:val="000000"/>
              </w:rPr>
              <w:t xml:space="preserve">ig 2. Number of trees per </w:t>
            </w:r>
            <w:proofErr w:type="gramStart"/>
            <w:r w:rsidRPr="002B3C08">
              <w:rPr>
                <w:rFonts w:eastAsia="Times New Roman"/>
                <w:color w:val="000000"/>
              </w:rPr>
              <w:t>area(</w:t>
            </w:r>
            <w:proofErr w:type="gramEnd"/>
            <w:r w:rsidRPr="002B3C08">
              <w:rPr>
                <w:rFonts w:eastAsia="Times New Roman"/>
                <w:color w:val="000000"/>
              </w:rPr>
              <w:t>400 m2) vs the sp</w:t>
            </w:r>
            <w:r>
              <w:rPr>
                <w:rFonts w:eastAsia="Times New Roman"/>
                <w:color w:val="000000"/>
              </w:rPr>
              <w:t>ecies of trees in old-growth forest and in young, recovering forest</w:t>
            </w:r>
          </w:p>
        </w:tc>
      </w:tr>
      <w:tr w:rsidR="00951C7E" w:rsidRPr="002B3C08" w14:paraId="1D4851A7" w14:textId="77777777" w:rsidTr="00035293">
        <w:trPr>
          <w:trHeight w:val="423"/>
        </w:trPr>
        <w:tc>
          <w:tcPr>
            <w:tcW w:w="7674" w:type="dxa"/>
            <w:gridSpan w:val="7"/>
            <w:vMerge/>
            <w:tcBorders>
              <w:top w:val="nil"/>
              <w:left w:val="nil"/>
              <w:bottom w:val="nil"/>
              <w:right w:val="nil"/>
            </w:tcBorders>
            <w:vAlign w:val="center"/>
            <w:hideMark/>
          </w:tcPr>
          <w:p w14:paraId="292576B9" w14:textId="77777777" w:rsidR="00951C7E" w:rsidRPr="002B3C08" w:rsidRDefault="00951C7E" w:rsidP="00035293">
            <w:pPr>
              <w:rPr>
                <w:rFonts w:eastAsia="Times New Roman"/>
                <w:color w:val="000000"/>
              </w:rPr>
            </w:pPr>
          </w:p>
        </w:tc>
      </w:tr>
      <w:tr w:rsidR="00951C7E" w:rsidRPr="002B3C08" w14:paraId="65DFDB1B" w14:textId="77777777" w:rsidTr="00035293">
        <w:trPr>
          <w:trHeight w:val="423"/>
        </w:trPr>
        <w:tc>
          <w:tcPr>
            <w:tcW w:w="7674" w:type="dxa"/>
            <w:gridSpan w:val="7"/>
            <w:vMerge/>
            <w:tcBorders>
              <w:top w:val="nil"/>
              <w:left w:val="nil"/>
              <w:bottom w:val="nil"/>
              <w:right w:val="nil"/>
            </w:tcBorders>
            <w:vAlign w:val="center"/>
            <w:hideMark/>
          </w:tcPr>
          <w:p w14:paraId="7A714137" w14:textId="77777777" w:rsidR="00951C7E" w:rsidRPr="002B3C08" w:rsidRDefault="00951C7E" w:rsidP="00035293">
            <w:pPr>
              <w:rPr>
                <w:rFonts w:eastAsia="Times New Roman"/>
                <w:color w:val="000000"/>
              </w:rPr>
            </w:pPr>
          </w:p>
        </w:tc>
      </w:tr>
      <w:tr w:rsidR="00951C7E" w:rsidRPr="002B3C08" w14:paraId="1C39ADA1" w14:textId="77777777" w:rsidTr="00035293">
        <w:trPr>
          <w:trHeight w:val="423"/>
        </w:trPr>
        <w:tc>
          <w:tcPr>
            <w:tcW w:w="7674" w:type="dxa"/>
            <w:gridSpan w:val="7"/>
            <w:vMerge/>
            <w:tcBorders>
              <w:top w:val="nil"/>
              <w:left w:val="nil"/>
              <w:bottom w:val="nil"/>
              <w:right w:val="nil"/>
            </w:tcBorders>
            <w:vAlign w:val="center"/>
            <w:hideMark/>
          </w:tcPr>
          <w:p w14:paraId="57E58C06" w14:textId="77777777" w:rsidR="00951C7E" w:rsidRPr="002B3C08" w:rsidRDefault="00951C7E" w:rsidP="00035293">
            <w:pPr>
              <w:rPr>
                <w:rFonts w:eastAsia="Times New Roman"/>
                <w:color w:val="000000"/>
              </w:rPr>
            </w:pPr>
          </w:p>
        </w:tc>
      </w:tr>
      <w:tr w:rsidR="00951C7E" w:rsidRPr="002B3C08" w14:paraId="429DF21B" w14:textId="77777777" w:rsidTr="00035293">
        <w:trPr>
          <w:trHeight w:val="423"/>
        </w:trPr>
        <w:tc>
          <w:tcPr>
            <w:tcW w:w="7674" w:type="dxa"/>
            <w:gridSpan w:val="7"/>
            <w:vMerge/>
            <w:tcBorders>
              <w:top w:val="nil"/>
              <w:left w:val="nil"/>
              <w:bottom w:val="nil"/>
              <w:right w:val="nil"/>
            </w:tcBorders>
            <w:vAlign w:val="center"/>
            <w:hideMark/>
          </w:tcPr>
          <w:p w14:paraId="6BC6BF18" w14:textId="77777777" w:rsidR="00951C7E" w:rsidRPr="002B3C08" w:rsidRDefault="00951C7E" w:rsidP="00035293">
            <w:pPr>
              <w:rPr>
                <w:rFonts w:eastAsia="Times New Roman"/>
                <w:color w:val="000000"/>
              </w:rPr>
            </w:pPr>
          </w:p>
        </w:tc>
      </w:tr>
      <w:tr w:rsidR="00951C7E" w:rsidRPr="002B3C08" w14:paraId="69E8657E" w14:textId="77777777" w:rsidTr="00035293">
        <w:trPr>
          <w:trHeight w:val="423"/>
        </w:trPr>
        <w:tc>
          <w:tcPr>
            <w:tcW w:w="7674" w:type="dxa"/>
            <w:gridSpan w:val="7"/>
            <w:vMerge/>
            <w:tcBorders>
              <w:top w:val="nil"/>
              <w:left w:val="nil"/>
              <w:bottom w:val="nil"/>
              <w:right w:val="nil"/>
            </w:tcBorders>
            <w:vAlign w:val="center"/>
            <w:hideMark/>
          </w:tcPr>
          <w:p w14:paraId="405DCF59" w14:textId="77777777" w:rsidR="00951C7E" w:rsidRPr="002B3C08" w:rsidRDefault="00951C7E" w:rsidP="00035293">
            <w:pPr>
              <w:rPr>
                <w:rFonts w:eastAsia="Times New Roman"/>
                <w:color w:val="000000"/>
              </w:rPr>
            </w:pPr>
          </w:p>
        </w:tc>
      </w:tr>
      <w:tr w:rsidR="00951C7E" w:rsidRPr="002B3C08" w14:paraId="42DCB908" w14:textId="77777777" w:rsidTr="00035293">
        <w:trPr>
          <w:trHeight w:val="423"/>
        </w:trPr>
        <w:tc>
          <w:tcPr>
            <w:tcW w:w="7674" w:type="dxa"/>
            <w:gridSpan w:val="7"/>
            <w:vMerge/>
            <w:tcBorders>
              <w:top w:val="nil"/>
              <w:left w:val="nil"/>
              <w:bottom w:val="nil"/>
              <w:right w:val="nil"/>
            </w:tcBorders>
            <w:vAlign w:val="center"/>
            <w:hideMark/>
          </w:tcPr>
          <w:p w14:paraId="138A7CA6" w14:textId="77777777" w:rsidR="00951C7E" w:rsidRPr="002B3C08" w:rsidRDefault="00951C7E" w:rsidP="00035293">
            <w:pPr>
              <w:rPr>
                <w:rFonts w:eastAsia="Times New Roman"/>
                <w:color w:val="000000"/>
              </w:rPr>
            </w:pPr>
          </w:p>
        </w:tc>
      </w:tr>
      <w:tr w:rsidR="00951C7E" w:rsidRPr="002B3C08" w14:paraId="7F123A4F" w14:textId="77777777" w:rsidTr="00035293">
        <w:trPr>
          <w:gridAfter w:val="1"/>
          <w:wAfter w:w="590" w:type="dxa"/>
          <w:trHeight w:val="300"/>
        </w:trPr>
        <w:tc>
          <w:tcPr>
            <w:tcW w:w="1396" w:type="dxa"/>
            <w:tcBorders>
              <w:top w:val="nil"/>
              <w:left w:val="nil"/>
              <w:bottom w:val="nil"/>
              <w:right w:val="nil"/>
            </w:tcBorders>
            <w:shd w:val="clear" w:color="auto" w:fill="auto"/>
            <w:noWrap/>
            <w:vAlign w:val="bottom"/>
            <w:hideMark/>
          </w:tcPr>
          <w:p w14:paraId="28B341BF" w14:textId="77777777" w:rsidR="00951C7E" w:rsidRPr="002B3C08" w:rsidRDefault="00951C7E" w:rsidP="00035293">
            <w:pPr>
              <w:rPr>
                <w:rFonts w:ascii="Calibri" w:eastAsia="Times New Roman" w:hAnsi="Calibri" w:cs="Calibri"/>
                <w:color w:val="000000"/>
              </w:rPr>
            </w:pPr>
            <w:r w:rsidRPr="002B3C08">
              <w:rPr>
                <w:rFonts w:ascii="Calibri" w:eastAsia="Times New Roman" w:hAnsi="Calibri" w:cs="Calibri"/>
                <w:noProof/>
                <w:color w:val="000000"/>
              </w:rPr>
              <w:drawing>
                <wp:anchor distT="0" distB="0" distL="114300" distR="114300" simplePos="0" relativeHeight="251661312" behindDoc="0" locked="0" layoutInCell="1" allowOverlap="1" wp14:anchorId="13A9110B" wp14:editId="57FF929C">
                  <wp:simplePos x="0" y="0"/>
                  <wp:positionH relativeFrom="column">
                    <wp:posOffset>0</wp:posOffset>
                  </wp:positionH>
                  <wp:positionV relativeFrom="paragraph">
                    <wp:posOffset>-171450</wp:posOffset>
                  </wp:positionV>
                  <wp:extent cx="4486275" cy="3209925"/>
                  <wp:effectExtent l="0" t="0" r="9525" b="9525"/>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380"/>
            </w:tblGrid>
            <w:tr w:rsidR="00951C7E" w:rsidRPr="002B3C08" w14:paraId="6A9E2ED6" w14:textId="77777777" w:rsidTr="00035293">
              <w:trPr>
                <w:trHeight w:val="300"/>
                <w:tblCellSpacing w:w="0" w:type="dxa"/>
              </w:trPr>
              <w:tc>
                <w:tcPr>
                  <w:tcW w:w="1380" w:type="dxa"/>
                  <w:tcBorders>
                    <w:top w:val="nil"/>
                    <w:left w:val="nil"/>
                    <w:bottom w:val="nil"/>
                    <w:right w:val="nil"/>
                  </w:tcBorders>
                  <w:shd w:val="clear" w:color="000000" w:fill="BFBFBF"/>
                  <w:noWrap/>
                  <w:vAlign w:val="bottom"/>
                  <w:hideMark/>
                </w:tcPr>
                <w:p w14:paraId="7FEE0E0E" w14:textId="77777777" w:rsidR="00951C7E" w:rsidRPr="002B3C08" w:rsidRDefault="00951C7E" w:rsidP="00035293">
                  <w:pPr>
                    <w:rPr>
                      <w:rFonts w:eastAsia="Times New Roman"/>
                      <w:color w:val="000000"/>
                    </w:rPr>
                  </w:pPr>
                  <w:r w:rsidRPr="002B3C08">
                    <w:rPr>
                      <w:rFonts w:eastAsia="Times New Roman"/>
                      <w:color w:val="000000"/>
                    </w:rPr>
                    <w:t> </w:t>
                  </w:r>
                </w:p>
              </w:tc>
            </w:tr>
          </w:tbl>
          <w:p w14:paraId="5177BC68" w14:textId="77777777" w:rsidR="00951C7E" w:rsidRPr="002B3C08" w:rsidRDefault="00951C7E" w:rsidP="00035293">
            <w:pPr>
              <w:rPr>
                <w:rFonts w:ascii="Calibri" w:eastAsia="Times New Roman" w:hAnsi="Calibri" w:cs="Calibri"/>
                <w:color w:val="000000"/>
              </w:rPr>
            </w:pPr>
          </w:p>
        </w:tc>
        <w:tc>
          <w:tcPr>
            <w:tcW w:w="1516" w:type="dxa"/>
            <w:tcBorders>
              <w:top w:val="nil"/>
              <w:left w:val="nil"/>
              <w:bottom w:val="nil"/>
              <w:right w:val="nil"/>
            </w:tcBorders>
            <w:shd w:val="clear" w:color="000000" w:fill="BFBFBF"/>
            <w:noWrap/>
            <w:vAlign w:val="bottom"/>
            <w:hideMark/>
          </w:tcPr>
          <w:p w14:paraId="7983B480"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4CB080B8"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2A46F42D"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5DA71EE0"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7953F257" w14:textId="77777777" w:rsidR="00951C7E" w:rsidRPr="002B3C08" w:rsidRDefault="00951C7E" w:rsidP="00035293">
            <w:pP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2484E75F"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19ACF36B"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1B03036D"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546ED5FB"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6F584CA4" w14:textId="77777777" w:rsidR="00951C7E" w:rsidRPr="002B3C08" w:rsidRDefault="00951C7E" w:rsidP="00035293">
            <w:pP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2981248B"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5A63B0CD"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3D828D2D"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61C39874"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3B13E7D5" w14:textId="77777777" w:rsidR="00951C7E" w:rsidRPr="002B3C08" w:rsidRDefault="00951C7E" w:rsidP="00035293">
            <w:pPr>
              <w:jc w:val="cente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05B1B491" w14:textId="77777777" w:rsidR="00951C7E" w:rsidRPr="002B3C08" w:rsidRDefault="00951C7E" w:rsidP="00035293">
            <w:pPr>
              <w:jc w:val="cente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0D68DE85" w14:textId="77777777" w:rsidR="00951C7E" w:rsidRPr="002B3C08" w:rsidRDefault="00951C7E" w:rsidP="00035293">
            <w:pPr>
              <w:jc w:val="cente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0B2D3E81" w14:textId="77777777" w:rsidR="00951C7E" w:rsidRPr="002B3C08" w:rsidRDefault="00951C7E" w:rsidP="00035293">
            <w:pPr>
              <w:jc w:val="center"/>
              <w:rPr>
                <w:rFonts w:eastAsia="Times New Roman"/>
                <w:color w:val="000000"/>
              </w:rPr>
            </w:pPr>
            <w:r w:rsidRPr="002B3C08">
              <w:rPr>
                <w:rFonts w:eastAsia="Times New Roman"/>
                <w:color w:val="000000"/>
              </w:rPr>
              <w:t> </w:t>
            </w:r>
          </w:p>
        </w:tc>
      </w:tr>
      <w:tr w:rsidR="00951C7E" w:rsidRPr="002B3C08" w14:paraId="7FFDE7EA"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27BC7FD2" w14:textId="77777777" w:rsidR="00951C7E" w:rsidRPr="002B3C08" w:rsidRDefault="00951C7E" w:rsidP="00035293">
            <w:pP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0580616D"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292646AD"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3C72178A"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67ABE429" w14:textId="77777777" w:rsidTr="00035293">
        <w:trPr>
          <w:gridAfter w:val="1"/>
          <w:wAfter w:w="590" w:type="dxa"/>
          <w:trHeight w:val="423"/>
        </w:trPr>
        <w:tc>
          <w:tcPr>
            <w:tcW w:w="7084" w:type="dxa"/>
            <w:gridSpan w:val="6"/>
            <w:vMerge w:val="restart"/>
            <w:tcBorders>
              <w:top w:val="nil"/>
              <w:left w:val="nil"/>
              <w:bottom w:val="nil"/>
              <w:right w:val="nil"/>
            </w:tcBorders>
            <w:shd w:val="clear" w:color="000000" w:fill="BFBFBF"/>
            <w:noWrap/>
            <w:vAlign w:val="center"/>
            <w:hideMark/>
          </w:tcPr>
          <w:p w14:paraId="4AB6F398" w14:textId="77777777" w:rsidR="00951C7E" w:rsidRPr="002B3C08" w:rsidRDefault="00951C7E" w:rsidP="00035293">
            <w:pPr>
              <w:jc w:val="center"/>
              <w:rPr>
                <w:rFonts w:eastAsia="Times New Roman"/>
                <w:color w:val="000000"/>
              </w:rPr>
            </w:pPr>
            <w:r w:rsidRPr="002B3C08">
              <w:rPr>
                <w:rFonts w:eastAsia="Times New Roman"/>
                <w:color w:val="000000"/>
              </w:rPr>
              <w:t>INSERT YOUR GRAPH HERE</w:t>
            </w:r>
          </w:p>
        </w:tc>
      </w:tr>
      <w:tr w:rsidR="00951C7E" w:rsidRPr="002B3C08" w14:paraId="2E045157" w14:textId="77777777" w:rsidTr="00035293">
        <w:trPr>
          <w:gridAfter w:val="1"/>
          <w:wAfter w:w="590" w:type="dxa"/>
          <w:trHeight w:val="423"/>
        </w:trPr>
        <w:tc>
          <w:tcPr>
            <w:tcW w:w="7084" w:type="dxa"/>
            <w:gridSpan w:val="6"/>
            <w:vMerge/>
            <w:tcBorders>
              <w:top w:val="nil"/>
              <w:left w:val="nil"/>
              <w:bottom w:val="nil"/>
              <w:right w:val="nil"/>
            </w:tcBorders>
            <w:vAlign w:val="center"/>
            <w:hideMark/>
          </w:tcPr>
          <w:p w14:paraId="485CDFD9" w14:textId="77777777" w:rsidR="00951C7E" w:rsidRPr="002B3C08" w:rsidRDefault="00951C7E" w:rsidP="00035293">
            <w:pPr>
              <w:rPr>
                <w:rFonts w:eastAsia="Times New Roman"/>
                <w:color w:val="000000"/>
              </w:rPr>
            </w:pPr>
          </w:p>
        </w:tc>
      </w:tr>
      <w:tr w:rsidR="00951C7E" w:rsidRPr="002B3C08" w14:paraId="06BF0CC3" w14:textId="77777777" w:rsidTr="00035293">
        <w:trPr>
          <w:gridAfter w:val="1"/>
          <w:wAfter w:w="590" w:type="dxa"/>
          <w:trHeight w:val="423"/>
        </w:trPr>
        <w:tc>
          <w:tcPr>
            <w:tcW w:w="7084" w:type="dxa"/>
            <w:gridSpan w:val="6"/>
            <w:vMerge/>
            <w:tcBorders>
              <w:top w:val="nil"/>
              <w:left w:val="nil"/>
              <w:bottom w:val="nil"/>
              <w:right w:val="nil"/>
            </w:tcBorders>
            <w:vAlign w:val="center"/>
            <w:hideMark/>
          </w:tcPr>
          <w:p w14:paraId="76B13159" w14:textId="77777777" w:rsidR="00951C7E" w:rsidRPr="002B3C08" w:rsidRDefault="00951C7E" w:rsidP="00035293">
            <w:pPr>
              <w:rPr>
                <w:rFonts w:eastAsia="Times New Roman"/>
                <w:color w:val="000000"/>
              </w:rPr>
            </w:pPr>
          </w:p>
        </w:tc>
      </w:tr>
      <w:tr w:rsidR="00951C7E" w:rsidRPr="002B3C08" w14:paraId="77BABA84"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6A5937D4" w14:textId="77777777" w:rsidR="00951C7E" w:rsidRPr="002B3C08" w:rsidRDefault="00951C7E" w:rsidP="00035293">
            <w:pP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7BBFB98C"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053E2188"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3B9900A6"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2D64D3BC"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51924E77" w14:textId="77777777" w:rsidR="00951C7E" w:rsidRPr="002B3C08" w:rsidRDefault="00951C7E" w:rsidP="00035293">
            <w:pP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74D91673"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473F3735"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5F35C8CA"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0269E64E"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101BB1C9" w14:textId="77777777" w:rsidR="00951C7E" w:rsidRPr="002B3C08" w:rsidRDefault="00951C7E" w:rsidP="00035293">
            <w:pP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1180215F"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7B8CF992"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6A4F61DA"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0EA8AE7E"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33B4E659" w14:textId="77777777" w:rsidR="00951C7E" w:rsidRPr="002B3C08" w:rsidRDefault="00951C7E" w:rsidP="00035293">
            <w:pP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3DF5BE06"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1787C6EC"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4EE6FDF0"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70B18748"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783AC421" w14:textId="77777777" w:rsidR="00951C7E" w:rsidRPr="002B3C08" w:rsidRDefault="00951C7E" w:rsidP="00035293">
            <w:pP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01831436"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1CAB1697"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6A8E5075"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2061E883"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659FD788" w14:textId="77777777" w:rsidR="00951C7E" w:rsidRPr="002B3C08" w:rsidRDefault="00951C7E" w:rsidP="00035293">
            <w:pP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401C5858"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1A75FCF1"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3B755C47"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6FB24C62"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67219F76" w14:textId="77777777" w:rsidR="00951C7E" w:rsidRPr="002B3C08" w:rsidRDefault="00951C7E" w:rsidP="00035293">
            <w:pP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0FEF62B6"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6DAAA8B8"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47179B6C"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56574D98" w14:textId="77777777" w:rsidTr="00035293">
        <w:trPr>
          <w:gridAfter w:val="1"/>
          <w:wAfter w:w="590" w:type="dxa"/>
          <w:trHeight w:val="300"/>
        </w:trPr>
        <w:tc>
          <w:tcPr>
            <w:tcW w:w="1396" w:type="dxa"/>
            <w:tcBorders>
              <w:top w:val="nil"/>
              <w:left w:val="nil"/>
              <w:bottom w:val="nil"/>
              <w:right w:val="nil"/>
            </w:tcBorders>
            <w:shd w:val="clear" w:color="000000" w:fill="BFBFBF"/>
            <w:noWrap/>
            <w:vAlign w:val="bottom"/>
            <w:hideMark/>
          </w:tcPr>
          <w:p w14:paraId="262936C0" w14:textId="77777777" w:rsidR="00951C7E" w:rsidRPr="002B3C08" w:rsidRDefault="00951C7E" w:rsidP="00035293">
            <w:pPr>
              <w:rPr>
                <w:rFonts w:eastAsia="Times New Roman"/>
                <w:color w:val="000000"/>
              </w:rPr>
            </w:pPr>
            <w:r w:rsidRPr="002B3C08">
              <w:rPr>
                <w:rFonts w:eastAsia="Times New Roman"/>
                <w:color w:val="000000"/>
              </w:rPr>
              <w:t> </w:t>
            </w:r>
          </w:p>
        </w:tc>
        <w:tc>
          <w:tcPr>
            <w:tcW w:w="1516" w:type="dxa"/>
            <w:tcBorders>
              <w:top w:val="nil"/>
              <w:left w:val="nil"/>
              <w:bottom w:val="nil"/>
              <w:right w:val="nil"/>
            </w:tcBorders>
            <w:shd w:val="clear" w:color="000000" w:fill="BFBFBF"/>
            <w:noWrap/>
            <w:vAlign w:val="bottom"/>
            <w:hideMark/>
          </w:tcPr>
          <w:p w14:paraId="16263400" w14:textId="77777777" w:rsidR="00951C7E" w:rsidRPr="002B3C08" w:rsidRDefault="00951C7E" w:rsidP="00035293">
            <w:pPr>
              <w:rPr>
                <w:rFonts w:eastAsia="Times New Roman"/>
                <w:color w:val="000000"/>
              </w:rPr>
            </w:pPr>
            <w:r w:rsidRPr="002B3C08">
              <w:rPr>
                <w:rFonts w:eastAsia="Times New Roman"/>
                <w:color w:val="000000"/>
              </w:rPr>
              <w:t> </w:t>
            </w:r>
          </w:p>
        </w:tc>
        <w:tc>
          <w:tcPr>
            <w:tcW w:w="1676" w:type="dxa"/>
            <w:gridSpan w:val="2"/>
            <w:tcBorders>
              <w:top w:val="nil"/>
              <w:left w:val="nil"/>
              <w:bottom w:val="nil"/>
              <w:right w:val="nil"/>
            </w:tcBorders>
            <w:shd w:val="clear" w:color="000000" w:fill="BFBFBF"/>
            <w:noWrap/>
            <w:vAlign w:val="bottom"/>
            <w:hideMark/>
          </w:tcPr>
          <w:p w14:paraId="52A5AC15" w14:textId="77777777" w:rsidR="00951C7E" w:rsidRPr="002B3C08" w:rsidRDefault="00951C7E" w:rsidP="00035293">
            <w:pPr>
              <w:rPr>
                <w:rFonts w:eastAsia="Times New Roman"/>
                <w:color w:val="000000"/>
              </w:rPr>
            </w:pPr>
            <w:r w:rsidRPr="002B3C08">
              <w:rPr>
                <w:rFonts w:eastAsia="Times New Roman"/>
                <w:color w:val="000000"/>
              </w:rPr>
              <w:t> </w:t>
            </w:r>
          </w:p>
        </w:tc>
        <w:tc>
          <w:tcPr>
            <w:tcW w:w="2496" w:type="dxa"/>
            <w:gridSpan w:val="2"/>
            <w:tcBorders>
              <w:top w:val="nil"/>
              <w:left w:val="nil"/>
              <w:bottom w:val="nil"/>
              <w:right w:val="nil"/>
            </w:tcBorders>
            <w:shd w:val="clear" w:color="000000" w:fill="BFBFBF"/>
            <w:noWrap/>
            <w:vAlign w:val="bottom"/>
            <w:hideMark/>
          </w:tcPr>
          <w:p w14:paraId="38C7716E" w14:textId="77777777" w:rsidR="00951C7E" w:rsidRPr="002B3C08" w:rsidRDefault="00951C7E" w:rsidP="00035293">
            <w:pPr>
              <w:rPr>
                <w:rFonts w:eastAsia="Times New Roman"/>
                <w:color w:val="000000"/>
              </w:rPr>
            </w:pPr>
            <w:r w:rsidRPr="002B3C08">
              <w:rPr>
                <w:rFonts w:eastAsia="Times New Roman"/>
                <w:color w:val="000000"/>
              </w:rPr>
              <w:t> </w:t>
            </w:r>
          </w:p>
        </w:tc>
      </w:tr>
      <w:tr w:rsidR="00951C7E" w:rsidRPr="002B3C08" w14:paraId="747E69C5" w14:textId="77777777" w:rsidTr="00035293">
        <w:trPr>
          <w:gridAfter w:val="1"/>
          <w:wAfter w:w="590" w:type="dxa"/>
          <w:trHeight w:val="423"/>
        </w:trPr>
        <w:tc>
          <w:tcPr>
            <w:tcW w:w="7084" w:type="dxa"/>
            <w:gridSpan w:val="6"/>
            <w:vMerge w:val="restart"/>
            <w:tcBorders>
              <w:top w:val="nil"/>
              <w:left w:val="nil"/>
              <w:bottom w:val="nil"/>
              <w:right w:val="nil"/>
            </w:tcBorders>
            <w:shd w:val="clear" w:color="auto" w:fill="auto"/>
            <w:noWrap/>
            <w:hideMark/>
          </w:tcPr>
          <w:p w14:paraId="6E48A8BE" w14:textId="77777777" w:rsidR="00951C7E" w:rsidRPr="002B3C08" w:rsidRDefault="00951C7E" w:rsidP="00035293">
            <w:pPr>
              <w:rPr>
                <w:rFonts w:eastAsia="Times New Roman"/>
                <w:color w:val="000000"/>
              </w:rPr>
            </w:pPr>
            <w:r w:rsidRPr="002B3C08">
              <w:rPr>
                <w:rFonts w:eastAsia="Times New Roman"/>
                <w:color w:val="000000"/>
              </w:rPr>
              <w:t xml:space="preserve">Fig 3. Average DBH of trees in </w:t>
            </w:r>
            <w:r>
              <w:rPr>
                <w:rFonts w:eastAsia="Times New Roman"/>
                <w:color w:val="000000"/>
              </w:rPr>
              <w:t>old-growth forest vs young, recovering forest</w:t>
            </w:r>
          </w:p>
        </w:tc>
      </w:tr>
      <w:tr w:rsidR="00951C7E" w:rsidRPr="002B3C08" w14:paraId="6AC41D73" w14:textId="77777777" w:rsidTr="00035293">
        <w:trPr>
          <w:gridAfter w:val="1"/>
          <w:wAfter w:w="590" w:type="dxa"/>
          <w:trHeight w:val="423"/>
        </w:trPr>
        <w:tc>
          <w:tcPr>
            <w:tcW w:w="7084" w:type="dxa"/>
            <w:gridSpan w:val="6"/>
            <w:vMerge/>
            <w:tcBorders>
              <w:top w:val="nil"/>
              <w:left w:val="nil"/>
              <w:bottom w:val="nil"/>
              <w:right w:val="nil"/>
            </w:tcBorders>
            <w:vAlign w:val="center"/>
            <w:hideMark/>
          </w:tcPr>
          <w:p w14:paraId="30ACA85F" w14:textId="77777777" w:rsidR="00951C7E" w:rsidRPr="002B3C08" w:rsidRDefault="00951C7E" w:rsidP="00035293">
            <w:pPr>
              <w:rPr>
                <w:rFonts w:eastAsia="Times New Roman"/>
                <w:color w:val="000000"/>
              </w:rPr>
            </w:pPr>
          </w:p>
        </w:tc>
      </w:tr>
      <w:tr w:rsidR="00951C7E" w:rsidRPr="002B3C08" w14:paraId="3011DCDA" w14:textId="77777777" w:rsidTr="00035293">
        <w:trPr>
          <w:gridAfter w:val="1"/>
          <w:wAfter w:w="590" w:type="dxa"/>
          <w:trHeight w:val="423"/>
        </w:trPr>
        <w:tc>
          <w:tcPr>
            <w:tcW w:w="7084" w:type="dxa"/>
            <w:gridSpan w:val="6"/>
            <w:vMerge/>
            <w:tcBorders>
              <w:top w:val="nil"/>
              <w:left w:val="nil"/>
              <w:bottom w:val="nil"/>
              <w:right w:val="nil"/>
            </w:tcBorders>
            <w:vAlign w:val="center"/>
            <w:hideMark/>
          </w:tcPr>
          <w:p w14:paraId="00AAB5EC" w14:textId="77777777" w:rsidR="00951C7E" w:rsidRPr="002B3C08" w:rsidRDefault="00951C7E" w:rsidP="00035293">
            <w:pPr>
              <w:rPr>
                <w:rFonts w:eastAsia="Times New Roman"/>
                <w:color w:val="000000"/>
              </w:rPr>
            </w:pPr>
          </w:p>
        </w:tc>
      </w:tr>
      <w:tr w:rsidR="00951C7E" w:rsidRPr="002B3C08" w14:paraId="4B5D3F3F" w14:textId="77777777" w:rsidTr="00035293">
        <w:trPr>
          <w:gridAfter w:val="1"/>
          <w:wAfter w:w="590" w:type="dxa"/>
          <w:trHeight w:val="423"/>
        </w:trPr>
        <w:tc>
          <w:tcPr>
            <w:tcW w:w="7084" w:type="dxa"/>
            <w:gridSpan w:val="6"/>
            <w:vMerge/>
            <w:tcBorders>
              <w:top w:val="nil"/>
              <w:left w:val="nil"/>
              <w:bottom w:val="nil"/>
              <w:right w:val="nil"/>
            </w:tcBorders>
            <w:vAlign w:val="center"/>
            <w:hideMark/>
          </w:tcPr>
          <w:p w14:paraId="385260ED" w14:textId="77777777" w:rsidR="00951C7E" w:rsidRPr="002B3C08" w:rsidRDefault="00951C7E" w:rsidP="00035293">
            <w:pPr>
              <w:rPr>
                <w:rFonts w:eastAsia="Times New Roman"/>
                <w:color w:val="000000"/>
              </w:rPr>
            </w:pPr>
          </w:p>
        </w:tc>
      </w:tr>
      <w:tr w:rsidR="00951C7E" w:rsidRPr="002B3C08" w14:paraId="48A60B55" w14:textId="77777777" w:rsidTr="00035293">
        <w:trPr>
          <w:gridAfter w:val="1"/>
          <w:wAfter w:w="590" w:type="dxa"/>
          <w:trHeight w:val="423"/>
        </w:trPr>
        <w:tc>
          <w:tcPr>
            <w:tcW w:w="7084" w:type="dxa"/>
            <w:gridSpan w:val="6"/>
            <w:vMerge/>
            <w:tcBorders>
              <w:top w:val="nil"/>
              <w:left w:val="nil"/>
              <w:bottom w:val="nil"/>
              <w:right w:val="nil"/>
            </w:tcBorders>
            <w:vAlign w:val="center"/>
            <w:hideMark/>
          </w:tcPr>
          <w:p w14:paraId="53503FA2" w14:textId="77777777" w:rsidR="00951C7E" w:rsidRPr="002B3C08" w:rsidRDefault="00951C7E" w:rsidP="00035293">
            <w:pPr>
              <w:rPr>
                <w:rFonts w:eastAsia="Times New Roman"/>
                <w:color w:val="000000"/>
              </w:rPr>
            </w:pPr>
          </w:p>
        </w:tc>
      </w:tr>
      <w:tr w:rsidR="00951C7E" w:rsidRPr="002B3C08" w14:paraId="170450B2" w14:textId="77777777" w:rsidTr="00035293">
        <w:trPr>
          <w:gridAfter w:val="1"/>
          <w:wAfter w:w="590" w:type="dxa"/>
          <w:trHeight w:val="423"/>
        </w:trPr>
        <w:tc>
          <w:tcPr>
            <w:tcW w:w="7084" w:type="dxa"/>
            <w:gridSpan w:val="6"/>
            <w:vMerge/>
            <w:tcBorders>
              <w:top w:val="nil"/>
              <w:left w:val="nil"/>
              <w:bottom w:val="nil"/>
              <w:right w:val="nil"/>
            </w:tcBorders>
            <w:vAlign w:val="center"/>
            <w:hideMark/>
          </w:tcPr>
          <w:p w14:paraId="250DA1C9" w14:textId="77777777" w:rsidR="00951C7E" w:rsidRPr="002B3C08" w:rsidRDefault="00951C7E" w:rsidP="00035293">
            <w:pPr>
              <w:rPr>
                <w:rFonts w:eastAsia="Times New Roman"/>
                <w:color w:val="000000"/>
              </w:rPr>
            </w:pPr>
          </w:p>
        </w:tc>
      </w:tr>
    </w:tbl>
    <w:p w14:paraId="1B988ABE" w14:textId="77777777" w:rsidR="00951C7E" w:rsidRDefault="00951C7E" w:rsidP="00951C7E">
      <w:pPr>
        <w:pStyle w:val="ColorfulList-Accent11"/>
        <w:tabs>
          <w:tab w:val="left" w:pos="360"/>
          <w:tab w:val="left" w:pos="720"/>
        </w:tabs>
        <w:spacing w:line="480" w:lineRule="auto"/>
        <w:ind w:left="0"/>
        <w:rPr>
          <w:sz w:val="22"/>
        </w:rPr>
      </w:pPr>
    </w:p>
    <w:tbl>
      <w:tblPr>
        <w:tblW w:w="7164" w:type="dxa"/>
        <w:tblInd w:w="108" w:type="dxa"/>
        <w:tblLook w:val="04A0" w:firstRow="1" w:lastRow="0" w:firstColumn="1" w:lastColumn="0" w:noHBand="0" w:noVBand="1"/>
      </w:tblPr>
      <w:tblGrid>
        <w:gridCol w:w="1316"/>
        <w:gridCol w:w="1896"/>
        <w:gridCol w:w="1676"/>
        <w:gridCol w:w="2476"/>
      </w:tblGrid>
      <w:tr w:rsidR="00951C7E" w:rsidRPr="00F218FE" w14:paraId="08DE554C" w14:textId="77777777" w:rsidTr="00035293">
        <w:trPr>
          <w:trHeight w:val="300"/>
        </w:trPr>
        <w:tc>
          <w:tcPr>
            <w:tcW w:w="1116" w:type="dxa"/>
            <w:tcBorders>
              <w:top w:val="nil"/>
              <w:left w:val="nil"/>
              <w:bottom w:val="nil"/>
              <w:right w:val="nil"/>
            </w:tcBorders>
            <w:shd w:val="clear" w:color="auto" w:fill="auto"/>
            <w:noWrap/>
            <w:vAlign w:val="bottom"/>
            <w:hideMark/>
          </w:tcPr>
          <w:p w14:paraId="460F58D7" w14:textId="77777777" w:rsidR="00951C7E" w:rsidRPr="00F218FE" w:rsidRDefault="00951C7E" w:rsidP="00035293">
            <w:pPr>
              <w:rPr>
                <w:rFonts w:ascii="Calibri" w:eastAsia="Times New Roman" w:hAnsi="Calibri" w:cs="Calibri"/>
                <w:color w:val="000000"/>
              </w:rPr>
            </w:pPr>
            <w:r w:rsidRPr="00F218FE">
              <w:rPr>
                <w:rFonts w:ascii="Calibri" w:eastAsia="Times New Roman" w:hAnsi="Calibri" w:cs="Calibri"/>
                <w:noProof/>
                <w:color w:val="000000"/>
              </w:rPr>
              <w:drawing>
                <wp:anchor distT="0" distB="0" distL="114300" distR="114300" simplePos="0" relativeHeight="251662336" behindDoc="0" locked="0" layoutInCell="1" allowOverlap="1" wp14:anchorId="02A84CAF" wp14:editId="0D92792B">
                  <wp:simplePos x="0" y="0"/>
                  <wp:positionH relativeFrom="column">
                    <wp:posOffset>0</wp:posOffset>
                  </wp:positionH>
                  <wp:positionV relativeFrom="paragraph">
                    <wp:posOffset>-161925</wp:posOffset>
                  </wp:positionV>
                  <wp:extent cx="4505325" cy="3219450"/>
                  <wp:effectExtent l="0" t="0" r="9525" b="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100"/>
            </w:tblGrid>
            <w:tr w:rsidR="00951C7E" w:rsidRPr="00F218FE" w14:paraId="2842C44A" w14:textId="77777777" w:rsidTr="00035293">
              <w:trPr>
                <w:trHeight w:val="300"/>
                <w:tblCellSpacing w:w="0" w:type="dxa"/>
              </w:trPr>
              <w:tc>
                <w:tcPr>
                  <w:tcW w:w="1100" w:type="dxa"/>
                  <w:tcBorders>
                    <w:top w:val="nil"/>
                    <w:left w:val="nil"/>
                    <w:bottom w:val="nil"/>
                    <w:right w:val="nil"/>
                  </w:tcBorders>
                  <w:shd w:val="clear" w:color="000000" w:fill="BFBFBF"/>
                  <w:noWrap/>
                  <w:vAlign w:val="bottom"/>
                  <w:hideMark/>
                </w:tcPr>
                <w:p w14:paraId="55D00453" w14:textId="77777777" w:rsidR="00951C7E" w:rsidRPr="00F218FE" w:rsidRDefault="00951C7E" w:rsidP="00035293">
                  <w:pPr>
                    <w:rPr>
                      <w:rFonts w:eastAsia="Times New Roman"/>
                      <w:color w:val="000000"/>
                    </w:rPr>
                  </w:pPr>
                  <w:r w:rsidRPr="00F218FE">
                    <w:rPr>
                      <w:rFonts w:eastAsia="Times New Roman"/>
                      <w:color w:val="000000"/>
                    </w:rPr>
                    <w:t> </w:t>
                  </w:r>
                </w:p>
              </w:tc>
            </w:tr>
          </w:tbl>
          <w:p w14:paraId="24710015" w14:textId="77777777" w:rsidR="00951C7E" w:rsidRPr="00F218FE" w:rsidRDefault="00951C7E" w:rsidP="00035293">
            <w:pPr>
              <w:rPr>
                <w:rFonts w:ascii="Calibri" w:eastAsia="Times New Roman" w:hAnsi="Calibri" w:cs="Calibri"/>
                <w:color w:val="000000"/>
              </w:rPr>
            </w:pPr>
          </w:p>
        </w:tc>
        <w:tc>
          <w:tcPr>
            <w:tcW w:w="1896" w:type="dxa"/>
            <w:tcBorders>
              <w:top w:val="nil"/>
              <w:left w:val="nil"/>
              <w:bottom w:val="nil"/>
              <w:right w:val="nil"/>
            </w:tcBorders>
            <w:shd w:val="clear" w:color="000000" w:fill="BFBFBF"/>
            <w:noWrap/>
            <w:vAlign w:val="bottom"/>
            <w:hideMark/>
          </w:tcPr>
          <w:p w14:paraId="1E1CFE1F"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594DB298"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14C94810"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78048687" w14:textId="77777777" w:rsidTr="00035293">
        <w:trPr>
          <w:trHeight w:val="300"/>
        </w:trPr>
        <w:tc>
          <w:tcPr>
            <w:tcW w:w="1116" w:type="dxa"/>
            <w:tcBorders>
              <w:top w:val="nil"/>
              <w:left w:val="nil"/>
              <w:bottom w:val="nil"/>
              <w:right w:val="nil"/>
            </w:tcBorders>
            <w:shd w:val="clear" w:color="000000" w:fill="BFBFBF"/>
            <w:noWrap/>
            <w:vAlign w:val="bottom"/>
            <w:hideMark/>
          </w:tcPr>
          <w:p w14:paraId="547B0306" w14:textId="77777777" w:rsidR="00951C7E" w:rsidRPr="00F218FE" w:rsidRDefault="00951C7E" w:rsidP="00035293">
            <w:pP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0E2FE2C9"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5E1BF82F"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720D01A2"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0E304C67" w14:textId="77777777" w:rsidTr="00035293">
        <w:trPr>
          <w:trHeight w:val="300"/>
        </w:trPr>
        <w:tc>
          <w:tcPr>
            <w:tcW w:w="1116" w:type="dxa"/>
            <w:tcBorders>
              <w:top w:val="nil"/>
              <w:left w:val="nil"/>
              <w:bottom w:val="nil"/>
              <w:right w:val="nil"/>
            </w:tcBorders>
            <w:shd w:val="clear" w:color="000000" w:fill="BFBFBF"/>
            <w:noWrap/>
            <w:vAlign w:val="bottom"/>
            <w:hideMark/>
          </w:tcPr>
          <w:p w14:paraId="60A9F1C9" w14:textId="77777777" w:rsidR="00951C7E" w:rsidRPr="00F218FE" w:rsidRDefault="00951C7E" w:rsidP="00035293">
            <w:pP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72AD98E3"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08CF39C0"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10E722D7"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4FC5946E" w14:textId="77777777" w:rsidTr="00035293">
        <w:trPr>
          <w:trHeight w:val="300"/>
        </w:trPr>
        <w:tc>
          <w:tcPr>
            <w:tcW w:w="1116" w:type="dxa"/>
            <w:tcBorders>
              <w:top w:val="nil"/>
              <w:left w:val="nil"/>
              <w:bottom w:val="nil"/>
              <w:right w:val="nil"/>
            </w:tcBorders>
            <w:shd w:val="clear" w:color="000000" w:fill="BFBFBF"/>
            <w:noWrap/>
            <w:vAlign w:val="bottom"/>
            <w:hideMark/>
          </w:tcPr>
          <w:p w14:paraId="6DEFCB08" w14:textId="77777777" w:rsidR="00951C7E" w:rsidRPr="00F218FE" w:rsidRDefault="00951C7E" w:rsidP="00035293">
            <w:pPr>
              <w:jc w:val="cente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234CD3EA" w14:textId="77777777" w:rsidR="00951C7E" w:rsidRPr="00F218FE" w:rsidRDefault="00951C7E" w:rsidP="00035293">
            <w:pPr>
              <w:jc w:val="cente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556A81F6" w14:textId="77777777" w:rsidR="00951C7E" w:rsidRPr="00F218FE" w:rsidRDefault="00951C7E" w:rsidP="00035293">
            <w:pPr>
              <w:jc w:val="cente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72089EEB" w14:textId="77777777" w:rsidR="00951C7E" w:rsidRPr="00F218FE" w:rsidRDefault="00951C7E" w:rsidP="00035293">
            <w:pPr>
              <w:jc w:val="center"/>
              <w:rPr>
                <w:rFonts w:eastAsia="Times New Roman"/>
                <w:color w:val="000000"/>
              </w:rPr>
            </w:pPr>
            <w:r w:rsidRPr="00F218FE">
              <w:rPr>
                <w:rFonts w:eastAsia="Times New Roman"/>
                <w:color w:val="000000"/>
              </w:rPr>
              <w:t> </w:t>
            </w:r>
          </w:p>
        </w:tc>
      </w:tr>
      <w:tr w:rsidR="00951C7E" w:rsidRPr="00F218FE" w14:paraId="49D5BEE1" w14:textId="77777777" w:rsidTr="00035293">
        <w:trPr>
          <w:trHeight w:val="300"/>
        </w:trPr>
        <w:tc>
          <w:tcPr>
            <w:tcW w:w="1116" w:type="dxa"/>
            <w:tcBorders>
              <w:top w:val="nil"/>
              <w:left w:val="nil"/>
              <w:bottom w:val="nil"/>
              <w:right w:val="nil"/>
            </w:tcBorders>
            <w:shd w:val="clear" w:color="000000" w:fill="BFBFBF"/>
            <w:noWrap/>
            <w:vAlign w:val="bottom"/>
            <w:hideMark/>
          </w:tcPr>
          <w:p w14:paraId="69DC31ED" w14:textId="77777777" w:rsidR="00951C7E" w:rsidRPr="00F218FE" w:rsidRDefault="00951C7E" w:rsidP="00035293">
            <w:pP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3F743580"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6835589F"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6195C5E5"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6AE2CEFF" w14:textId="77777777" w:rsidTr="00035293">
        <w:trPr>
          <w:trHeight w:val="423"/>
        </w:trPr>
        <w:tc>
          <w:tcPr>
            <w:tcW w:w="7164" w:type="dxa"/>
            <w:gridSpan w:val="4"/>
            <w:vMerge w:val="restart"/>
            <w:tcBorders>
              <w:top w:val="nil"/>
              <w:left w:val="nil"/>
              <w:bottom w:val="nil"/>
              <w:right w:val="nil"/>
            </w:tcBorders>
            <w:shd w:val="clear" w:color="000000" w:fill="BFBFBF"/>
            <w:noWrap/>
            <w:vAlign w:val="center"/>
            <w:hideMark/>
          </w:tcPr>
          <w:p w14:paraId="28088BAA" w14:textId="77777777" w:rsidR="00951C7E" w:rsidRPr="00F218FE" w:rsidRDefault="00951C7E" w:rsidP="00035293">
            <w:pPr>
              <w:jc w:val="center"/>
              <w:rPr>
                <w:rFonts w:eastAsia="Times New Roman"/>
                <w:color w:val="000000"/>
              </w:rPr>
            </w:pPr>
            <w:r w:rsidRPr="00F218FE">
              <w:rPr>
                <w:rFonts w:eastAsia="Times New Roman"/>
                <w:color w:val="000000"/>
              </w:rPr>
              <w:t>INSERT YOUR GRAPH HERE</w:t>
            </w:r>
          </w:p>
        </w:tc>
      </w:tr>
      <w:tr w:rsidR="00951C7E" w:rsidRPr="00F218FE" w14:paraId="275A0167" w14:textId="77777777" w:rsidTr="00035293">
        <w:trPr>
          <w:trHeight w:val="423"/>
        </w:trPr>
        <w:tc>
          <w:tcPr>
            <w:tcW w:w="7164" w:type="dxa"/>
            <w:gridSpan w:val="4"/>
            <w:vMerge/>
            <w:tcBorders>
              <w:top w:val="nil"/>
              <w:left w:val="nil"/>
              <w:bottom w:val="nil"/>
              <w:right w:val="nil"/>
            </w:tcBorders>
            <w:vAlign w:val="center"/>
            <w:hideMark/>
          </w:tcPr>
          <w:p w14:paraId="1A2C0F77" w14:textId="77777777" w:rsidR="00951C7E" w:rsidRPr="00F218FE" w:rsidRDefault="00951C7E" w:rsidP="00035293">
            <w:pPr>
              <w:rPr>
                <w:rFonts w:eastAsia="Times New Roman"/>
                <w:color w:val="000000"/>
              </w:rPr>
            </w:pPr>
          </w:p>
        </w:tc>
      </w:tr>
      <w:tr w:rsidR="00951C7E" w:rsidRPr="00F218FE" w14:paraId="3C423EAE" w14:textId="77777777" w:rsidTr="00035293">
        <w:trPr>
          <w:trHeight w:val="423"/>
        </w:trPr>
        <w:tc>
          <w:tcPr>
            <w:tcW w:w="7164" w:type="dxa"/>
            <w:gridSpan w:val="4"/>
            <w:vMerge/>
            <w:tcBorders>
              <w:top w:val="nil"/>
              <w:left w:val="nil"/>
              <w:bottom w:val="nil"/>
              <w:right w:val="nil"/>
            </w:tcBorders>
            <w:vAlign w:val="center"/>
            <w:hideMark/>
          </w:tcPr>
          <w:p w14:paraId="42F49699" w14:textId="77777777" w:rsidR="00951C7E" w:rsidRPr="00F218FE" w:rsidRDefault="00951C7E" w:rsidP="00035293">
            <w:pPr>
              <w:rPr>
                <w:rFonts w:eastAsia="Times New Roman"/>
                <w:color w:val="000000"/>
              </w:rPr>
            </w:pPr>
          </w:p>
        </w:tc>
      </w:tr>
      <w:tr w:rsidR="00951C7E" w:rsidRPr="00F218FE" w14:paraId="79260468" w14:textId="77777777" w:rsidTr="00035293">
        <w:trPr>
          <w:trHeight w:val="300"/>
        </w:trPr>
        <w:tc>
          <w:tcPr>
            <w:tcW w:w="1116" w:type="dxa"/>
            <w:tcBorders>
              <w:top w:val="nil"/>
              <w:left w:val="nil"/>
              <w:bottom w:val="nil"/>
              <w:right w:val="nil"/>
            </w:tcBorders>
            <w:shd w:val="clear" w:color="000000" w:fill="BFBFBF"/>
            <w:noWrap/>
            <w:vAlign w:val="bottom"/>
            <w:hideMark/>
          </w:tcPr>
          <w:p w14:paraId="546B5D8B" w14:textId="77777777" w:rsidR="00951C7E" w:rsidRPr="00F218FE" w:rsidRDefault="00951C7E" w:rsidP="00035293">
            <w:pP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35F09083"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68E4C475"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2B51B8A9"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23164DC9" w14:textId="77777777" w:rsidTr="00035293">
        <w:trPr>
          <w:trHeight w:val="300"/>
        </w:trPr>
        <w:tc>
          <w:tcPr>
            <w:tcW w:w="1116" w:type="dxa"/>
            <w:tcBorders>
              <w:top w:val="nil"/>
              <w:left w:val="nil"/>
              <w:bottom w:val="nil"/>
              <w:right w:val="nil"/>
            </w:tcBorders>
            <w:shd w:val="clear" w:color="000000" w:fill="BFBFBF"/>
            <w:noWrap/>
            <w:vAlign w:val="bottom"/>
            <w:hideMark/>
          </w:tcPr>
          <w:p w14:paraId="428401E4" w14:textId="77777777" w:rsidR="00951C7E" w:rsidRPr="00F218FE" w:rsidRDefault="00951C7E" w:rsidP="00035293">
            <w:pP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5D496842"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6431A369"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5F56E183"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0CFB772E" w14:textId="77777777" w:rsidTr="00035293">
        <w:trPr>
          <w:trHeight w:val="300"/>
        </w:trPr>
        <w:tc>
          <w:tcPr>
            <w:tcW w:w="1116" w:type="dxa"/>
            <w:tcBorders>
              <w:top w:val="nil"/>
              <w:left w:val="nil"/>
              <w:bottom w:val="nil"/>
              <w:right w:val="nil"/>
            </w:tcBorders>
            <w:shd w:val="clear" w:color="000000" w:fill="BFBFBF"/>
            <w:noWrap/>
            <w:vAlign w:val="bottom"/>
            <w:hideMark/>
          </w:tcPr>
          <w:p w14:paraId="29B2E0C7" w14:textId="77777777" w:rsidR="00951C7E" w:rsidRPr="00F218FE" w:rsidRDefault="00951C7E" w:rsidP="00035293">
            <w:pP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4E65F414"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38518F8A"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2BFC66AB"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1FCAF0B5" w14:textId="77777777" w:rsidTr="00035293">
        <w:trPr>
          <w:trHeight w:val="300"/>
        </w:trPr>
        <w:tc>
          <w:tcPr>
            <w:tcW w:w="1116" w:type="dxa"/>
            <w:tcBorders>
              <w:top w:val="nil"/>
              <w:left w:val="nil"/>
              <w:bottom w:val="nil"/>
              <w:right w:val="nil"/>
            </w:tcBorders>
            <w:shd w:val="clear" w:color="000000" w:fill="BFBFBF"/>
            <w:noWrap/>
            <w:vAlign w:val="bottom"/>
            <w:hideMark/>
          </w:tcPr>
          <w:p w14:paraId="2617D703" w14:textId="77777777" w:rsidR="00951C7E" w:rsidRPr="00F218FE" w:rsidRDefault="00951C7E" w:rsidP="00035293">
            <w:pP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7BA04383"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4E4AE5FC"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2A65D5E1"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38FEAF5C" w14:textId="77777777" w:rsidTr="00035293">
        <w:trPr>
          <w:trHeight w:val="300"/>
        </w:trPr>
        <w:tc>
          <w:tcPr>
            <w:tcW w:w="1116" w:type="dxa"/>
            <w:tcBorders>
              <w:top w:val="nil"/>
              <w:left w:val="nil"/>
              <w:bottom w:val="nil"/>
              <w:right w:val="nil"/>
            </w:tcBorders>
            <w:shd w:val="clear" w:color="000000" w:fill="BFBFBF"/>
            <w:noWrap/>
            <w:vAlign w:val="bottom"/>
            <w:hideMark/>
          </w:tcPr>
          <w:p w14:paraId="47810CAC" w14:textId="77777777" w:rsidR="00951C7E" w:rsidRPr="00F218FE" w:rsidRDefault="00951C7E" w:rsidP="00035293">
            <w:pP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3CCFEFD0"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102FC36D"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1368DD4E"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0AFF9464" w14:textId="77777777" w:rsidTr="00035293">
        <w:trPr>
          <w:trHeight w:val="300"/>
        </w:trPr>
        <w:tc>
          <w:tcPr>
            <w:tcW w:w="1116" w:type="dxa"/>
            <w:tcBorders>
              <w:top w:val="nil"/>
              <w:left w:val="nil"/>
              <w:bottom w:val="nil"/>
              <w:right w:val="nil"/>
            </w:tcBorders>
            <w:shd w:val="clear" w:color="000000" w:fill="BFBFBF"/>
            <w:noWrap/>
            <w:vAlign w:val="bottom"/>
            <w:hideMark/>
          </w:tcPr>
          <w:p w14:paraId="1D9A34D7" w14:textId="77777777" w:rsidR="00951C7E" w:rsidRPr="00F218FE" w:rsidRDefault="00951C7E" w:rsidP="00035293">
            <w:pP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3FE9DC78"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09BBC28F"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0323AF0F"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1F8E6E91" w14:textId="77777777" w:rsidTr="00035293">
        <w:trPr>
          <w:trHeight w:val="300"/>
        </w:trPr>
        <w:tc>
          <w:tcPr>
            <w:tcW w:w="1116" w:type="dxa"/>
            <w:tcBorders>
              <w:top w:val="nil"/>
              <w:left w:val="nil"/>
              <w:bottom w:val="nil"/>
              <w:right w:val="nil"/>
            </w:tcBorders>
            <w:shd w:val="clear" w:color="000000" w:fill="BFBFBF"/>
            <w:noWrap/>
            <w:vAlign w:val="bottom"/>
            <w:hideMark/>
          </w:tcPr>
          <w:p w14:paraId="09EC6DD1" w14:textId="77777777" w:rsidR="00951C7E" w:rsidRPr="00F218FE" w:rsidRDefault="00951C7E" w:rsidP="00035293">
            <w:pP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4E3D98D9"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2C1D94AD"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05DD8D9D"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4CBDD975" w14:textId="77777777" w:rsidTr="00035293">
        <w:trPr>
          <w:trHeight w:val="300"/>
        </w:trPr>
        <w:tc>
          <w:tcPr>
            <w:tcW w:w="1116" w:type="dxa"/>
            <w:tcBorders>
              <w:top w:val="nil"/>
              <w:left w:val="nil"/>
              <w:bottom w:val="nil"/>
              <w:right w:val="nil"/>
            </w:tcBorders>
            <w:shd w:val="clear" w:color="000000" w:fill="BFBFBF"/>
            <w:noWrap/>
            <w:vAlign w:val="bottom"/>
            <w:hideMark/>
          </w:tcPr>
          <w:p w14:paraId="363482CC" w14:textId="77777777" w:rsidR="00951C7E" w:rsidRPr="00F218FE" w:rsidRDefault="00951C7E" w:rsidP="00035293">
            <w:pPr>
              <w:rPr>
                <w:rFonts w:eastAsia="Times New Roman"/>
                <w:color w:val="000000"/>
              </w:rPr>
            </w:pPr>
            <w:r w:rsidRPr="00F218FE">
              <w:rPr>
                <w:rFonts w:eastAsia="Times New Roman"/>
                <w:color w:val="000000"/>
              </w:rPr>
              <w:t> </w:t>
            </w:r>
          </w:p>
        </w:tc>
        <w:tc>
          <w:tcPr>
            <w:tcW w:w="1896" w:type="dxa"/>
            <w:tcBorders>
              <w:top w:val="nil"/>
              <w:left w:val="nil"/>
              <w:bottom w:val="nil"/>
              <w:right w:val="nil"/>
            </w:tcBorders>
            <w:shd w:val="clear" w:color="000000" w:fill="BFBFBF"/>
            <w:noWrap/>
            <w:vAlign w:val="bottom"/>
            <w:hideMark/>
          </w:tcPr>
          <w:p w14:paraId="178AA8F3" w14:textId="77777777" w:rsidR="00951C7E" w:rsidRPr="00F218FE" w:rsidRDefault="00951C7E" w:rsidP="00035293">
            <w:pPr>
              <w:rPr>
                <w:rFonts w:eastAsia="Times New Roman"/>
                <w:color w:val="000000"/>
              </w:rPr>
            </w:pPr>
            <w:r w:rsidRPr="00F218FE">
              <w:rPr>
                <w:rFonts w:eastAsia="Times New Roman"/>
                <w:color w:val="000000"/>
              </w:rPr>
              <w:t> </w:t>
            </w:r>
          </w:p>
        </w:tc>
        <w:tc>
          <w:tcPr>
            <w:tcW w:w="1676" w:type="dxa"/>
            <w:tcBorders>
              <w:top w:val="nil"/>
              <w:left w:val="nil"/>
              <w:bottom w:val="nil"/>
              <w:right w:val="nil"/>
            </w:tcBorders>
            <w:shd w:val="clear" w:color="000000" w:fill="BFBFBF"/>
            <w:noWrap/>
            <w:vAlign w:val="bottom"/>
            <w:hideMark/>
          </w:tcPr>
          <w:p w14:paraId="3D8027C7" w14:textId="77777777" w:rsidR="00951C7E" w:rsidRPr="00F218FE" w:rsidRDefault="00951C7E" w:rsidP="00035293">
            <w:pPr>
              <w:rPr>
                <w:rFonts w:eastAsia="Times New Roman"/>
                <w:color w:val="000000"/>
              </w:rPr>
            </w:pPr>
            <w:r w:rsidRPr="00F218FE">
              <w:rPr>
                <w:rFonts w:eastAsia="Times New Roman"/>
                <w:color w:val="000000"/>
              </w:rPr>
              <w:t> </w:t>
            </w:r>
          </w:p>
        </w:tc>
        <w:tc>
          <w:tcPr>
            <w:tcW w:w="2476" w:type="dxa"/>
            <w:tcBorders>
              <w:top w:val="nil"/>
              <w:left w:val="nil"/>
              <w:bottom w:val="nil"/>
              <w:right w:val="nil"/>
            </w:tcBorders>
            <w:shd w:val="clear" w:color="000000" w:fill="BFBFBF"/>
            <w:noWrap/>
            <w:vAlign w:val="bottom"/>
            <w:hideMark/>
          </w:tcPr>
          <w:p w14:paraId="7882CB4A" w14:textId="77777777" w:rsidR="00951C7E" w:rsidRPr="00F218FE" w:rsidRDefault="00951C7E" w:rsidP="00035293">
            <w:pPr>
              <w:rPr>
                <w:rFonts w:eastAsia="Times New Roman"/>
                <w:color w:val="000000"/>
              </w:rPr>
            </w:pPr>
            <w:r w:rsidRPr="00F218FE">
              <w:rPr>
                <w:rFonts w:eastAsia="Times New Roman"/>
                <w:color w:val="000000"/>
              </w:rPr>
              <w:t> </w:t>
            </w:r>
          </w:p>
        </w:tc>
      </w:tr>
      <w:tr w:rsidR="00951C7E" w:rsidRPr="00F218FE" w14:paraId="48BA7F3A" w14:textId="77777777" w:rsidTr="00035293">
        <w:trPr>
          <w:trHeight w:val="423"/>
        </w:trPr>
        <w:tc>
          <w:tcPr>
            <w:tcW w:w="7164" w:type="dxa"/>
            <w:gridSpan w:val="4"/>
            <w:vMerge w:val="restart"/>
            <w:tcBorders>
              <w:top w:val="nil"/>
              <w:left w:val="nil"/>
              <w:bottom w:val="nil"/>
              <w:right w:val="nil"/>
            </w:tcBorders>
            <w:shd w:val="clear" w:color="auto" w:fill="auto"/>
            <w:noWrap/>
            <w:hideMark/>
          </w:tcPr>
          <w:p w14:paraId="2A4C35D9" w14:textId="77777777" w:rsidR="00951C7E" w:rsidRPr="00F218FE" w:rsidRDefault="00951C7E" w:rsidP="00035293">
            <w:pPr>
              <w:rPr>
                <w:rFonts w:eastAsia="Times New Roman"/>
                <w:color w:val="000000"/>
              </w:rPr>
            </w:pPr>
            <w:r>
              <w:rPr>
                <w:rFonts w:eastAsia="Times New Roman"/>
                <w:color w:val="000000"/>
              </w:rPr>
              <w:t xml:space="preserve">Fig 4. Mean number of </w:t>
            </w:r>
            <w:r w:rsidRPr="00F218FE">
              <w:rPr>
                <w:rFonts w:eastAsia="Times New Roman"/>
                <w:color w:val="000000"/>
              </w:rPr>
              <w:t xml:space="preserve">trees per </w:t>
            </w:r>
            <w:proofErr w:type="gramStart"/>
            <w:r w:rsidRPr="00F218FE">
              <w:rPr>
                <w:rFonts w:eastAsia="Times New Roman"/>
                <w:color w:val="000000"/>
              </w:rPr>
              <w:t>area(</w:t>
            </w:r>
            <w:proofErr w:type="gramEnd"/>
            <w:r w:rsidRPr="00F218FE">
              <w:rPr>
                <w:rFonts w:eastAsia="Times New Roman"/>
                <w:color w:val="000000"/>
              </w:rPr>
              <w:t xml:space="preserve">400 m2) in </w:t>
            </w:r>
            <w:r>
              <w:rPr>
                <w:rFonts w:eastAsia="Times New Roman"/>
                <w:color w:val="000000"/>
              </w:rPr>
              <w:t xml:space="preserve">old-growth </w:t>
            </w:r>
            <w:r w:rsidRPr="00F218FE">
              <w:rPr>
                <w:rFonts w:eastAsia="Times New Roman"/>
                <w:color w:val="000000"/>
              </w:rPr>
              <w:t>forest</w:t>
            </w:r>
            <w:r>
              <w:rPr>
                <w:rFonts w:eastAsia="Times New Roman"/>
                <w:color w:val="000000"/>
              </w:rPr>
              <w:t xml:space="preserve"> vs young,   recovering forest</w:t>
            </w:r>
          </w:p>
        </w:tc>
      </w:tr>
      <w:tr w:rsidR="00951C7E" w:rsidRPr="00F218FE" w14:paraId="3078CC44" w14:textId="77777777" w:rsidTr="00035293">
        <w:trPr>
          <w:trHeight w:val="423"/>
        </w:trPr>
        <w:tc>
          <w:tcPr>
            <w:tcW w:w="7164" w:type="dxa"/>
            <w:gridSpan w:val="4"/>
            <w:vMerge/>
            <w:tcBorders>
              <w:top w:val="nil"/>
              <w:left w:val="nil"/>
              <w:bottom w:val="nil"/>
              <w:right w:val="nil"/>
            </w:tcBorders>
            <w:vAlign w:val="center"/>
            <w:hideMark/>
          </w:tcPr>
          <w:p w14:paraId="35AFB328" w14:textId="77777777" w:rsidR="00951C7E" w:rsidRPr="00F218FE" w:rsidRDefault="00951C7E" w:rsidP="00035293">
            <w:pPr>
              <w:rPr>
                <w:rFonts w:eastAsia="Times New Roman"/>
                <w:color w:val="000000"/>
              </w:rPr>
            </w:pPr>
          </w:p>
        </w:tc>
      </w:tr>
      <w:tr w:rsidR="00951C7E" w:rsidRPr="00F218FE" w14:paraId="4C629758" w14:textId="77777777" w:rsidTr="00035293">
        <w:trPr>
          <w:trHeight w:val="423"/>
        </w:trPr>
        <w:tc>
          <w:tcPr>
            <w:tcW w:w="7164" w:type="dxa"/>
            <w:gridSpan w:val="4"/>
            <w:vMerge/>
            <w:tcBorders>
              <w:top w:val="nil"/>
              <w:left w:val="nil"/>
              <w:bottom w:val="nil"/>
              <w:right w:val="nil"/>
            </w:tcBorders>
            <w:vAlign w:val="center"/>
            <w:hideMark/>
          </w:tcPr>
          <w:p w14:paraId="2541122A" w14:textId="77777777" w:rsidR="00951C7E" w:rsidRPr="00F218FE" w:rsidRDefault="00951C7E" w:rsidP="00035293">
            <w:pPr>
              <w:rPr>
                <w:rFonts w:eastAsia="Times New Roman"/>
                <w:color w:val="000000"/>
              </w:rPr>
            </w:pPr>
          </w:p>
        </w:tc>
      </w:tr>
      <w:tr w:rsidR="00951C7E" w:rsidRPr="00F218FE" w14:paraId="3E0B5D2A" w14:textId="77777777" w:rsidTr="00035293">
        <w:trPr>
          <w:trHeight w:val="423"/>
        </w:trPr>
        <w:tc>
          <w:tcPr>
            <w:tcW w:w="7164" w:type="dxa"/>
            <w:gridSpan w:val="4"/>
            <w:vMerge/>
            <w:tcBorders>
              <w:top w:val="nil"/>
              <w:left w:val="nil"/>
              <w:bottom w:val="nil"/>
              <w:right w:val="nil"/>
            </w:tcBorders>
            <w:vAlign w:val="center"/>
            <w:hideMark/>
          </w:tcPr>
          <w:p w14:paraId="7D54ECBF" w14:textId="77777777" w:rsidR="00951C7E" w:rsidRPr="00F218FE" w:rsidRDefault="00951C7E" w:rsidP="00035293">
            <w:pPr>
              <w:rPr>
                <w:rFonts w:eastAsia="Times New Roman"/>
                <w:color w:val="000000"/>
              </w:rPr>
            </w:pPr>
          </w:p>
        </w:tc>
      </w:tr>
      <w:tr w:rsidR="00951C7E" w:rsidRPr="00F218FE" w14:paraId="43CDA123" w14:textId="77777777" w:rsidTr="00035293">
        <w:trPr>
          <w:trHeight w:val="423"/>
        </w:trPr>
        <w:tc>
          <w:tcPr>
            <w:tcW w:w="7164" w:type="dxa"/>
            <w:gridSpan w:val="4"/>
            <w:vMerge/>
            <w:tcBorders>
              <w:top w:val="nil"/>
              <w:left w:val="nil"/>
              <w:bottom w:val="nil"/>
              <w:right w:val="nil"/>
            </w:tcBorders>
            <w:vAlign w:val="center"/>
            <w:hideMark/>
          </w:tcPr>
          <w:p w14:paraId="5501DECF" w14:textId="77777777" w:rsidR="00951C7E" w:rsidRPr="00F218FE" w:rsidRDefault="00951C7E" w:rsidP="00035293">
            <w:pPr>
              <w:rPr>
                <w:rFonts w:eastAsia="Times New Roman"/>
                <w:color w:val="000000"/>
              </w:rPr>
            </w:pPr>
          </w:p>
        </w:tc>
      </w:tr>
      <w:tr w:rsidR="00951C7E" w:rsidRPr="00F218FE" w14:paraId="4B0580B9" w14:textId="77777777" w:rsidTr="00035293">
        <w:trPr>
          <w:trHeight w:val="423"/>
        </w:trPr>
        <w:tc>
          <w:tcPr>
            <w:tcW w:w="7164" w:type="dxa"/>
            <w:gridSpan w:val="4"/>
            <w:vMerge/>
            <w:tcBorders>
              <w:top w:val="nil"/>
              <w:left w:val="nil"/>
              <w:bottom w:val="nil"/>
              <w:right w:val="nil"/>
            </w:tcBorders>
            <w:vAlign w:val="center"/>
            <w:hideMark/>
          </w:tcPr>
          <w:p w14:paraId="42AB91CF" w14:textId="77777777" w:rsidR="00951C7E" w:rsidRPr="00F218FE" w:rsidRDefault="00951C7E" w:rsidP="00035293">
            <w:pPr>
              <w:rPr>
                <w:rFonts w:eastAsia="Times New Roman"/>
                <w:color w:val="000000"/>
              </w:rPr>
            </w:pPr>
          </w:p>
        </w:tc>
      </w:tr>
    </w:tbl>
    <w:p w14:paraId="2D2820D6" w14:textId="77777777" w:rsidR="00951C7E" w:rsidRPr="005A41A1" w:rsidRDefault="00951C7E" w:rsidP="00951C7E">
      <w:pPr>
        <w:pStyle w:val="ColorfulList-Accent11"/>
        <w:tabs>
          <w:tab w:val="left" w:pos="360"/>
          <w:tab w:val="left" w:pos="720"/>
        </w:tabs>
        <w:spacing w:line="480" w:lineRule="auto"/>
        <w:ind w:left="0"/>
        <w:rPr>
          <w:sz w:val="22"/>
        </w:rPr>
      </w:pPr>
    </w:p>
    <w:p w14:paraId="77806D3B" w14:textId="77777777" w:rsidR="00FF57A1" w:rsidRDefault="00E94A4E"/>
    <w:sectPr w:rsidR="00FF5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06C"/>
    <w:multiLevelType w:val="multilevel"/>
    <w:tmpl w:val="032606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3E4F96"/>
    <w:multiLevelType w:val="hybridMultilevel"/>
    <w:tmpl w:val="0326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1644D"/>
    <w:multiLevelType w:val="hybridMultilevel"/>
    <w:tmpl w:val="6848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FE3582"/>
    <w:multiLevelType w:val="hybridMultilevel"/>
    <w:tmpl w:val="AE325A18"/>
    <w:lvl w:ilvl="0" w:tplc="BD308A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5F524E"/>
    <w:multiLevelType w:val="hybridMultilevel"/>
    <w:tmpl w:val="050AC42C"/>
    <w:lvl w:ilvl="0" w:tplc="618471FA">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22BF6"/>
    <w:multiLevelType w:val="hybridMultilevel"/>
    <w:tmpl w:val="0B38A3C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C952FE"/>
    <w:multiLevelType w:val="multilevel"/>
    <w:tmpl w:val="24B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454DE"/>
    <w:multiLevelType w:val="hybridMultilevel"/>
    <w:tmpl w:val="BEC0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A7221"/>
    <w:multiLevelType w:val="multilevel"/>
    <w:tmpl w:val="032606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E804B9A"/>
    <w:multiLevelType w:val="hybridMultilevel"/>
    <w:tmpl w:val="3AE23D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676FDB"/>
    <w:multiLevelType w:val="hybridMultilevel"/>
    <w:tmpl w:val="31945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413C1"/>
    <w:multiLevelType w:val="multilevel"/>
    <w:tmpl w:val="319450C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8"/>
  </w:num>
  <w:num w:numId="4">
    <w:abstractNumId w:val="0"/>
  </w:num>
  <w:num w:numId="5">
    <w:abstractNumId w:val="7"/>
  </w:num>
  <w:num w:numId="6">
    <w:abstractNumId w:val="10"/>
  </w:num>
  <w:num w:numId="7">
    <w:abstractNumId w:val="11"/>
  </w:num>
  <w:num w:numId="8">
    <w:abstractNumId w:val="3"/>
  </w:num>
  <w:num w:numId="9">
    <w:abstractNumId w:val="4"/>
  </w:num>
  <w:num w:numId="10">
    <w:abstractNumId w:val="5"/>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C7E"/>
    <w:rsid w:val="0072282B"/>
    <w:rsid w:val="00951C7E"/>
    <w:rsid w:val="00A74895"/>
    <w:rsid w:val="00AC1811"/>
    <w:rsid w:val="00E94A4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1DB6"/>
  <w15:chartTrackingRefBased/>
  <w15:docId w15:val="{CD4FA179-6ED0-4D63-AEFE-BF6CC6462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51C7E"/>
    <w:pPr>
      <w:spacing w:after="0" w:line="240" w:lineRule="auto"/>
      <w:ind w:left="720"/>
      <w:contextualSpacing/>
    </w:pPr>
    <w:rPr>
      <w:rFonts w:ascii="Times New Roman" w:eastAsia="Calibri" w:hAnsi="Times New Roman" w:cs="Times New Roman"/>
      <w:sz w:val="24"/>
      <w:szCs w:val="22"/>
      <w:lang w:bidi="ar-SA"/>
    </w:rPr>
  </w:style>
  <w:style w:type="character" w:styleId="Hyperlink">
    <w:name w:val="Hyperlink"/>
    <w:uiPriority w:val="99"/>
    <w:unhideWhenUsed/>
    <w:rsid w:val="00951C7E"/>
    <w:rPr>
      <w:color w:val="0563C1"/>
      <w:u w:val="single"/>
    </w:rPr>
  </w:style>
  <w:style w:type="character" w:customStyle="1" w:styleId="vcard">
    <w:name w:val="vcard"/>
    <w:rsid w:val="00951C7E"/>
  </w:style>
  <w:style w:type="character" w:styleId="LineNumber">
    <w:name w:val="line number"/>
    <w:basedOn w:val="DefaultParagraphFont"/>
    <w:uiPriority w:val="99"/>
    <w:semiHidden/>
    <w:unhideWhenUsed/>
    <w:rsid w:val="00951C7E"/>
  </w:style>
  <w:style w:type="character" w:customStyle="1" w:styleId="fn">
    <w:name w:val="fn"/>
    <w:rsid w:val="00951C7E"/>
  </w:style>
  <w:style w:type="character" w:customStyle="1" w:styleId="comma">
    <w:name w:val="comma"/>
    <w:rsid w:val="00951C7E"/>
  </w:style>
  <w:style w:type="character" w:customStyle="1" w:styleId="apple-converted-space">
    <w:name w:val="apple-converted-space"/>
    <w:rsid w:val="00951C7E"/>
  </w:style>
  <w:style w:type="paragraph" w:styleId="Header">
    <w:name w:val="header"/>
    <w:basedOn w:val="Normal"/>
    <w:link w:val="HeaderChar"/>
    <w:uiPriority w:val="99"/>
    <w:unhideWhenUsed/>
    <w:rsid w:val="00951C7E"/>
    <w:pPr>
      <w:tabs>
        <w:tab w:val="center" w:pos="4680"/>
        <w:tab w:val="right" w:pos="9360"/>
      </w:tabs>
      <w:spacing w:after="0" w:line="240" w:lineRule="auto"/>
    </w:pPr>
    <w:rPr>
      <w:rFonts w:ascii="Times New Roman" w:eastAsia="Calibri" w:hAnsi="Times New Roman" w:cs="Times New Roman"/>
      <w:sz w:val="24"/>
      <w:szCs w:val="22"/>
      <w:lang w:bidi="ar-SA"/>
    </w:rPr>
  </w:style>
  <w:style w:type="character" w:customStyle="1" w:styleId="HeaderChar">
    <w:name w:val="Header Char"/>
    <w:basedOn w:val="DefaultParagraphFont"/>
    <w:link w:val="Header"/>
    <w:uiPriority w:val="99"/>
    <w:rsid w:val="00951C7E"/>
    <w:rPr>
      <w:rFonts w:ascii="Times New Roman" w:eastAsia="Calibri" w:hAnsi="Times New Roman" w:cs="Times New Roman"/>
      <w:sz w:val="24"/>
      <w:szCs w:val="22"/>
      <w:lang w:bidi="ar-SA"/>
    </w:rPr>
  </w:style>
  <w:style w:type="paragraph" w:styleId="Footer">
    <w:name w:val="footer"/>
    <w:basedOn w:val="Normal"/>
    <w:link w:val="FooterChar"/>
    <w:uiPriority w:val="99"/>
    <w:unhideWhenUsed/>
    <w:rsid w:val="00951C7E"/>
    <w:pPr>
      <w:tabs>
        <w:tab w:val="center" w:pos="4680"/>
        <w:tab w:val="right" w:pos="9360"/>
      </w:tabs>
      <w:spacing w:after="0" w:line="240" w:lineRule="auto"/>
    </w:pPr>
    <w:rPr>
      <w:rFonts w:ascii="Times New Roman" w:eastAsia="Calibri" w:hAnsi="Times New Roman" w:cs="Times New Roman"/>
      <w:sz w:val="24"/>
      <w:szCs w:val="22"/>
      <w:lang w:bidi="ar-SA"/>
    </w:rPr>
  </w:style>
  <w:style w:type="character" w:customStyle="1" w:styleId="FooterChar">
    <w:name w:val="Footer Char"/>
    <w:basedOn w:val="DefaultParagraphFont"/>
    <w:link w:val="Footer"/>
    <w:uiPriority w:val="99"/>
    <w:rsid w:val="00951C7E"/>
    <w:rPr>
      <w:rFonts w:ascii="Times New Roman" w:eastAsia="Calibri" w:hAnsi="Times New Roman" w:cs="Times New Roman"/>
      <w:sz w:val="24"/>
      <w:szCs w:val="22"/>
      <w:lang w:bidi="ar-SA"/>
    </w:rPr>
  </w:style>
  <w:style w:type="character" w:styleId="Strong">
    <w:name w:val="Strong"/>
    <w:uiPriority w:val="22"/>
    <w:qFormat/>
    <w:rsid w:val="00951C7E"/>
    <w:rPr>
      <w:b/>
      <w:bCs/>
    </w:rPr>
  </w:style>
  <w:style w:type="paragraph" w:styleId="BalloonText">
    <w:name w:val="Balloon Text"/>
    <w:basedOn w:val="Normal"/>
    <w:link w:val="BalloonTextChar"/>
    <w:uiPriority w:val="99"/>
    <w:semiHidden/>
    <w:unhideWhenUsed/>
    <w:rsid w:val="00951C7E"/>
    <w:pPr>
      <w:spacing w:after="0" w:line="240" w:lineRule="auto"/>
    </w:pPr>
    <w:rPr>
      <w:rFonts w:ascii="Times New Roman" w:eastAsia="Calibri" w:hAnsi="Times New Roman" w:cs="Times New Roman"/>
      <w:sz w:val="18"/>
      <w:szCs w:val="18"/>
      <w:lang w:bidi="ar-SA"/>
    </w:rPr>
  </w:style>
  <w:style w:type="character" w:customStyle="1" w:styleId="BalloonTextChar">
    <w:name w:val="Balloon Text Char"/>
    <w:basedOn w:val="DefaultParagraphFont"/>
    <w:link w:val="BalloonText"/>
    <w:uiPriority w:val="99"/>
    <w:semiHidden/>
    <w:rsid w:val="00951C7E"/>
    <w:rPr>
      <w:rFonts w:ascii="Times New Roman" w:eastAsia="Calibri" w:hAnsi="Times New Roman" w:cs="Times New Roman"/>
      <w:sz w:val="18"/>
      <w:szCs w:val="18"/>
      <w:lang w:bidi="ar-SA"/>
    </w:rPr>
  </w:style>
  <w:style w:type="character" w:styleId="CommentReference">
    <w:name w:val="annotation reference"/>
    <w:uiPriority w:val="99"/>
    <w:semiHidden/>
    <w:unhideWhenUsed/>
    <w:rsid w:val="00951C7E"/>
    <w:rPr>
      <w:sz w:val="18"/>
      <w:szCs w:val="18"/>
    </w:rPr>
  </w:style>
  <w:style w:type="paragraph" w:styleId="CommentText">
    <w:name w:val="annotation text"/>
    <w:basedOn w:val="Normal"/>
    <w:link w:val="CommentTextChar"/>
    <w:uiPriority w:val="99"/>
    <w:unhideWhenUsed/>
    <w:rsid w:val="00951C7E"/>
    <w:pPr>
      <w:spacing w:after="0" w:line="240" w:lineRule="auto"/>
    </w:pPr>
    <w:rPr>
      <w:rFonts w:ascii="Times New Roman" w:eastAsia="Calibri" w:hAnsi="Times New Roman" w:cs="Times New Roman"/>
      <w:sz w:val="24"/>
      <w:szCs w:val="24"/>
      <w:lang w:bidi="ar-SA"/>
    </w:rPr>
  </w:style>
  <w:style w:type="character" w:customStyle="1" w:styleId="CommentTextChar">
    <w:name w:val="Comment Text Char"/>
    <w:basedOn w:val="DefaultParagraphFont"/>
    <w:link w:val="CommentText"/>
    <w:uiPriority w:val="99"/>
    <w:rsid w:val="00951C7E"/>
    <w:rPr>
      <w:rFonts w:ascii="Times New Roman" w:eastAsia="Calibri" w:hAnsi="Times New Roman" w:cs="Times New Roman"/>
      <w:sz w:val="24"/>
      <w:szCs w:val="24"/>
      <w:lang w:bidi="ar-SA"/>
    </w:rPr>
  </w:style>
  <w:style w:type="paragraph" w:styleId="CommentSubject">
    <w:name w:val="annotation subject"/>
    <w:basedOn w:val="CommentText"/>
    <w:next w:val="CommentText"/>
    <w:link w:val="CommentSubjectChar"/>
    <w:uiPriority w:val="99"/>
    <w:semiHidden/>
    <w:unhideWhenUsed/>
    <w:rsid w:val="00951C7E"/>
    <w:rPr>
      <w:b/>
      <w:bCs/>
      <w:sz w:val="20"/>
      <w:szCs w:val="20"/>
    </w:rPr>
  </w:style>
  <w:style w:type="character" w:customStyle="1" w:styleId="CommentSubjectChar">
    <w:name w:val="Comment Subject Char"/>
    <w:basedOn w:val="CommentTextChar"/>
    <w:link w:val="CommentSubject"/>
    <w:uiPriority w:val="99"/>
    <w:semiHidden/>
    <w:rsid w:val="00951C7E"/>
    <w:rPr>
      <w:rFonts w:ascii="Times New Roman" w:eastAsia="Calibri" w:hAnsi="Times New Roman" w:cs="Times New Roman"/>
      <w:b/>
      <w:bCs/>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ature.com/nature/journal/v507/n7490/abs/nature12914.html" TargetMode="External"/><Relationship Id="rId18" Type="http://schemas.openxmlformats.org/officeDocument/2006/relationships/hyperlink" Target="http://www.nature.com/nature/journal/v507/n7490/abs/nature12914.html" TargetMode="External"/><Relationship Id="rId26" Type="http://schemas.openxmlformats.org/officeDocument/2006/relationships/hyperlink" Target="http://www.nature.com/nature/journal/v507/n7490/abs/nature12914.html" TargetMode="External"/><Relationship Id="rId39" Type="http://schemas.openxmlformats.org/officeDocument/2006/relationships/hyperlink" Target="http://www.nature.com/nature/journal/v507/n7490/abs/nature12914.html" TargetMode="External"/><Relationship Id="rId3" Type="http://schemas.openxmlformats.org/officeDocument/2006/relationships/settings" Target="settings.xml"/><Relationship Id="rId21" Type="http://schemas.openxmlformats.org/officeDocument/2006/relationships/hyperlink" Target="http://www.nature.com/nature/journal/v507/n7490/abs/nature12914.html" TargetMode="External"/><Relationship Id="rId34" Type="http://schemas.openxmlformats.org/officeDocument/2006/relationships/hyperlink" Target="http://www.nature.com/nature/journal/v507/n7490/abs/nature12914.html" TargetMode="External"/><Relationship Id="rId42" Type="http://schemas.openxmlformats.org/officeDocument/2006/relationships/hyperlink" Target="http://www.nature.com/nature/journal/v507/n7490/abs/nature12914.html" TargetMode="External"/><Relationship Id="rId47" Type="http://schemas.openxmlformats.org/officeDocument/2006/relationships/chart" Target="charts/chart4.xml"/><Relationship Id="rId7" Type="http://schemas.openxmlformats.org/officeDocument/2006/relationships/hyperlink" Target="https://learn.illinois.edu/pluginfile.php/2193067/mod_resource/content/0/Gough%20legacy_of_harvest_fire.pdf" TargetMode="External"/><Relationship Id="rId12" Type="http://schemas.openxmlformats.org/officeDocument/2006/relationships/hyperlink" Target="http://www.nature.com/nature/journal/v507/n7490/abs/nature12914.html" TargetMode="External"/><Relationship Id="rId17" Type="http://schemas.openxmlformats.org/officeDocument/2006/relationships/hyperlink" Target="http://www.nature.com/nature/journal/v507/n7490/abs/nature12914.html" TargetMode="External"/><Relationship Id="rId25" Type="http://schemas.openxmlformats.org/officeDocument/2006/relationships/hyperlink" Target="http://www.nature.com/nature/journal/v507/n7490/abs/nature12914.html" TargetMode="External"/><Relationship Id="rId33" Type="http://schemas.openxmlformats.org/officeDocument/2006/relationships/hyperlink" Target="http://www.nature.com/nature/journal/v507/n7490/abs/nature12914.html" TargetMode="External"/><Relationship Id="rId38" Type="http://schemas.openxmlformats.org/officeDocument/2006/relationships/hyperlink" Target="http://www.nature.com/nature/journal/v507/n7490/abs/nature12914.html" TargetMode="External"/><Relationship Id="rId46"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hyperlink" Target="http://www.nature.com/nature/journal/v507/n7490/abs/nature12914.html" TargetMode="External"/><Relationship Id="rId20" Type="http://schemas.openxmlformats.org/officeDocument/2006/relationships/hyperlink" Target="http://www.nature.com/nature/journal/v507/n7490/abs/nature12914.html" TargetMode="External"/><Relationship Id="rId29" Type="http://schemas.openxmlformats.org/officeDocument/2006/relationships/hyperlink" Target="http://www.nature.com/nature/journal/v507/n7490/abs/nature12914.html" TargetMode="External"/><Relationship Id="rId41" Type="http://schemas.openxmlformats.org/officeDocument/2006/relationships/hyperlink" Target="http://www.nature.com/nature/journal/v507/n7490/abs/nature12914.html" TargetMode="External"/><Relationship Id="rId1" Type="http://schemas.openxmlformats.org/officeDocument/2006/relationships/numbering" Target="numbering.xml"/><Relationship Id="rId6" Type="http://schemas.openxmlformats.org/officeDocument/2006/relationships/hyperlink" Target="https://learn.illinois.edu/pluginfile.php/2193070/mod_resource/content/0/Coulston_et%20al_2014%20Group%20readpdf.pdf" TargetMode="External"/><Relationship Id="rId11" Type="http://schemas.openxmlformats.org/officeDocument/2006/relationships/hyperlink" Target="http://www.nature.com/nature/journal/v507/n7490/abs/nature12914.html" TargetMode="External"/><Relationship Id="rId24" Type="http://schemas.openxmlformats.org/officeDocument/2006/relationships/hyperlink" Target="http://www.nature.com/nature/journal/v507/n7490/abs/nature12914.html" TargetMode="External"/><Relationship Id="rId32" Type="http://schemas.openxmlformats.org/officeDocument/2006/relationships/hyperlink" Target="http://www.nature.com/nature/journal/v507/n7490/abs/nature12914.html" TargetMode="External"/><Relationship Id="rId37" Type="http://schemas.openxmlformats.org/officeDocument/2006/relationships/hyperlink" Target="http://www.nature.com/nature/journal/v507/n7490/abs/nature12914.html" TargetMode="External"/><Relationship Id="rId40" Type="http://schemas.openxmlformats.org/officeDocument/2006/relationships/hyperlink" Target="http://www.nature.com/nature/journal/v507/n7490/abs/nature12914.html" TargetMode="External"/><Relationship Id="rId45" Type="http://schemas.openxmlformats.org/officeDocument/2006/relationships/chart" Target="charts/chart2.xml"/><Relationship Id="rId5" Type="http://schemas.openxmlformats.org/officeDocument/2006/relationships/hyperlink" Target="mailto:jhossai2@illinois.edu" TargetMode="External"/><Relationship Id="rId15" Type="http://schemas.openxmlformats.org/officeDocument/2006/relationships/hyperlink" Target="http://www.nature.com/nature/journal/v507/n7490/abs/nature12914.html" TargetMode="External"/><Relationship Id="rId23" Type="http://schemas.openxmlformats.org/officeDocument/2006/relationships/hyperlink" Target="http://www.nature.com/nature/journal/v507/n7490/abs/nature12914.html" TargetMode="External"/><Relationship Id="rId28" Type="http://schemas.openxmlformats.org/officeDocument/2006/relationships/hyperlink" Target="http://www.nature.com/nature/journal/v507/n7490/abs/nature12914.html" TargetMode="External"/><Relationship Id="rId36" Type="http://schemas.openxmlformats.org/officeDocument/2006/relationships/hyperlink" Target="http://www.nature.com/nature/journal/v507/n7490/abs/nature12914.html" TargetMode="External"/><Relationship Id="rId49" Type="http://schemas.openxmlformats.org/officeDocument/2006/relationships/theme" Target="theme/theme1.xml"/><Relationship Id="rId10" Type="http://schemas.openxmlformats.org/officeDocument/2006/relationships/hyperlink" Target="http://www.nature.com/nature/journal/v507/n7490/abs/nature12914.html" TargetMode="External"/><Relationship Id="rId19" Type="http://schemas.openxmlformats.org/officeDocument/2006/relationships/hyperlink" Target="http://www.nature.com/nature/journal/v507/n7490/abs/nature12914.html" TargetMode="External"/><Relationship Id="rId31" Type="http://schemas.openxmlformats.org/officeDocument/2006/relationships/hyperlink" Target="http://www.nature.com/nature/journal/v507/n7490/abs/nature12914.html" TargetMode="External"/><Relationship Id="rId44"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www.nature.com/nature/journal/v507/n7490/abs/nature12914.html" TargetMode="External"/><Relationship Id="rId14" Type="http://schemas.openxmlformats.org/officeDocument/2006/relationships/hyperlink" Target="http://www.nature.com/nature/journal/v507/n7490/abs/nature12914.html" TargetMode="External"/><Relationship Id="rId22" Type="http://schemas.openxmlformats.org/officeDocument/2006/relationships/hyperlink" Target="http://www.nature.com/nature/journal/v507/n7490/abs/nature12914.html" TargetMode="External"/><Relationship Id="rId27" Type="http://schemas.openxmlformats.org/officeDocument/2006/relationships/hyperlink" Target="http://www.nature.com/nature/journal/v507/n7490/abs/nature12914.html" TargetMode="External"/><Relationship Id="rId30" Type="http://schemas.openxmlformats.org/officeDocument/2006/relationships/hyperlink" Target="http://www.nature.com/nature/journal/v507/n7490/abs/nature12914.html" TargetMode="External"/><Relationship Id="rId35" Type="http://schemas.openxmlformats.org/officeDocument/2006/relationships/hyperlink" Target="http://www.nature.com/nature/journal/v507/n7490/abs/nature12914.html" TargetMode="External"/><Relationship Id="rId43" Type="http://schemas.openxmlformats.org/officeDocument/2006/relationships/hyperlink" Target="http://www.nature.com/nature/journal/v507/n7490/abs/nature12914.html" TargetMode="External"/><Relationship Id="rId48" Type="http://schemas.openxmlformats.org/officeDocument/2006/relationships/fontTable" Target="fontTable.xml"/><Relationship Id="rId8" Type="http://schemas.openxmlformats.org/officeDocument/2006/relationships/hyperlink" Target="https://learn.illinois.edu/pluginfile.php/2193064/mod_resource/content/0/Goward%20rmrs_2008s001.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wad\AppData\Roaming\Microsoft\Excel\SDP1%20-%20Data%20Analysis%20and%20Results-6%20(1)%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wad\AppData\Roaming\Microsoft\Excel\SDP1%20-%20Data%20Analysis%20and%20Results-6%20(1)%20(version%201).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awad\AppData\Roaming\Microsoft\Excel\SDP1%20-%20Data%20Analysis%20and%20Results-6%20(1)%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wad\AppData\Roaming\Microsoft\Excel\SDP1%20-%20Data%20Analysis%20and%20Results-6%20(1)%20(version%201).xlsb"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'[SDP1 - Data Analysis and Results-6 (1) (version 1).xlsb]Question 2'!$F$9</c:f>
              <c:strCache>
                <c:ptCount val="1"/>
                <c:pt idx="0">
                  <c:v>NUMBER PRE- DISEASE</c:v>
                </c:pt>
              </c:strCache>
            </c:strRef>
          </c:tx>
          <c:spPr>
            <a:solidFill>
              <a:schemeClr val="bg2">
                <a:lumMod val="90000"/>
              </a:schemeClr>
            </a:solidFill>
            <a:ln>
              <a:noFill/>
            </a:ln>
            <a:effectLst/>
          </c:spPr>
          <c:invertIfNegative val="0"/>
          <c:cat>
            <c:strRef>
              <c:f>'[SDP1 - Data Analysis and Results-6 (1) (version 1).xlsb]Question 2'!$E$10:$E$23</c:f>
              <c:strCache>
                <c:ptCount val="14"/>
                <c:pt idx="0">
                  <c:v>ASH</c:v>
                </c:pt>
                <c:pt idx="1">
                  <c:v>SUGAR MAPLE</c:v>
                </c:pt>
                <c:pt idx="2">
                  <c:v>RED OAK</c:v>
                </c:pt>
                <c:pt idx="3">
                  <c:v>BUR OAK</c:v>
                </c:pt>
                <c:pt idx="4">
                  <c:v>WALNUT</c:v>
                </c:pt>
                <c:pt idx="5">
                  <c:v>OHIO BUCKEYE</c:v>
                </c:pt>
                <c:pt idx="6">
                  <c:v>HACKBERRY</c:v>
                </c:pt>
                <c:pt idx="7">
                  <c:v>SLIPPERY + A. ELM</c:v>
                </c:pt>
                <c:pt idx="8">
                  <c:v>BASSWOOD</c:v>
                </c:pt>
                <c:pt idx="9">
                  <c:v> BLACK CHERRY</c:v>
                </c:pt>
                <c:pt idx="10">
                  <c:v>MULBERRY</c:v>
                </c:pt>
                <c:pt idx="11">
                  <c:v>HAWTHORN</c:v>
                </c:pt>
                <c:pt idx="12">
                  <c:v>HONEY LOCUST</c:v>
                </c:pt>
                <c:pt idx="13">
                  <c:v>OTHER</c:v>
                </c:pt>
              </c:strCache>
            </c:strRef>
          </c:cat>
          <c:val>
            <c:numRef>
              <c:f>'[SDP1 - Data Analysis and Results-6 (1) (version 1).xlsb]Question 2'!$F$10:$F$23</c:f>
              <c:numCache>
                <c:formatCode>0.00</c:formatCode>
                <c:ptCount val="14"/>
                <c:pt idx="0">
                  <c:v>1.4035279999999999</c:v>
                </c:pt>
                <c:pt idx="1">
                  <c:v>3.8745280000000002</c:v>
                </c:pt>
                <c:pt idx="2">
                  <c:v>0.276752</c:v>
                </c:pt>
                <c:pt idx="3">
                  <c:v>0.14826</c:v>
                </c:pt>
                <c:pt idx="4">
                  <c:v>0.29652000000000001</c:v>
                </c:pt>
                <c:pt idx="5">
                  <c:v>0.70176399999999994</c:v>
                </c:pt>
                <c:pt idx="6">
                  <c:v>0.40524399999999994</c:v>
                </c:pt>
                <c:pt idx="7" formatCode="General">
                  <c:v>2.4300000000000002</c:v>
                </c:pt>
                <c:pt idx="8" formatCode="General">
                  <c:v>1.03</c:v>
                </c:pt>
                <c:pt idx="9">
                  <c:v>8.8956E-3</c:v>
                </c:pt>
                <c:pt idx="10">
                  <c:v>3.7559200000000001E-2</c:v>
                </c:pt>
                <c:pt idx="11">
                  <c:v>0.66321639999999993</c:v>
                </c:pt>
                <c:pt idx="12">
                  <c:v>3.7559200000000001E-2</c:v>
                </c:pt>
                <c:pt idx="13">
                  <c:v>0.35878919999999997</c:v>
                </c:pt>
              </c:numCache>
            </c:numRef>
          </c:val>
          <c:extLst>
            <c:ext xmlns:c16="http://schemas.microsoft.com/office/drawing/2014/chart" uri="{C3380CC4-5D6E-409C-BE32-E72D297353CC}">
              <c16:uniqueId val="{00000000-A215-4805-AF2C-6BBEE7449181}"/>
            </c:ext>
          </c:extLst>
        </c:ser>
        <c:ser>
          <c:idx val="1"/>
          <c:order val="1"/>
          <c:tx>
            <c:strRef>
              <c:f>'[SDP1 - Data Analysis and Results-6 (1) (version 1).xlsb]Question 2'!$G$9</c:f>
              <c:strCache>
                <c:ptCount val="1"/>
                <c:pt idx="0">
                  <c:v>NUMBER POST- DISEASE</c:v>
                </c:pt>
              </c:strCache>
            </c:strRef>
          </c:tx>
          <c:spPr>
            <a:solidFill>
              <a:schemeClr val="tx1">
                <a:lumMod val="50000"/>
                <a:lumOff val="50000"/>
              </a:schemeClr>
            </a:solidFill>
            <a:ln>
              <a:noFill/>
            </a:ln>
            <a:effectLst/>
          </c:spPr>
          <c:invertIfNegative val="0"/>
          <c:cat>
            <c:strRef>
              <c:f>'[SDP1 - Data Analysis and Results-6 (1) (version 1).xlsb]Question 2'!$E$10:$E$23</c:f>
              <c:strCache>
                <c:ptCount val="14"/>
                <c:pt idx="0">
                  <c:v>ASH</c:v>
                </c:pt>
                <c:pt idx="1">
                  <c:v>SUGAR MAPLE</c:v>
                </c:pt>
                <c:pt idx="2">
                  <c:v>RED OAK</c:v>
                </c:pt>
                <c:pt idx="3">
                  <c:v>BUR OAK</c:v>
                </c:pt>
                <c:pt idx="4">
                  <c:v>WALNUT</c:v>
                </c:pt>
                <c:pt idx="5">
                  <c:v>OHIO BUCKEYE</c:v>
                </c:pt>
                <c:pt idx="6">
                  <c:v>HACKBERRY</c:v>
                </c:pt>
                <c:pt idx="7">
                  <c:v>SLIPPERY + A. ELM</c:v>
                </c:pt>
                <c:pt idx="8">
                  <c:v>BASSWOOD</c:v>
                </c:pt>
                <c:pt idx="9">
                  <c:v> BLACK CHERRY</c:v>
                </c:pt>
                <c:pt idx="10">
                  <c:v>MULBERRY</c:v>
                </c:pt>
                <c:pt idx="11">
                  <c:v>HAWTHORN</c:v>
                </c:pt>
                <c:pt idx="12">
                  <c:v>HONEY LOCUST</c:v>
                </c:pt>
                <c:pt idx="13">
                  <c:v>OTHER</c:v>
                </c:pt>
              </c:strCache>
            </c:strRef>
          </c:cat>
          <c:val>
            <c:numRef>
              <c:f>'[SDP1 - Data Analysis and Results-6 (1) (version 1).xlsb]Question 2'!$G$10:$G$23</c:f>
              <c:numCache>
                <c:formatCode>0</c:formatCode>
                <c:ptCount val="14"/>
                <c:pt idx="0">
                  <c:v>2</c:v>
                </c:pt>
                <c:pt idx="1">
                  <c:v>18</c:v>
                </c:pt>
                <c:pt idx="2">
                  <c:v>0</c:v>
                </c:pt>
                <c:pt idx="3">
                  <c:v>0</c:v>
                </c:pt>
                <c:pt idx="4">
                  <c:v>0</c:v>
                </c:pt>
                <c:pt idx="5">
                  <c:v>10</c:v>
                </c:pt>
                <c:pt idx="6">
                  <c:v>3</c:v>
                </c:pt>
                <c:pt idx="7">
                  <c:v>0</c:v>
                </c:pt>
                <c:pt idx="8">
                  <c:v>7</c:v>
                </c:pt>
                <c:pt idx="9">
                  <c:v>0</c:v>
                </c:pt>
                <c:pt idx="10">
                  <c:v>0</c:v>
                </c:pt>
                <c:pt idx="11">
                  <c:v>0</c:v>
                </c:pt>
                <c:pt idx="12">
                  <c:v>0</c:v>
                </c:pt>
                <c:pt idx="13">
                  <c:v>3</c:v>
                </c:pt>
              </c:numCache>
            </c:numRef>
          </c:val>
          <c:extLst>
            <c:ext xmlns:c16="http://schemas.microsoft.com/office/drawing/2014/chart" uri="{C3380CC4-5D6E-409C-BE32-E72D297353CC}">
              <c16:uniqueId val="{00000001-A215-4805-AF2C-6BBEE7449181}"/>
            </c:ext>
          </c:extLst>
        </c:ser>
        <c:dLbls>
          <c:showLegendKey val="0"/>
          <c:showVal val="0"/>
          <c:showCatName val="0"/>
          <c:showSerName val="0"/>
          <c:showPercent val="0"/>
          <c:showBubbleSize val="0"/>
        </c:dLbls>
        <c:gapWidth val="219"/>
        <c:overlap val="-27"/>
        <c:axId val="-2145411696"/>
        <c:axId val="-2145642928"/>
      </c:barChart>
      <c:catAx>
        <c:axId val="-2145411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a:t>
                </a:r>
                <a:r>
                  <a:rPr lang="en-US" baseline="0"/>
                  <a:t> Species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642928"/>
        <c:crosses val="autoZero"/>
        <c:auto val="1"/>
        <c:lblAlgn val="ctr"/>
        <c:lblOffset val="100"/>
        <c:noMultiLvlLbl val="0"/>
      </c:catAx>
      <c:valAx>
        <c:axId val="-21456429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No. of trees per area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5411696"/>
        <c:crosses val="autoZero"/>
        <c:crossBetween val="between"/>
      </c:valAx>
      <c:spPr>
        <a:noFill/>
        <a:ln>
          <a:noFill/>
        </a:ln>
        <a:effectLst/>
      </c:spPr>
    </c:plotArea>
    <c:legend>
      <c:legendPos val="b"/>
      <c:layout>
        <c:manualLayout>
          <c:xMode val="edge"/>
          <c:yMode val="edge"/>
          <c:x val="0.33284521501040099"/>
          <c:y val="7.3254205705447106E-2"/>
          <c:w val="0.624892509099784"/>
          <c:h val="6.41041823329884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'[SDP1 - Data Analysis and Results-6 (1) (version 1).xlsb]Question 4'!$H$9</c:f>
              <c:strCache>
                <c:ptCount val="1"/>
                <c:pt idx="0">
                  <c:v>NUMBER YOUNG FOREST</c:v>
                </c:pt>
              </c:strCache>
            </c:strRef>
          </c:tx>
          <c:spPr>
            <a:solidFill>
              <a:schemeClr val="tx2">
                <a:lumMod val="20000"/>
                <a:lumOff val="80000"/>
              </a:schemeClr>
            </a:solidFill>
            <a:ln>
              <a:noFill/>
            </a:ln>
            <a:effectLst/>
          </c:spPr>
          <c:invertIfNegative val="0"/>
          <c:cat>
            <c:strRef>
              <c:f>'[SDP1 - Data Analysis and Results-6 (1) (version 1).xlsb]Question 4'!$G$10:$G$20</c:f>
              <c:strCache>
                <c:ptCount val="11"/>
                <c:pt idx="0">
                  <c:v>ASH</c:v>
                </c:pt>
                <c:pt idx="1">
                  <c:v>SUGAR MAPLE</c:v>
                </c:pt>
                <c:pt idx="2">
                  <c:v>WALNUT</c:v>
                </c:pt>
                <c:pt idx="3">
                  <c:v>OHIO BUCKEYE</c:v>
                </c:pt>
                <c:pt idx="4">
                  <c:v>HACKBERRY</c:v>
                </c:pt>
                <c:pt idx="5">
                  <c:v>BASSWOOD</c:v>
                </c:pt>
                <c:pt idx="6">
                  <c:v> BLACK CHERRY</c:v>
                </c:pt>
                <c:pt idx="7">
                  <c:v>MULBERRY</c:v>
                </c:pt>
                <c:pt idx="8">
                  <c:v>HAWTHORN</c:v>
                </c:pt>
                <c:pt idx="9">
                  <c:v>HONEY LOCUST</c:v>
                </c:pt>
                <c:pt idx="10">
                  <c:v>BLUE BEECH</c:v>
                </c:pt>
              </c:strCache>
            </c:strRef>
          </c:cat>
          <c:val>
            <c:numRef>
              <c:f>'[SDP1 - Data Analysis and Results-6 (1) (version 1).xlsb]Question 4'!$H$10:$H$20</c:f>
              <c:numCache>
                <c:formatCode>0</c:formatCode>
                <c:ptCount val="11"/>
                <c:pt idx="0">
                  <c:v>8</c:v>
                </c:pt>
                <c:pt idx="1">
                  <c:v>1</c:v>
                </c:pt>
                <c:pt idx="2">
                  <c:v>1</c:v>
                </c:pt>
                <c:pt idx="3">
                  <c:v>0</c:v>
                </c:pt>
                <c:pt idx="4">
                  <c:v>0</c:v>
                </c:pt>
                <c:pt idx="5">
                  <c:v>0</c:v>
                </c:pt>
                <c:pt idx="6">
                  <c:v>3</c:v>
                </c:pt>
                <c:pt idx="7">
                  <c:v>5</c:v>
                </c:pt>
                <c:pt idx="8">
                  <c:v>5</c:v>
                </c:pt>
                <c:pt idx="9">
                  <c:v>3</c:v>
                </c:pt>
                <c:pt idx="10">
                  <c:v>0</c:v>
                </c:pt>
              </c:numCache>
            </c:numRef>
          </c:val>
          <c:extLst>
            <c:ext xmlns:c16="http://schemas.microsoft.com/office/drawing/2014/chart" uri="{C3380CC4-5D6E-409C-BE32-E72D297353CC}">
              <c16:uniqueId val="{00000000-3D1F-4598-93CD-EC4FD297698F}"/>
            </c:ext>
          </c:extLst>
        </c:ser>
        <c:ser>
          <c:idx val="1"/>
          <c:order val="1"/>
          <c:tx>
            <c:strRef>
              <c:f>'[SDP1 - Data Analysis and Results-6 (1) (version 1).xlsb]Question 4'!$I$9</c:f>
              <c:strCache>
                <c:ptCount val="1"/>
                <c:pt idx="0">
                  <c:v>NUMBER OLD FOREST</c:v>
                </c:pt>
              </c:strCache>
            </c:strRef>
          </c:tx>
          <c:spPr>
            <a:solidFill>
              <a:schemeClr val="tx1">
                <a:lumMod val="50000"/>
                <a:lumOff val="50000"/>
              </a:schemeClr>
            </a:solidFill>
            <a:ln>
              <a:noFill/>
            </a:ln>
            <a:effectLst/>
          </c:spPr>
          <c:invertIfNegative val="0"/>
          <c:cat>
            <c:strRef>
              <c:f>'[SDP1 - Data Analysis and Results-6 (1) (version 1).xlsb]Question 4'!$G$10:$G$20</c:f>
              <c:strCache>
                <c:ptCount val="11"/>
                <c:pt idx="0">
                  <c:v>ASH</c:v>
                </c:pt>
                <c:pt idx="1">
                  <c:v>SUGAR MAPLE</c:v>
                </c:pt>
                <c:pt idx="2">
                  <c:v>WALNUT</c:v>
                </c:pt>
                <c:pt idx="3">
                  <c:v>OHIO BUCKEYE</c:v>
                </c:pt>
                <c:pt idx="4">
                  <c:v>HACKBERRY</c:v>
                </c:pt>
                <c:pt idx="5">
                  <c:v>BASSWOOD</c:v>
                </c:pt>
                <c:pt idx="6">
                  <c:v> BLACK CHERRY</c:v>
                </c:pt>
                <c:pt idx="7">
                  <c:v>MULBERRY</c:v>
                </c:pt>
                <c:pt idx="8">
                  <c:v>HAWTHORN</c:v>
                </c:pt>
                <c:pt idx="9">
                  <c:v>HONEY LOCUST</c:v>
                </c:pt>
                <c:pt idx="10">
                  <c:v>BLUE BEECH</c:v>
                </c:pt>
              </c:strCache>
            </c:strRef>
          </c:cat>
          <c:val>
            <c:numRef>
              <c:f>'[SDP1 - Data Analysis and Results-6 (1) (version 1).xlsb]Question 4'!$I$10:$I$20</c:f>
              <c:numCache>
                <c:formatCode>0</c:formatCode>
                <c:ptCount val="11"/>
                <c:pt idx="0">
                  <c:v>2</c:v>
                </c:pt>
                <c:pt idx="1">
                  <c:v>18</c:v>
                </c:pt>
                <c:pt idx="2">
                  <c:v>0</c:v>
                </c:pt>
                <c:pt idx="3">
                  <c:v>10</c:v>
                </c:pt>
                <c:pt idx="4">
                  <c:v>3</c:v>
                </c:pt>
                <c:pt idx="5">
                  <c:v>7</c:v>
                </c:pt>
                <c:pt idx="6">
                  <c:v>0</c:v>
                </c:pt>
                <c:pt idx="7">
                  <c:v>0</c:v>
                </c:pt>
                <c:pt idx="8">
                  <c:v>0</c:v>
                </c:pt>
                <c:pt idx="9">
                  <c:v>0</c:v>
                </c:pt>
                <c:pt idx="10">
                  <c:v>3</c:v>
                </c:pt>
              </c:numCache>
            </c:numRef>
          </c:val>
          <c:extLst>
            <c:ext xmlns:c16="http://schemas.microsoft.com/office/drawing/2014/chart" uri="{C3380CC4-5D6E-409C-BE32-E72D297353CC}">
              <c16:uniqueId val="{00000001-3D1F-4598-93CD-EC4FD297698F}"/>
            </c:ext>
          </c:extLst>
        </c:ser>
        <c:dLbls>
          <c:showLegendKey val="0"/>
          <c:showVal val="0"/>
          <c:showCatName val="0"/>
          <c:showSerName val="0"/>
          <c:showPercent val="0"/>
          <c:showBubbleSize val="0"/>
        </c:dLbls>
        <c:gapWidth val="219"/>
        <c:overlap val="-27"/>
        <c:axId val="2107720064"/>
        <c:axId val="-2095271568"/>
      </c:barChart>
      <c:catAx>
        <c:axId val="21077200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 Species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271568"/>
        <c:crosses val="autoZero"/>
        <c:auto val="1"/>
        <c:lblAlgn val="ctr"/>
        <c:lblOffset val="100"/>
        <c:noMultiLvlLbl val="0"/>
      </c:catAx>
      <c:valAx>
        <c:axId val="-20952715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trees per area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720064"/>
        <c:crosses val="autoZero"/>
        <c:crossBetween val="between"/>
      </c:valAx>
      <c:spPr>
        <a:noFill/>
        <a:ln>
          <a:noFill/>
        </a:ln>
        <a:effectLst/>
      </c:spPr>
    </c:plotArea>
    <c:legend>
      <c:legendPos val="b"/>
      <c:layout>
        <c:manualLayout>
          <c:xMode val="edge"/>
          <c:yMode val="edge"/>
          <c:x val="0.335747819828973"/>
          <c:y val="5.2121335386582202E-2"/>
          <c:w val="0.62420328507323697"/>
          <c:h val="6.913962677742199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'[SDP1 - Data Analysis and Results-6 (1) (version 1).xlsb]Question 5'!$I$10</c:f>
              <c:strCache>
                <c:ptCount val="1"/>
                <c:pt idx="0">
                  <c:v>AVERAGE DBH     </c:v>
                </c:pt>
              </c:strCache>
            </c:strRef>
          </c:tx>
          <c:spPr>
            <a:solidFill>
              <a:schemeClr val="accent3"/>
            </a:solidFill>
            <a:ln>
              <a:noFill/>
            </a:ln>
            <a:effectLst/>
          </c:spPr>
          <c:invertIfNegative val="0"/>
          <c:errBars>
            <c:errBarType val="both"/>
            <c:errValType val="cust"/>
            <c:noEndCap val="0"/>
            <c:plus>
              <c:numRef>
                <c:f>'[SDP1 - Data Analysis and Results-6 (1) (version 1).xlsb]Question 5'!$K$11:$K$12</c:f>
                <c:numCache>
                  <c:formatCode>General</c:formatCode>
                  <c:ptCount val="2"/>
                  <c:pt idx="0">
                    <c:v>2.1852247254210986</c:v>
                  </c:pt>
                  <c:pt idx="1">
                    <c:v>2.3722015913313008</c:v>
                  </c:pt>
                </c:numCache>
              </c:numRef>
            </c:plus>
            <c:minus>
              <c:numRef>
                <c:f>'[SDP1 - Data Analysis and Results-6 (1) (version 1).xlsb]Question 5'!$K$11:$K$12</c:f>
                <c:numCache>
                  <c:formatCode>General</c:formatCode>
                  <c:ptCount val="2"/>
                  <c:pt idx="0">
                    <c:v>2.1852247254210986</c:v>
                  </c:pt>
                  <c:pt idx="1">
                    <c:v>2.3722015913313008</c:v>
                  </c:pt>
                </c:numCache>
              </c:numRef>
            </c:minus>
            <c:spPr>
              <a:noFill/>
              <a:ln w="9525" cap="flat" cmpd="sng" algn="ctr">
                <a:solidFill>
                  <a:schemeClr val="tx1">
                    <a:lumMod val="65000"/>
                    <a:lumOff val="35000"/>
                  </a:schemeClr>
                </a:solidFill>
                <a:round/>
              </a:ln>
              <a:effectLst/>
            </c:spPr>
          </c:errBars>
          <c:cat>
            <c:strRef>
              <c:f>'[SDP1 - Data Analysis and Results-6 (1) (version 1).xlsb]Question 5'!$H$11:$H$12</c:f>
              <c:strCache>
                <c:ptCount val="2"/>
                <c:pt idx="0">
                  <c:v>YOUNG</c:v>
                </c:pt>
                <c:pt idx="1">
                  <c:v>OLD</c:v>
                </c:pt>
              </c:strCache>
            </c:strRef>
          </c:cat>
          <c:val>
            <c:numRef>
              <c:f>'[SDP1 - Data Analysis and Results-6 (1) (version 1).xlsb]Question 5'!$I$11:$I$12</c:f>
              <c:numCache>
                <c:formatCode>General</c:formatCode>
                <c:ptCount val="2"/>
                <c:pt idx="0">
                  <c:v>23.653846153846153</c:v>
                </c:pt>
                <c:pt idx="1">
                  <c:v>16.023255813953487</c:v>
                </c:pt>
              </c:numCache>
            </c:numRef>
          </c:val>
          <c:extLst>
            <c:ext xmlns:c16="http://schemas.microsoft.com/office/drawing/2014/chart" uri="{C3380CC4-5D6E-409C-BE32-E72D297353CC}">
              <c16:uniqueId val="{00000000-4C88-4838-A257-A32D0C57DBF3}"/>
            </c:ext>
          </c:extLst>
        </c:ser>
        <c:dLbls>
          <c:showLegendKey val="0"/>
          <c:showVal val="0"/>
          <c:showCatName val="0"/>
          <c:showSerName val="0"/>
          <c:showPercent val="0"/>
          <c:showBubbleSize val="0"/>
        </c:dLbls>
        <c:gapWidth val="219"/>
        <c:overlap val="-27"/>
        <c:axId val="2144612736"/>
        <c:axId val="2144340352"/>
      </c:barChart>
      <c:catAx>
        <c:axId val="214461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Forest</a:t>
                </a:r>
                <a:r>
                  <a:rPr lang="en-US" baseline="0"/>
                  <a:t> Age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340352"/>
        <c:crosses val="autoZero"/>
        <c:auto val="1"/>
        <c:lblAlgn val="ctr"/>
        <c:lblOffset val="100"/>
        <c:noMultiLvlLbl val="0"/>
      </c:catAx>
      <c:valAx>
        <c:axId val="21443403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DBH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6127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'[SDP1 - Data Analysis and Results-6 (1) (version 1).xlsb]Question 6'!$M$10</c:f>
              <c:strCache>
                <c:ptCount val="1"/>
                <c:pt idx="0">
                  <c:v>AVERAGE INDIVIDUALS PER AREA           (# of ind/quadrat)</c:v>
                </c:pt>
              </c:strCache>
            </c:strRef>
          </c:tx>
          <c:spPr>
            <a:solidFill>
              <a:schemeClr val="accent3"/>
            </a:solidFill>
            <a:ln>
              <a:noFill/>
            </a:ln>
            <a:effectLst/>
          </c:spPr>
          <c:invertIfNegative val="0"/>
          <c:errBars>
            <c:errBarType val="both"/>
            <c:errValType val="cust"/>
            <c:noEndCap val="0"/>
            <c:plus>
              <c:numRef>
                <c:f>'[SDP1 - Data Analysis and Results-6 (1) (version 1).xlsb]Question 6'!$O$11:$O$12</c:f>
                <c:numCache>
                  <c:formatCode>General</c:formatCode>
                  <c:ptCount val="2"/>
                  <c:pt idx="0">
                    <c:v>0.33993463423951903</c:v>
                  </c:pt>
                  <c:pt idx="1">
                    <c:v>0.53851648071345037</c:v>
                  </c:pt>
                </c:numCache>
              </c:numRef>
            </c:plus>
            <c:minus>
              <c:numRef>
                <c:f>'[SDP1 - Data Analysis and Results-6 (1) (version 1).xlsb]Question 6'!$O$11:$O$12</c:f>
                <c:numCache>
                  <c:formatCode>General</c:formatCode>
                  <c:ptCount val="2"/>
                  <c:pt idx="0">
                    <c:v>0.33993463423951903</c:v>
                  </c:pt>
                  <c:pt idx="1">
                    <c:v>0.53851648071345037</c:v>
                  </c:pt>
                </c:numCache>
              </c:numRef>
            </c:minus>
            <c:spPr>
              <a:noFill/>
              <a:ln w="9525" cap="flat" cmpd="sng" algn="ctr">
                <a:solidFill>
                  <a:schemeClr val="tx1">
                    <a:lumMod val="65000"/>
                    <a:lumOff val="35000"/>
                  </a:schemeClr>
                </a:solidFill>
                <a:round/>
              </a:ln>
              <a:effectLst/>
            </c:spPr>
          </c:errBars>
          <c:cat>
            <c:strRef>
              <c:f>'[SDP1 - Data Analysis and Results-6 (1) (version 1).xlsb]Question 6'!$L$11:$L$12</c:f>
              <c:strCache>
                <c:ptCount val="2"/>
                <c:pt idx="0">
                  <c:v>YOUNG</c:v>
                </c:pt>
                <c:pt idx="1">
                  <c:v>OLD</c:v>
                </c:pt>
              </c:strCache>
            </c:strRef>
          </c:cat>
          <c:val>
            <c:numRef>
              <c:f>'[SDP1 - Data Analysis and Results-6 (1) (version 1).xlsb]Question 6'!$M$11:$M$12</c:f>
              <c:numCache>
                <c:formatCode>General</c:formatCode>
                <c:ptCount val="2"/>
                <c:pt idx="0">
                  <c:v>2.6</c:v>
                </c:pt>
                <c:pt idx="1">
                  <c:v>4.3</c:v>
                </c:pt>
              </c:numCache>
            </c:numRef>
          </c:val>
          <c:extLst>
            <c:ext xmlns:c16="http://schemas.microsoft.com/office/drawing/2014/chart" uri="{C3380CC4-5D6E-409C-BE32-E72D297353CC}">
              <c16:uniqueId val="{00000000-E222-4E63-AC1F-7809D53CB131}"/>
            </c:ext>
          </c:extLst>
        </c:ser>
        <c:dLbls>
          <c:showLegendKey val="0"/>
          <c:showVal val="0"/>
          <c:showCatName val="0"/>
          <c:showSerName val="0"/>
          <c:showPercent val="0"/>
          <c:showBubbleSize val="0"/>
        </c:dLbls>
        <c:gapWidth val="219"/>
        <c:overlap val="-27"/>
        <c:axId val="2021207632"/>
        <c:axId val="-2128366032"/>
      </c:barChart>
      <c:catAx>
        <c:axId val="2021207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Forest</a:t>
                </a:r>
                <a:r>
                  <a:rPr lang="en-US" baseline="0"/>
                  <a:t> Age</a:t>
                </a:r>
                <a:endParaRPr lang="en-US"/>
              </a:p>
            </c:rich>
          </c:tx>
          <c:layout>
            <c:manualLayout>
              <c:xMode val="edge"/>
              <c:yMode val="edge"/>
              <c:x val="0.45108634725744001"/>
              <c:y val="0.8841069866266719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366032"/>
        <c:crosses val="autoZero"/>
        <c:auto val="1"/>
        <c:lblAlgn val="ctr"/>
        <c:lblOffset val="100"/>
        <c:noMultiLvlLbl val="0"/>
      </c:catAx>
      <c:valAx>
        <c:axId val="-21283660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no. of Individuals per area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1207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 id="16">
  <a:schemeClr val="accent3"/>
</cs:colorStyle>
</file>

<file path=word/charts/colors4.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20</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jawadash94@gmail.com</dc:creator>
  <cp:keywords/>
  <dc:description/>
  <cp:lastModifiedBy>jawadash94@gmail.com</cp:lastModifiedBy>
  <cp:revision>1</cp:revision>
  <cp:lastPrinted>2019-08-07T23:28:00Z</cp:lastPrinted>
  <dcterms:created xsi:type="dcterms:W3CDTF">2019-08-07T18:42:00Z</dcterms:created>
  <dcterms:modified xsi:type="dcterms:W3CDTF">2019-08-07T23:30:00Z</dcterms:modified>
</cp:coreProperties>
</file>