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 L'IL·LM. SR. BATLE DE L'AJUNTAMENT DE CAMPANET</w:t>
      </w:r>
    </w:p>
    <w:p>
      <w:pPr>
        <w:spacing w:after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SOL·LICITUD D'ACCÉS A LA INFORMACIÓ PÚBLICA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Nom i llinatges: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DNI/NIE: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 representació de (si escau):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Adreça: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Correu electrònic: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Telèfon: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Mitjà de notificació preferent: </w:t>
      </w:r>
      <w:r>
        <w:rPr>
          <w:rFonts w:ascii="Arial" w:cs="Arial" w:eastAsia="Arial" w:hAnsi="Arial"/>
          <w:sz w:val="21"/>
          <w:szCs w:val="21"/>
        </w:rPr>
        <w:t xml:space="preserve">electrònic.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EXPOSA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Que s'està elaborant una anàlisi de l'evolució econòmica de l'Ajuntament de Campanet (2016–2025) a partir de dades públiques, i que s'han consultat les fonts següents, on falta la informació que s'indica: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26"/>
        <w:gridCol w:w="320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Font consultada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Enllaç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Informació que hi falta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Web municipal: Pressuposts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lnrzkyezwb4niucaizgnl">
              <w:r>
                <w:rPr>
                  <w:rStyle w:val="Hyperlink"/>
                  <w:rFonts w:ascii="Arial" w:cs="Arial" w:eastAsia="Arial" w:hAnsi="Arial"/>
                  <w:sz w:val="21"/>
                  <w:szCs w:val="21"/>
                </w:rPr>
                <w:t xml:space="preserve">ajcampanet.net/ca/pressuposts</w:t>
              </w:r>
            </w:hyperlink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Detall del pressupost 2016 i 2022; acords de pròrroga de 2023 i 2025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Web municipal: Comptes anuals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hdonfwslbrtw6wi-01nis">
              <w:r>
                <w:rPr>
                  <w:rStyle w:val="Hyperlink"/>
                  <w:rFonts w:ascii="Arial" w:cs="Arial" w:eastAsia="Arial" w:hAnsi="Arial"/>
                  <w:sz w:val="21"/>
                  <w:szCs w:val="21"/>
                </w:rPr>
                <w:t xml:space="preserve">ajcampanet.net/ca/comptes-anuals</w:t>
              </w:r>
            </w:hyperlink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Compte general 2016; comptes 2024 definitius; liquidació 2025; relació nominal de contractes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Plataforma de Contractació del Sector Públic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4yhitbraj6qtqfxkcbfbo">
              <w:r>
                <w:rPr>
                  <w:rStyle w:val="Hyperlink"/>
                  <w:rFonts w:ascii="Arial" w:cs="Arial" w:eastAsia="Arial" w:hAnsi="Arial"/>
                  <w:sz w:val="21"/>
                  <w:szCs w:val="21"/>
                </w:rPr>
                <w:t xml:space="preserve">contrataciondelestado.es</w:t>
              </w:r>
            </w:hyperlink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Adjudicatari de 13 dels 18 expedients licitats el 2018–2021 (vegeu l'annex)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Dades obertes de la Plataforma (Ministeri d'Hisenda)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gl5rlnd_-sv1olnwq4muh">
              <w:r>
                <w:rPr>
                  <w:rStyle w:val="Hyperlink"/>
                  <w:rFonts w:ascii="Arial" w:cs="Arial" w:eastAsia="Arial" w:hAnsi="Arial"/>
                  <w:sz w:val="21"/>
                  <w:szCs w:val="21"/>
                </w:rPr>
                <w:t xml:space="preserve">hacienda.gob.es · Datos abiertos</w:t>
              </w:r>
            </w:hyperlink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Cap contracte menor de l'Ajuntament (NIF P0701200H) el 2018–2024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Segons la memòria dels comptes anuals (apartat 22), l'adjudicació directa va sumar 798.154,58 € el 2023 i 445.225,40 € el 2024, però no se'n publica ni el detall ni els adjudicataris.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SOL·LICITA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Que es faciliti la informació següent dels exercicis 2016 a 2025, preferentment en format reutilitzable (Excel o CSV) i, si no n'hi ha, en PDF: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Pressuposts: </w:t>
      </w:r>
      <w:r>
        <w:rPr>
          <w:rFonts w:ascii="Arial" w:cs="Arial" w:eastAsia="Arial" w:hAnsi="Arial"/>
          <w:sz w:val="21"/>
          <w:szCs w:val="21"/>
        </w:rPr>
        <w:t xml:space="preserve">pressupost general complet de cada exercici (estats d'ingressos i despeses per aplicació, annex d'inversions i bases d'execució), especialment 2016 i 2022; acords de pròrroga de 2023 i 2025; i relació d'expedients de modificació de crèdit.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Liquidacions: </w:t>
      </w:r>
      <w:r>
        <w:rPr>
          <w:rFonts w:ascii="Arial" w:cs="Arial" w:eastAsia="Arial" w:hAnsi="Arial"/>
          <w:sz w:val="21"/>
          <w:szCs w:val="21"/>
        </w:rPr>
        <w:t xml:space="preserve">liquidació de cada exercici per aplicació pressupostària, decret d'aprovació i informes d'intervenció; compte general 2016; comptes 2024 definitius; liquidació 2025.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Contractes: </w:t>
      </w:r>
      <w:r>
        <w:rPr>
          <w:rFonts w:ascii="Arial" w:cs="Arial" w:eastAsia="Arial" w:hAnsi="Arial"/>
          <w:sz w:val="21"/>
          <w:szCs w:val="21"/>
        </w:rPr>
        <w:t xml:space="preserve">relació de tots els contractes, menors i no menors, amb expedient, objecte, procediment, data,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nom i NIF de l'adjudicatari</w:t>
      </w:r>
      <w:r>
        <w:rPr>
          <w:rFonts w:ascii="Arial" w:cs="Arial" w:eastAsia="Arial" w:hAnsi="Arial"/>
          <w:sz w:val="21"/>
          <w:szCs w:val="21"/>
        </w:rPr>
        <w:t xml:space="preserve">, import de licitació i d'adjudicació, i aplicació pressupostària; relacions trimestrals de contractes menors; i expedients complets dels contractes de l'annex.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Factures: </w:t>
      </w:r>
      <w:r>
        <w:rPr>
          <w:rFonts w:ascii="Arial" w:cs="Arial" w:eastAsia="Arial" w:hAnsi="Arial"/>
          <w:sz w:val="21"/>
          <w:szCs w:val="21"/>
        </w:rPr>
        <w:t xml:space="preserve">relació de factures registrades per proveïdor (nom, NIF, data, import i aplicació pressupostària).</w:t>
      </w:r>
    </w:p>
    <w:p>
      <w:pPr>
        <w:spacing w:after="120" w:before="120"/>
      </w:pPr>
      <w:r>
        <w:rPr>
          <w:rFonts w:ascii="Arial" w:cs="Arial" w:eastAsia="Arial" w:hAnsi="Arial"/>
          <w:sz w:val="21"/>
          <w:szCs w:val="21"/>
        </w:rPr>
        <w:t xml:space="preserve">Si alguna informació no existeix o no es pot facilitar, que s'indiqui expressament i se'n lliuri la resta.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FONAMENTS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Articles 12, 17 i 22 de la Llei 19/2013, de 9 de desembre, de transparència, accés a la informació pública i bon govern; article 8 de la mateixa llei (publicitat activa); i article 63.4 de la Llei 9/2017, de contractes del sector públic (publicació trimestral de contractes menors). Termini de resolució: un mes (art. 20 Llei 19/2013).</w:t>
      </w:r>
    </w:p>
    <w:p>
      <w:pPr>
        <w:spacing w:after="24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Campanet, ______ de ____________________ de 20____</w:t>
      </w:r>
    </w:p>
    <w:p>
      <w:pPr>
        <w:spacing w:after="4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Signatura: ______________________________</w:t>
      </w:r>
    </w:p>
    <w:p>
      <w:pPr>
        <w:pStyle w:val="Heading2"/>
        <w:pageBreakBefore/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ANNEX. Expedients licitats sense adjudicatari publicat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Font: </w:t>
      </w:r>
      <w:hyperlink w:history="1" r:id="rIdfnpg150f5gu_b5l7xpk9f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Plataforma de Contractació del Sector Públic</w:t>
        </w:r>
      </w:hyperlink>
      <w:r>
        <w:rPr>
          <w:rFonts w:ascii="Arial" w:cs="Arial" w:eastAsia="Arial" w:hAnsi="Arial"/>
          <w:sz w:val="21"/>
          <w:szCs w:val="21"/>
        </w:rPr>
        <w:t xml:space="preserve">, NIF P0701200H.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926"/>
        <w:gridCol w:w="16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Expedient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Objecte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Licitació (sense IVA)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6-2018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Reforma del pati del CEIP Llorenç Riber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271.636,52 €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7-2018 / 7-a/2018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Reforma de l'edifici del carrer Major 26 per a la Policia Local (primera licitació deserta)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71.199,97 €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9-2018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Gestió integral del centre de dia per a persones grans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747.005,18 €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1-2019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Renovació del primer tram de la canonada general (sa Canova)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137.404,00 €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2-2019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Pavimentació i eliminació de barreres arquitectòniques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73.469,62 €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3-2019-VEHICLE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Furgoneta elèctrica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27.125,21 €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01-2020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Renovació de trams de la xarxa d'aigua potable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62.805,00 €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2/2020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Camió per a la brigada municipal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43.370,00 €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3/2020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Serveis de l'escola de música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29.000,00 €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03/2021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Vehicle adaptat per a la Policia Local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31.900,83 €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4/2021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Reforma de local i canvi d'ús a oficina de turisme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199.719,75 €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05/2021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Rehabilitació del camí del Sant Crist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108.313,99 €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nrzkyezwb4niucaizgnl" Type="http://schemas.openxmlformats.org/officeDocument/2006/relationships/hyperlink" Target="https://ajcampanet.net/ca/pressuposts" TargetMode="External"/><Relationship Id="rIdhdonfwslbrtw6wi-01nis" Type="http://schemas.openxmlformats.org/officeDocument/2006/relationships/hyperlink" Target="https://ajcampanet.net/ca/comptes-anuals" TargetMode="External"/><Relationship Id="rId4yhitbraj6qtqfxkcbfbo" Type="http://schemas.openxmlformats.org/officeDocument/2006/relationships/hyperlink" Target="https://contrataciondelestado.es" TargetMode="External"/><Relationship Id="rIdgl5rlnd_-sv1olnwq4muh" Type="http://schemas.openxmlformats.org/officeDocument/2006/relationships/hyperlink" Target="https://www.hacienda.gob.es/es-ES/GobiernoAbierto/Datos%20Abiertos/Paginas/licitaciones_plataforma_contratacion.aspx" TargetMode="External"/><Relationship Id="rIdfnpg150f5gu_b5l7xpk9f" Type="http://schemas.openxmlformats.org/officeDocument/2006/relationships/hyperlink" Target="https://contrataciondelestado.es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2026-09-25T07:44:01.435Z</dcterms:created>
  <dcterms:modified xsi:type="dcterms:W3CDTF">2026-09-25T07:44:01.444Z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