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9E1C8">
      <w:pPr>
        <w:spacing w:before="480" w:after="280"/>
        <w:jc w:val="center"/>
      </w:pPr>
      <w:r>
        <w:drawing>
          <wp:inline distT="0" distB="0" distL="114300" distR="114300">
            <wp:extent cx="1234440" cy="1234440"/>
            <wp:effectExtent l="0" t="0" r="1016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234440" cy="1234440"/>
                    </a:xfrm>
                    <a:prstGeom prst="rect">
                      <a:avLst/>
                    </a:prstGeom>
                  </pic:spPr>
                </pic:pic>
              </a:graphicData>
            </a:graphic>
          </wp:inline>
        </w:drawing>
      </w:r>
    </w:p>
    <w:p w14:paraId="503ABE63">
      <w:pPr>
        <w:spacing w:after="160"/>
        <w:jc w:val="center"/>
      </w:pPr>
      <w:r>
        <w:rPr>
          <w:rFonts w:ascii="Calibri" w:hAnsi="Calibri" w:eastAsia="Hiragino Sans GB"/>
          <w:b/>
          <w:color w:val="00A6A6"/>
          <w:sz w:val="26"/>
        </w:rPr>
        <w:t>原 舟  ATOMSAIL</w:t>
      </w:r>
    </w:p>
    <w:p w14:paraId="2765978A">
      <w:pPr>
        <w:spacing w:after="160"/>
        <w:jc w:val="center"/>
      </w:pPr>
      <w:r>
        <w:rPr>
          <w:rFonts w:ascii="Calibri" w:hAnsi="Calibri" w:eastAsia="Hiragino Sans GB"/>
          <w:b/>
          <w:color w:val="0A4B78"/>
          <w:sz w:val="60"/>
        </w:rPr>
        <w:t>项 目 计 划 书</w:t>
      </w:r>
    </w:p>
    <w:p w14:paraId="6D708802">
      <w:pPr>
        <w:spacing w:after="100"/>
        <w:jc w:val="center"/>
      </w:pPr>
      <w:r>
        <w:rPr>
          <w:rFonts w:ascii="Calibri" w:hAnsi="Calibri" w:eastAsia="Hiragino Sans GB"/>
          <w:b/>
          <w:color w:val="1D1D1F"/>
          <w:sz w:val="30"/>
        </w:rPr>
        <w:t>高校开源社团数字化管理与协作平台</w:t>
      </w:r>
    </w:p>
    <w:p w14:paraId="1CC343A6">
      <w:pPr>
        <w:spacing w:after="560"/>
        <w:jc w:val="center"/>
      </w:pPr>
      <w:r>
        <w:rPr>
          <w:rFonts w:ascii="Calibri" w:hAnsi="Calibri" w:eastAsia="Hiragino Sans GB"/>
          <w:i/>
          <w:color w:val="6E6E73"/>
          <w:sz w:val="23"/>
        </w:rPr>
        <w:t>让开源协作，有序启航</w:t>
      </w:r>
    </w:p>
    <w:tbl>
      <w:tblPr>
        <w:tblStyle w:val="32"/>
        <w:tblW w:w="9360" w:type="dxa"/>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680"/>
        <w:gridCol w:w="4680"/>
      </w:tblGrid>
      <w:tr w14:paraId="1221C1C9">
        <w:tc>
          <w:tcPr>
            <w:tcW w:w="4680" w:type="dxa"/>
            <w:shd w:val="clear" w:color="auto" w:fill="F4F6F9"/>
            <w:tcMar>
              <w:top w:w="80" w:type="dxa"/>
              <w:left w:w="120" w:type="dxa"/>
              <w:bottom w:w="80" w:type="dxa"/>
              <w:right w:w="120" w:type="dxa"/>
            </w:tcMar>
          </w:tcPr>
          <w:p w14:paraId="68719E5A">
            <w:pPr>
              <w:jc w:val="right"/>
            </w:pPr>
            <w:r>
              <w:rPr>
                <w:rFonts w:ascii="Calibri" w:hAnsi="Calibri" w:eastAsia="Hiragino Sans GB"/>
                <w:b/>
                <w:color w:val="6E6E73"/>
                <w:sz w:val="19"/>
              </w:rPr>
              <w:t>项目发起方</w:t>
            </w:r>
          </w:p>
        </w:tc>
        <w:tc>
          <w:tcPr>
            <w:tcW w:w="4680" w:type="dxa"/>
            <w:shd w:val="clear" w:color="auto" w:fill="FBFCFE"/>
            <w:tcMar>
              <w:top w:w="80" w:type="dxa"/>
              <w:left w:w="120" w:type="dxa"/>
              <w:bottom w:w="80" w:type="dxa"/>
              <w:right w:w="120" w:type="dxa"/>
            </w:tcMar>
          </w:tcPr>
          <w:p w14:paraId="18807600">
            <w:r>
              <w:rPr>
                <w:rFonts w:ascii="Calibri" w:hAnsi="Calibri" w:eastAsia="Hiragino Sans GB"/>
                <w:b/>
                <w:color w:val="0A4B78"/>
                <w:sz w:val="19"/>
              </w:rPr>
              <w:t>江苏海事职业技术学院开放原子开源社团</w:t>
            </w:r>
          </w:p>
        </w:tc>
      </w:tr>
      <w:tr w14:paraId="5F4E5EED">
        <w:tc>
          <w:tcPr>
            <w:tcW w:w="4680" w:type="dxa"/>
            <w:shd w:val="clear" w:color="auto" w:fill="F4F6F9"/>
            <w:tcMar>
              <w:top w:w="80" w:type="dxa"/>
              <w:left w:w="120" w:type="dxa"/>
              <w:bottom w:w="80" w:type="dxa"/>
              <w:right w:w="120" w:type="dxa"/>
            </w:tcMar>
          </w:tcPr>
          <w:p w14:paraId="40C5E5FA">
            <w:pPr>
              <w:jc w:val="right"/>
            </w:pPr>
            <w:r>
              <w:rPr>
                <w:rFonts w:ascii="Calibri" w:hAnsi="Calibri" w:eastAsia="Hiragino Sans GB"/>
                <w:b/>
                <w:color w:val="6E6E73"/>
                <w:sz w:val="19"/>
              </w:rPr>
              <w:t>所属领域</w:t>
            </w:r>
          </w:p>
        </w:tc>
        <w:tc>
          <w:tcPr>
            <w:tcW w:w="4680" w:type="dxa"/>
            <w:shd w:val="clear" w:color="auto" w:fill="FBFCFE"/>
            <w:tcMar>
              <w:top w:w="80" w:type="dxa"/>
              <w:left w:w="120" w:type="dxa"/>
              <w:bottom w:w="80" w:type="dxa"/>
              <w:right w:w="120" w:type="dxa"/>
            </w:tcMar>
          </w:tcPr>
          <w:p w14:paraId="633B0438">
            <w:r>
              <w:rPr>
                <w:rFonts w:ascii="Calibri" w:hAnsi="Calibri" w:eastAsia="Hiragino Sans GB"/>
                <w:b w:val="0"/>
                <w:color w:val="1D1D1F"/>
                <w:sz w:val="19"/>
              </w:rPr>
              <w:t>信息技术服务业 · 教育数字化</w:t>
            </w:r>
          </w:p>
        </w:tc>
      </w:tr>
      <w:tr w14:paraId="509D2A4F">
        <w:tc>
          <w:tcPr>
            <w:tcW w:w="4680" w:type="dxa"/>
            <w:shd w:val="clear" w:color="auto" w:fill="F4F6F9"/>
            <w:tcMar>
              <w:top w:w="80" w:type="dxa"/>
              <w:left w:w="120" w:type="dxa"/>
              <w:bottom w:w="80" w:type="dxa"/>
              <w:right w:w="120" w:type="dxa"/>
            </w:tcMar>
          </w:tcPr>
          <w:p w14:paraId="20EDB0BA">
            <w:pPr>
              <w:jc w:val="right"/>
            </w:pPr>
            <w:r>
              <w:rPr>
                <w:rFonts w:ascii="Calibri" w:hAnsi="Calibri" w:eastAsia="Hiragino Sans GB"/>
                <w:b/>
                <w:color w:val="6E6E73"/>
                <w:sz w:val="19"/>
              </w:rPr>
              <w:t>项目阶段</w:t>
            </w:r>
          </w:p>
        </w:tc>
        <w:tc>
          <w:tcPr>
            <w:tcW w:w="4680" w:type="dxa"/>
            <w:shd w:val="clear" w:color="auto" w:fill="FBFCFE"/>
            <w:tcMar>
              <w:top w:w="80" w:type="dxa"/>
              <w:left w:w="120" w:type="dxa"/>
              <w:bottom w:w="80" w:type="dxa"/>
              <w:right w:w="120" w:type="dxa"/>
            </w:tcMar>
          </w:tcPr>
          <w:p w14:paraId="3B939E3B">
            <w:r>
              <w:rPr>
                <w:rFonts w:ascii="Calibri" w:hAnsi="Calibri" w:eastAsia="Hiragino Sans GB"/>
                <w:b w:val="0"/>
                <w:color w:val="1D1D1F"/>
                <w:sz w:val="19"/>
              </w:rPr>
              <w:t>工程化建设与校内验证阶段</w:t>
            </w:r>
          </w:p>
        </w:tc>
      </w:tr>
      <w:tr w14:paraId="464BB203">
        <w:tc>
          <w:tcPr>
            <w:tcW w:w="4680" w:type="dxa"/>
            <w:shd w:val="clear" w:color="auto" w:fill="F4F6F9"/>
            <w:tcMar>
              <w:top w:w="80" w:type="dxa"/>
              <w:left w:w="120" w:type="dxa"/>
              <w:bottom w:w="80" w:type="dxa"/>
              <w:right w:w="120" w:type="dxa"/>
            </w:tcMar>
          </w:tcPr>
          <w:p w14:paraId="687A630D">
            <w:pPr>
              <w:jc w:val="right"/>
            </w:pPr>
            <w:r>
              <w:rPr>
                <w:rFonts w:ascii="Calibri" w:hAnsi="Calibri" w:eastAsia="Hiragino Sans GB"/>
                <w:b/>
                <w:color w:val="6E6E73"/>
                <w:sz w:val="19"/>
              </w:rPr>
              <w:t>文档版本</w:t>
            </w:r>
          </w:p>
        </w:tc>
        <w:tc>
          <w:tcPr>
            <w:tcW w:w="4680" w:type="dxa"/>
            <w:shd w:val="clear" w:color="auto" w:fill="FBFCFE"/>
            <w:tcMar>
              <w:top w:w="80" w:type="dxa"/>
              <w:left w:w="120" w:type="dxa"/>
              <w:bottom w:w="80" w:type="dxa"/>
              <w:right w:w="120" w:type="dxa"/>
            </w:tcMar>
          </w:tcPr>
          <w:p w14:paraId="0F179200">
            <w:r>
              <w:rPr>
                <w:rFonts w:ascii="Calibri" w:hAnsi="Calibri" w:eastAsia="Hiragino Sans GB"/>
                <w:b w:val="0"/>
                <w:color w:val="1D1D1F"/>
                <w:sz w:val="19"/>
              </w:rPr>
              <w:t>V1.0 · 2026年8月</w:t>
            </w:r>
          </w:p>
        </w:tc>
      </w:tr>
    </w:tbl>
    <w:p w14:paraId="5320A9EE">
      <w:pPr>
        <w:keepNext w:val="0"/>
        <w:spacing w:after="0"/>
        <w:jc w:val="center"/>
      </w:pPr>
      <w:r>
        <w:rPr>
          <w:rFonts w:ascii="Calibri" w:hAnsi="Calibri" w:eastAsia="Hiragino Sans GB"/>
          <w:i w:val="0"/>
          <w:color w:val="6E6E73"/>
          <w:sz w:val="17"/>
        </w:rPr>
        <w:t>本计划书中的市场容量、收入、成本与融资数据均为项目规划测算，不构成审计结论或收益承诺。</w:t>
      </w:r>
    </w:p>
    <w:p w14:paraId="2A85209A">
      <w:r>
        <w:br w:type="page"/>
      </w:r>
    </w:p>
    <w:p w14:paraId="2FB825B2">
      <w:pPr>
        <w:pStyle w:val="3"/>
      </w:pPr>
      <w:r>
        <w:rPr>
          <w:rFonts w:ascii="Calibri" w:hAnsi="Calibri" w:eastAsia="Hiragino Sans GB"/>
          <w:b/>
          <w:color w:val="0A4B78"/>
          <w:sz w:val="32"/>
        </w:rPr>
        <w:t>目录</w:t>
      </w:r>
    </w:p>
    <w:p w14:paraId="3A6B94B1">
      <w:pPr>
        <w:spacing w:after="240"/>
      </w:pPr>
      <w:r>
        <w:rPr>
          <w:rFonts w:ascii="Calibri" w:hAnsi="Calibri" w:eastAsia="Hiragino Sans GB"/>
          <w:color w:val="6E6E73"/>
          <w:sz w:val="21"/>
        </w:rPr>
        <w:fldChar w:fldCharType="begin"/>
      </w:r>
      <w:r>
        <w:rPr>
          <w:rFonts w:ascii="Calibri" w:hAnsi="Calibri" w:eastAsia="Hiragino Sans GB"/>
          <w:color w:val="6E6E73"/>
          <w:sz w:val="21"/>
        </w:rPr>
        <w:instrText xml:space="preserve">TOC \o "1-2" \h \z \u</w:instrText>
      </w:r>
      <w:r>
        <w:rPr>
          <w:rFonts w:ascii="Calibri" w:hAnsi="Calibri" w:eastAsia="Hiragino Sans GB"/>
          <w:color w:val="6E6E73"/>
          <w:sz w:val="21"/>
        </w:rPr>
        <w:fldChar w:fldCharType="separate"/>
      </w:r>
      <w:r>
        <w:rPr>
          <w:rFonts w:ascii="Calibri" w:hAnsi="Calibri" w:eastAsia="Hiragino Sans GB"/>
          <w:color w:val="6E6E73"/>
          <w:sz w:val="21"/>
        </w:rPr>
        <w:t>目录将在 Word 中自动更新</w:t>
      </w:r>
      <w:r>
        <w:rPr>
          <w:rFonts w:ascii="Calibri" w:hAnsi="Calibri" w:eastAsia="Hiragino Sans GB"/>
          <w:color w:val="6E6E73"/>
          <w:sz w:val="21"/>
        </w:rPr>
        <w:fldChar w:fldCharType="end"/>
      </w:r>
    </w:p>
    <w:p w14:paraId="288B7DF9">
      <w:pPr>
        <w:keepNext w:val="0"/>
        <w:spacing w:after="100"/>
      </w:pPr>
      <w:r>
        <w:rPr>
          <w:rFonts w:ascii="Calibri" w:hAnsi="Calibri" w:eastAsia="Hiragino Sans GB"/>
          <w:i w:val="0"/>
          <w:color w:val="0A4B78"/>
          <w:sz w:val="21"/>
        </w:rPr>
        <w:t>第一部分  项目概述与执行摘要</w:t>
      </w:r>
    </w:p>
    <w:p w14:paraId="5BCFE154">
      <w:pPr>
        <w:keepNext w:val="0"/>
        <w:spacing w:after="100"/>
      </w:pPr>
      <w:r>
        <w:rPr>
          <w:rFonts w:ascii="Calibri" w:hAnsi="Calibri" w:eastAsia="Hiragino Sans GB"/>
          <w:i w:val="0"/>
          <w:color w:val="0A4B78"/>
          <w:sz w:val="21"/>
        </w:rPr>
        <w:t>第二部分  行业背景与市场分析</w:t>
      </w:r>
    </w:p>
    <w:p w14:paraId="37E37104">
      <w:pPr>
        <w:keepNext w:val="0"/>
        <w:spacing w:after="100"/>
      </w:pPr>
      <w:r>
        <w:rPr>
          <w:rFonts w:ascii="Calibri" w:hAnsi="Calibri" w:eastAsia="Hiragino Sans GB"/>
          <w:i w:val="0"/>
          <w:color w:val="0A4B78"/>
          <w:sz w:val="21"/>
        </w:rPr>
        <w:t>第三部分  产品与技术研发（核心章节）</w:t>
      </w:r>
    </w:p>
    <w:p w14:paraId="0E2E1843">
      <w:pPr>
        <w:keepNext w:val="0"/>
        <w:spacing w:after="100"/>
      </w:pPr>
      <w:r>
        <w:rPr>
          <w:rFonts w:ascii="Calibri" w:hAnsi="Calibri" w:eastAsia="Hiragino Sans GB"/>
          <w:i w:val="0"/>
          <w:color w:val="0A4B78"/>
          <w:sz w:val="21"/>
        </w:rPr>
        <w:t>第四部分  竞争分析与核心壁垒</w:t>
      </w:r>
    </w:p>
    <w:p w14:paraId="3873570C">
      <w:pPr>
        <w:keepNext w:val="0"/>
        <w:spacing w:after="100"/>
      </w:pPr>
      <w:r>
        <w:rPr>
          <w:rFonts w:ascii="Calibri" w:hAnsi="Calibri" w:eastAsia="Hiragino Sans GB"/>
          <w:i w:val="0"/>
          <w:color w:val="0A4B78"/>
          <w:sz w:val="21"/>
        </w:rPr>
        <w:t>第五部分  市场推广与商业模式</w:t>
      </w:r>
    </w:p>
    <w:p w14:paraId="2A9D7BC9">
      <w:pPr>
        <w:keepNext w:val="0"/>
        <w:spacing w:after="100"/>
      </w:pPr>
      <w:r>
        <w:rPr>
          <w:rFonts w:ascii="Calibri" w:hAnsi="Calibri" w:eastAsia="Hiragino Sans GB"/>
          <w:i w:val="0"/>
          <w:color w:val="0A4B78"/>
          <w:sz w:val="21"/>
        </w:rPr>
        <w:t>第六部分  团队建设与运营管理</w:t>
      </w:r>
    </w:p>
    <w:p w14:paraId="17BC5DE8">
      <w:pPr>
        <w:keepNext w:val="0"/>
        <w:spacing w:after="100"/>
      </w:pPr>
      <w:r>
        <w:rPr>
          <w:rFonts w:ascii="Calibri" w:hAnsi="Calibri" w:eastAsia="Hiragino Sans GB"/>
          <w:i w:val="0"/>
          <w:color w:val="0A4B78"/>
          <w:sz w:val="21"/>
        </w:rPr>
        <w:t>第七部分  财务预测与融资计划</w:t>
      </w:r>
    </w:p>
    <w:p w14:paraId="1E7BBC73">
      <w:pPr>
        <w:keepNext w:val="0"/>
        <w:spacing w:after="100"/>
      </w:pPr>
      <w:r>
        <w:rPr>
          <w:rFonts w:ascii="Calibri" w:hAnsi="Calibri" w:eastAsia="Hiragino Sans GB"/>
          <w:i w:val="0"/>
          <w:color w:val="0A4B78"/>
          <w:sz w:val="21"/>
        </w:rPr>
        <w:t>第八部分  社会效益与风险控制</w:t>
      </w:r>
    </w:p>
    <w:p w14:paraId="519C1327">
      <w:pPr>
        <w:keepNext w:val="0"/>
        <w:spacing w:after="100"/>
      </w:pPr>
      <w:r>
        <w:rPr>
          <w:rFonts w:ascii="Calibri" w:hAnsi="Calibri" w:eastAsia="Hiragino Sans GB"/>
          <w:i w:val="0"/>
          <w:color w:val="0A4B78"/>
          <w:sz w:val="21"/>
        </w:rPr>
        <w:t>第九部分  发展规划与愿景</w:t>
      </w:r>
    </w:p>
    <w:p w14:paraId="1FCF9C78">
      <w:r>
        <w:br w:type="page"/>
      </w:r>
    </w:p>
    <w:p w14:paraId="6A7CEAE4">
      <w:pPr>
        <w:pStyle w:val="3"/>
      </w:pPr>
      <w:r>
        <w:rPr>
          <w:rFonts w:ascii="Calibri" w:hAnsi="Calibri" w:eastAsia="Hiragino Sans GB"/>
          <w:b/>
          <w:color w:val="0A4B78"/>
          <w:sz w:val="32"/>
        </w:rPr>
        <w:t>第一部分  项目概述与执行摘要</w:t>
      </w:r>
    </w:p>
    <w:tbl>
      <w:tblPr>
        <w:tblStyle w:val="32"/>
        <w:tblW w:w="9360" w:type="dxa"/>
        <w:tblInd w:w="120" w:type="dxa"/>
        <w:tblBorders>
          <w:top w:val="single" w:color="EAF3FF" w:sz="2" w:space="0"/>
          <w:left w:val="single" w:color="EAF3FF" w:sz="2" w:space="0"/>
          <w:bottom w:val="single" w:color="EAF3FF" w:sz="2" w:space="0"/>
          <w:right w:val="single" w:color="EAF3FF" w:sz="2" w:space="0"/>
          <w:insideH w:val="single" w:color="EAF3FF" w:sz="2" w:space="0"/>
          <w:insideV w:val="single" w:color="EAF3FF" w:sz="2" w:space="0"/>
        </w:tblBorders>
        <w:tblLayout w:type="fixed"/>
        <w:tblCellMar>
          <w:top w:w="0" w:type="dxa"/>
          <w:left w:w="108" w:type="dxa"/>
          <w:bottom w:w="0" w:type="dxa"/>
          <w:right w:w="108" w:type="dxa"/>
        </w:tblCellMar>
      </w:tblPr>
      <w:tblGrid>
        <w:gridCol w:w="9360"/>
      </w:tblGrid>
      <w:tr w14:paraId="23730600">
        <w:tc>
          <w:tcPr>
            <w:tcW w:w="9360" w:type="dxa"/>
            <w:shd w:val="clear" w:color="auto" w:fill="EAF3FF"/>
            <w:tcMar>
              <w:top w:w="80" w:type="dxa"/>
              <w:left w:w="120" w:type="dxa"/>
              <w:bottom w:w="80" w:type="dxa"/>
              <w:right w:w="120" w:type="dxa"/>
            </w:tcMar>
            <w:vAlign w:val="center"/>
          </w:tcPr>
          <w:p w14:paraId="73817BB2">
            <w:pPr>
              <w:spacing w:before="80" w:after="80"/>
            </w:pPr>
            <w:r>
              <w:rPr>
                <w:rFonts w:ascii="Calibri" w:hAnsi="Calibri" w:eastAsia="Hiragino Sans GB"/>
                <w:b/>
                <w:color w:val="1677FF"/>
                <w:sz w:val="21"/>
              </w:rPr>
              <w:t xml:space="preserve">一句话定位  </w:t>
            </w:r>
            <w:r>
              <w:rPr>
                <w:rFonts w:ascii="Calibri" w:hAnsi="Calibri" w:eastAsia="Hiragino Sans GB"/>
                <w:color w:val="1D1D1F"/>
                <w:sz w:val="21"/>
              </w:rPr>
              <w:t>原舟（AtomSail）是一套面向高校开源社团及学生组织的开源化、一体化数字运营平台，将招新、成员、活动、审批、内容、数据与智能文书连接为可追踪的组织工作流。</w:t>
            </w:r>
          </w:p>
        </w:tc>
      </w:tr>
    </w:tbl>
    <w:p w14:paraId="134B308E">
      <w:pPr>
        <w:spacing w:after="0"/>
      </w:pPr>
    </w:p>
    <w:p w14:paraId="30C81227">
      <w:pPr>
        <w:pStyle w:val="4"/>
      </w:pPr>
      <w:r>
        <w:rPr>
          <w:rFonts w:ascii="Calibri" w:hAnsi="Calibri" w:eastAsia="Hiragino Sans GB"/>
          <w:b/>
          <w:color w:val="1677FF"/>
          <w:sz w:val="26"/>
        </w:rPr>
        <w:t>1.1 项目背景与发起初衷</w:t>
      </w:r>
    </w:p>
    <w:p w14:paraId="4CDD0591">
      <w:pPr>
        <w:keepNext w:val="0"/>
        <w:spacing w:after="160"/>
      </w:pPr>
      <w:r>
        <w:rPr>
          <w:rFonts w:ascii="Calibri" w:hAnsi="Calibri" w:eastAsia="Hiragino Sans GB"/>
          <w:i w:val="0"/>
          <w:color w:val="1D1D1F"/>
          <w:sz w:val="22"/>
        </w:rPr>
        <w:t>高校社团承担兴趣培养、实践育人、校园文化建设和学生自治的重要职能，但其日常运营长期依赖微信群、在线表格、纸质申请和个人网盘。人员换届后，账号、文件和流程容易断层；招新、面试、活动、签到、审批等数据分散在不同工具中，既增加干部事务负担，也难以形成可复用的组织知识。开放原子开源社团还需要记录项目贡献、技术方向和社区协作经历，通用办公工具很难完整覆盖这一特殊场景。</w:t>
      </w:r>
    </w:p>
    <w:p w14:paraId="203C691F">
      <w:pPr>
        <w:keepNext w:val="0"/>
        <w:spacing w:after="160"/>
      </w:pPr>
      <w:r>
        <w:rPr>
          <w:rFonts w:ascii="Calibri" w:hAnsi="Calibri" w:eastAsia="Hiragino Sans GB"/>
          <w:i w:val="0"/>
          <w:color w:val="1D1D1F"/>
          <w:sz w:val="22"/>
        </w:rPr>
        <w:t>原舟来源于 openatom-system 的持续工程实践。项目以江苏海事职业技术学院开放原子开源社团为首个真实应用场景，以“原”对应开放原子与开源协作，以“舟”呼应海事院校与共同启航，目标是在服务本校社团的同时沉淀一套可复制、可配置、可自主部署的高校社团数字化解决方案。</w:t>
      </w:r>
    </w:p>
    <w:p w14:paraId="2C57F0D4">
      <w:pPr>
        <w:pStyle w:val="4"/>
      </w:pPr>
      <w:r>
        <w:rPr>
          <w:rFonts w:ascii="Calibri" w:hAnsi="Calibri" w:eastAsia="Hiragino Sans GB"/>
          <w:b/>
          <w:color w:val="1677FF"/>
          <w:sz w:val="26"/>
        </w:rPr>
        <w:t>1.2 用户痛点</w:t>
      </w:r>
    </w:p>
    <w:p w14:paraId="48AC294A">
      <w:pPr>
        <w:pStyle w:val="16"/>
      </w:pPr>
      <w:r>
        <w:rPr>
          <w:rFonts w:ascii="Calibri" w:hAnsi="Calibri" w:eastAsia="Hiragino Sans GB"/>
          <w:color w:val="1D1D1F"/>
          <w:sz w:val="22"/>
        </w:rPr>
        <w:t>组织数据分散：成员档案、部门岗位、任职经历、活动记录和荣誉成果缺少统一主数据。</w:t>
      </w:r>
    </w:p>
    <w:p w14:paraId="586760CF">
      <w:pPr>
        <w:pStyle w:val="16"/>
      </w:pPr>
      <w:r>
        <w:rPr>
          <w:rFonts w:ascii="Calibri" w:hAnsi="Calibri" w:eastAsia="Hiragino Sans GB"/>
          <w:color w:val="1D1D1F"/>
          <w:sz w:val="22"/>
        </w:rPr>
        <w:t>流程依赖人工：招新筛选、面试安排、活动申请、请假与退社审批大量依靠私聊催办。</w:t>
      </w:r>
    </w:p>
    <w:p w14:paraId="5B404626">
      <w:pPr>
        <w:pStyle w:val="16"/>
      </w:pPr>
      <w:r>
        <w:rPr>
          <w:rFonts w:ascii="Calibri" w:hAnsi="Calibri" w:eastAsia="Hiragino Sans GB"/>
          <w:color w:val="1D1D1F"/>
          <w:sz w:val="22"/>
        </w:rPr>
        <w:t>权限与交接薄弱：账号共享、权限过大、审批责任不清，换届后难以安全移交。</w:t>
      </w:r>
    </w:p>
    <w:p w14:paraId="3E007172">
      <w:pPr>
        <w:pStyle w:val="16"/>
      </w:pPr>
      <w:r>
        <w:rPr>
          <w:rFonts w:ascii="Calibri" w:hAnsi="Calibri" w:eastAsia="Hiragino Sans GB"/>
          <w:color w:val="1D1D1F"/>
          <w:sz w:val="22"/>
        </w:rPr>
        <w:t>内容与成果难沉淀：活动材料、规章制度、项目成果和成员贡献无法形成长期知识资产。</w:t>
      </w:r>
    </w:p>
    <w:p w14:paraId="136E6798">
      <w:pPr>
        <w:pStyle w:val="16"/>
      </w:pPr>
      <w:r>
        <w:rPr>
          <w:rFonts w:ascii="Calibri" w:hAnsi="Calibri" w:eastAsia="Hiragino Sans GB"/>
          <w:color w:val="1D1D1F"/>
          <w:sz w:val="22"/>
        </w:rPr>
        <w:t>终端体验割裂：管理端适合复杂配置，但学生更需要在手机端完成报名、签到和消息查看。</w:t>
      </w:r>
    </w:p>
    <w:p w14:paraId="5A7C0EB8">
      <w:pPr>
        <w:pStyle w:val="16"/>
      </w:pPr>
      <w:r>
        <w:rPr>
          <w:rFonts w:ascii="Calibri" w:hAnsi="Calibri" w:eastAsia="Hiragino Sans GB"/>
          <w:color w:val="1D1D1F"/>
          <w:sz w:val="22"/>
        </w:rPr>
        <w:t>智能工具缺少治理：直接使用通用大模型生成材料，难以保证模板一致、数据安全和审核留痕。</w:t>
      </w:r>
    </w:p>
    <w:p w14:paraId="134FEF7F">
      <w:pPr>
        <w:pStyle w:val="4"/>
      </w:pPr>
      <w:r>
        <w:rPr>
          <w:rFonts w:ascii="Calibri" w:hAnsi="Calibri" w:eastAsia="Hiragino Sans GB"/>
          <w:b/>
          <w:color w:val="1677FF"/>
          <w:sz w:val="26"/>
        </w:rPr>
        <w:t>1.3 产品方案与核心价值</w:t>
      </w:r>
    </w:p>
    <w:p w14:paraId="1687CB4E">
      <w:pPr>
        <w:keepNext w:val="0"/>
        <w:spacing w:after="160"/>
      </w:pPr>
      <w:r>
        <w:rPr>
          <w:rFonts w:ascii="Calibri" w:hAnsi="Calibri" w:eastAsia="Hiragino Sans GB"/>
          <w:i w:val="0"/>
          <w:color w:val="1D1D1F"/>
          <w:sz w:val="22"/>
        </w:rPr>
        <w:t>原舟以“统一身份—统一组织—统一流程—统一数据—统一触达”为产品主线，形成门户展示、成员服务、运营管理和智能协作四类能力。对学生而言，平台降低了解社团、报名活动、申请加入和查看进度的门槛；对干部而言，平台把重复通知、表格合并和材料整理转化为标准流程；对指导教师与学校管理者而言，平台提供可审计、可追踪的数据依据；对开源社区而言，平台能够成为高校开发者参与真实项目、学习工程协作和贡献代码的实践载体。</w:t>
      </w:r>
    </w:p>
    <w:p w14:paraId="34DFD44D">
      <w:pPr>
        <w:pStyle w:val="164"/>
      </w:pPr>
      <w:r>
        <w:rPr>
          <w:rFonts w:ascii="Calibri" w:hAnsi="Calibri" w:eastAsia="Hiragino Sans GB"/>
          <w:b/>
          <w:color w:val="6E6E73"/>
          <w:sz w:val="18"/>
        </w:rPr>
        <w:t>表1  原舟的多方价值主张</w:t>
      </w:r>
    </w:p>
    <w:tbl>
      <w:tblPr>
        <w:tblStyle w:val="32"/>
        <w:tblW w:w="9360" w:type="dxa"/>
        <w:tblInd w:w="120" w:type="dxa"/>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1500"/>
        <w:gridCol w:w="4980"/>
        <w:gridCol w:w="2880"/>
      </w:tblGrid>
      <w:tr w14:paraId="7E73AED4">
        <w:trPr>
          <w:tblHeader/>
        </w:trPr>
        <w:tc>
          <w:tcPr>
            <w:tcW w:w="1500" w:type="dxa"/>
            <w:shd w:val="clear" w:color="auto" w:fill="F4F6F9"/>
            <w:tcMar>
              <w:top w:w="80" w:type="dxa"/>
              <w:left w:w="120" w:type="dxa"/>
              <w:bottom w:w="80" w:type="dxa"/>
              <w:right w:w="120" w:type="dxa"/>
            </w:tcMar>
            <w:vAlign w:val="center"/>
          </w:tcPr>
          <w:p w14:paraId="55215584">
            <w:pPr>
              <w:spacing w:before="40" w:after="40"/>
              <w:jc w:val="center"/>
            </w:pPr>
            <w:r>
              <w:rPr>
                <w:rFonts w:ascii="Calibri" w:hAnsi="Calibri" w:eastAsia="Hiragino Sans GB"/>
                <w:b/>
                <w:color w:val="0A4B78"/>
                <w:sz w:val="19"/>
              </w:rPr>
              <w:t>价值对象</w:t>
            </w:r>
          </w:p>
        </w:tc>
        <w:tc>
          <w:tcPr>
            <w:tcW w:w="4980" w:type="dxa"/>
            <w:shd w:val="clear" w:color="auto" w:fill="F4F6F9"/>
            <w:tcMar>
              <w:top w:w="80" w:type="dxa"/>
              <w:left w:w="120" w:type="dxa"/>
              <w:bottom w:w="80" w:type="dxa"/>
              <w:right w:w="120" w:type="dxa"/>
            </w:tcMar>
            <w:vAlign w:val="center"/>
          </w:tcPr>
          <w:p w14:paraId="3EBF9159">
            <w:pPr>
              <w:spacing w:before="40" w:after="40"/>
              <w:jc w:val="center"/>
            </w:pPr>
            <w:r>
              <w:rPr>
                <w:rFonts w:ascii="Calibri" w:hAnsi="Calibri" w:eastAsia="Hiragino Sans GB"/>
                <w:b/>
                <w:color w:val="0A4B78"/>
                <w:sz w:val="19"/>
              </w:rPr>
              <w:t>主要价值</w:t>
            </w:r>
          </w:p>
        </w:tc>
        <w:tc>
          <w:tcPr>
            <w:tcW w:w="2880" w:type="dxa"/>
            <w:shd w:val="clear" w:color="auto" w:fill="F4F6F9"/>
            <w:tcMar>
              <w:top w:w="80" w:type="dxa"/>
              <w:left w:w="120" w:type="dxa"/>
              <w:bottom w:w="80" w:type="dxa"/>
              <w:right w:w="120" w:type="dxa"/>
            </w:tcMar>
            <w:vAlign w:val="center"/>
          </w:tcPr>
          <w:p w14:paraId="61977A9B">
            <w:pPr>
              <w:spacing w:before="40" w:after="40"/>
              <w:jc w:val="center"/>
            </w:pPr>
            <w:r>
              <w:rPr>
                <w:rFonts w:ascii="Calibri" w:hAnsi="Calibri" w:eastAsia="Hiragino Sans GB"/>
                <w:b/>
                <w:color w:val="0A4B78"/>
                <w:sz w:val="19"/>
              </w:rPr>
              <w:t>可观测指标</w:t>
            </w:r>
          </w:p>
        </w:tc>
      </w:tr>
      <w:tr w14:paraId="3F30292C">
        <w:tc>
          <w:tcPr>
            <w:tcW w:w="1500" w:type="dxa"/>
            <w:tcMar>
              <w:top w:w="80" w:type="dxa"/>
              <w:left w:w="120" w:type="dxa"/>
              <w:bottom w:w="80" w:type="dxa"/>
              <w:right w:w="120" w:type="dxa"/>
            </w:tcMar>
            <w:vAlign w:val="center"/>
          </w:tcPr>
          <w:p w14:paraId="5F88657B">
            <w:pPr>
              <w:spacing w:before="40" w:after="40" w:line="264" w:lineRule="auto"/>
              <w:jc w:val="center"/>
            </w:pPr>
            <w:r>
              <w:rPr>
                <w:rFonts w:ascii="Calibri" w:hAnsi="Calibri" w:eastAsia="Hiragino Sans GB"/>
                <w:color w:val="1D1D1F"/>
                <w:sz w:val="19"/>
              </w:rPr>
              <w:t>普通成员</w:t>
            </w:r>
          </w:p>
        </w:tc>
        <w:tc>
          <w:tcPr>
            <w:tcW w:w="4980" w:type="dxa"/>
            <w:tcMar>
              <w:top w:w="80" w:type="dxa"/>
              <w:left w:w="120" w:type="dxa"/>
              <w:bottom w:w="80" w:type="dxa"/>
              <w:right w:w="120" w:type="dxa"/>
            </w:tcMar>
            <w:vAlign w:val="center"/>
          </w:tcPr>
          <w:p w14:paraId="74B9DDC8">
            <w:pPr>
              <w:spacing w:before="40" w:after="40" w:line="264" w:lineRule="auto"/>
              <w:jc w:val="left"/>
            </w:pPr>
            <w:r>
              <w:rPr>
                <w:rFonts w:ascii="Calibri" w:hAnsi="Calibri" w:eastAsia="Hiragino Sans GB"/>
                <w:color w:val="1D1D1F"/>
                <w:sz w:val="19"/>
              </w:rPr>
              <w:t>统一入口完成报名、申请、签到、消息与成长记录</w:t>
            </w:r>
          </w:p>
        </w:tc>
        <w:tc>
          <w:tcPr>
            <w:tcW w:w="2880" w:type="dxa"/>
            <w:tcMar>
              <w:top w:w="80" w:type="dxa"/>
              <w:left w:w="120" w:type="dxa"/>
              <w:bottom w:w="80" w:type="dxa"/>
              <w:right w:w="120" w:type="dxa"/>
            </w:tcMar>
            <w:vAlign w:val="center"/>
          </w:tcPr>
          <w:p w14:paraId="6FD0251B">
            <w:pPr>
              <w:spacing w:before="40" w:after="40" w:line="264" w:lineRule="auto"/>
              <w:jc w:val="left"/>
            </w:pPr>
            <w:r>
              <w:rPr>
                <w:rFonts w:ascii="Calibri" w:hAnsi="Calibri" w:eastAsia="Hiragino Sans GB"/>
                <w:color w:val="1D1D1F"/>
                <w:sz w:val="19"/>
              </w:rPr>
              <w:t>任务完成率、活跃率、满意度</w:t>
            </w:r>
          </w:p>
        </w:tc>
      </w:tr>
      <w:tr w14:paraId="32B76CBD">
        <w:tc>
          <w:tcPr>
            <w:tcW w:w="1500" w:type="dxa"/>
            <w:shd w:val="clear" w:color="auto" w:fill="FBFCFE"/>
            <w:tcMar>
              <w:top w:w="80" w:type="dxa"/>
              <w:left w:w="120" w:type="dxa"/>
              <w:bottom w:w="80" w:type="dxa"/>
              <w:right w:w="120" w:type="dxa"/>
            </w:tcMar>
            <w:vAlign w:val="center"/>
          </w:tcPr>
          <w:p w14:paraId="35B9219A">
            <w:pPr>
              <w:spacing w:before="40" w:after="40" w:line="264" w:lineRule="auto"/>
              <w:jc w:val="center"/>
            </w:pPr>
            <w:r>
              <w:rPr>
                <w:rFonts w:ascii="Calibri" w:hAnsi="Calibri" w:eastAsia="Hiragino Sans GB"/>
                <w:color w:val="1D1D1F"/>
                <w:sz w:val="19"/>
              </w:rPr>
              <w:t>社团干部</w:t>
            </w:r>
          </w:p>
        </w:tc>
        <w:tc>
          <w:tcPr>
            <w:tcW w:w="4980" w:type="dxa"/>
            <w:shd w:val="clear" w:color="auto" w:fill="FBFCFE"/>
            <w:tcMar>
              <w:top w:w="80" w:type="dxa"/>
              <w:left w:w="120" w:type="dxa"/>
              <w:bottom w:w="80" w:type="dxa"/>
              <w:right w:w="120" w:type="dxa"/>
            </w:tcMar>
            <w:vAlign w:val="center"/>
          </w:tcPr>
          <w:p w14:paraId="002FD81D">
            <w:pPr>
              <w:spacing w:before="40" w:after="40" w:line="264" w:lineRule="auto"/>
              <w:jc w:val="left"/>
            </w:pPr>
            <w:r>
              <w:rPr>
                <w:rFonts w:ascii="Calibri" w:hAnsi="Calibri" w:eastAsia="Hiragino Sans GB"/>
                <w:color w:val="1D1D1F"/>
                <w:sz w:val="19"/>
              </w:rPr>
              <w:t>减少表格汇总和重复通知，形成流程责任链</w:t>
            </w:r>
          </w:p>
        </w:tc>
        <w:tc>
          <w:tcPr>
            <w:tcW w:w="2880" w:type="dxa"/>
            <w:shd w:val="clear" w:color="auto" w:fill="FBFCFE"/>
            <w:tcMar>
              <w:top w:w="80" w:type="dxa"/>
              <w:left w:w="120" w:type="dxa"/>
              <w:bottom w:w="80" w:type="dxa"/>
              <w:right w:w="120" w:type="dxa"/>
            </w:tcMar>
            <w:vAlign w:val="center"/>
          </w:tcPr>
          <w:p w14:paraId="1D80E9A2">
            <w:pPr>
              <w:spacing w:before="40" w:after="40" w:line="264" w:lineRule="auto"/>
              <w:jc w:val="left"/>
            </w:pPr>
            <w:r>
              <w:rPr>
                <w:rFonts w:ascii="Calibri" w:hAnsi="Calibri" w:eastAsia="Hiragino Sans GB"/>
                <w:color w:val="1D1D1F"/>
                <w:sz w:val="19"/>
              </w:rPr>
              <w:t>流程时长、人工工时、逾期率</w:t>
            </w:r>
          </w:p>
        </w:tc>
      </w:tr>
      <w:tr w14:paraId="3C88BB94">
        <w:tc>
          <w:tcPr>
            <w:tcW w:w="1500" w:type="dxa"/>
            <w:tcMar>
              <w:top w:w="80" w:type="dxa"/>
              <w:left w:w="120" w:type="dxa"/>
              <w:bottom w:w="80" w:type="dxa"/>
              <w:right w:w="120" w:type="dxa"/>
            </w:tcMar>
            <w:vAlign w:val="center"/>
          </w:tcPr>
          <w:p w14:paraId="22872D60">
            <w:pPr>
              <w:spacing w:before="40" w:after="40" w:line="264" w:lineRule="auto"/>
              <w:jc w:val="center"/>
            </w:pPr>
            <w:r>
              <w:rPr>
                <w:rFonts w:ascii="Calibri" w:hAnsi="Calibri" w:eastAsia="Hiragino Sans GB"/>
                <w:color w:val="1D1D1F"/>
                <w:sz w:val="19"/>
              </w:rPr>
              <w:t>指导教师/学校</w:t>
            </w:r>
          </w:p>
        </w:tc>
        <w:tc>
          <w:tcPr>
            <w:tcW w:w="4980" w:type="dxa"/>
            <w:tcMar>
              <w:top w:w="80" w:type="dxa"/>
              <w:left w:w="120" w:type="dxa"/>
              <w:bottom w:w="80" w:type="dxa"/>
              <w:right w:w="120" w:type="dxa"/>
            </w:tcMar>
            <w:vAlign w:val="center"/>
          </w:tcPr>
          <w:p w14:paraId="4B1B9BE0">
            <w:pPr>
              <w:spacing w:before="40" w:after="40" w:line="264" w:lineRule="auto"/>
              <w:jc w:val="left"/>
            </w:pPr>
            <w:r>
              <w:rPr>
                <w:rFonts w:ascii="Calibri" w:hAnsi="Calibri" w:eastAsia="Hiragino Sans GB"/>
                <w:color w:val="1D1D1F"/>
                <w:sz w:val="19"/>
              </w:rPr>
              <w:t>获得规范、可审计的社团运营数据</w:t>
            </w:r>
          </w:p>
        </w:tc>
        <w:tc>
          <w:tcPr>
            <w:tcW w:w="2880" w:type="dxa"/>
            <w:tcMar>
              <w:top w:w="80" w:type="dxa"/>
              <w:left w:w="120" w:type="dxa"/>
              <w:bottom w:w="80" w:type="dxa"/>
              <w:right w:w="120" w:type="dxa"/>
            </w:tcMar>
            <w:vAlign w:val="center"/>
          </w:tcPr>
          <w:p w14:paraId="2D5FF1F9">
            <w:pPr>
              <w:spacing w:before="40" w:after="40" w:line="264" w:lineRule="auto"/>
              <w:jc w:val="center"/>
            </w:pPr>
            <w:r>
              <w:rPr>
                <w:rFonts w:ascii="Calibri" w:hAnsi="Calibri" w:eastAsia="Hiragino Sans GB"/>
                <w:color w:val="1D1D1F"/>
                <w:sz w:val="19"/>
              </w:rPr>
              <w:t>材料完整率、审计留痕率</w:t>
            </w:r>
          </w:p>
        </w:tc>
      </w:tr>
      <w:tr w14:paraId="68C8F353">
        <w:tc>
          <w:tcPr>
            <w:tcW w:w="1500" w:type="dxa"/>
            <w:shd w:val="clear" w:color="auto" w:fill="FBFCFE"/>
            <w:tcMar>
              <w:top w:w="80" w:type="dxa"/>
              <w:left w:w="120" w:type="dxa"/>
              <w:bottom w:w="80" w:type="dxa"/>
              <w:right w:w="120" w:type="dxa"/>
            </w:tcMar>
            <w:vAlign w:val="center"/>
          </w:tcPr>
          <w:p w14:paraId="1287B614">
            <w:pPr>
              <w:spacing w:before="40" w:after="40" w:line="264" w:lineRule="auto"/>
              <w:jc w:val="center"/>
            </w:pPr>
            <w:r>
              <w:rPr>
                <w:rFonts w:ascii="Calibri" w:hAnsi="Calibri" w:eastAsia="Hiragino Sans GB"/>
                <w:color w:val="1D1D1F"/>
                <w:sz w:val="19"/>
              </w:rPr>
              <w:t>技术团队</w:t>
            </w:r>
          </w:p>
        </w:tc>
        <w:tc>
          <w:tcPr>
            <w:tcW w:w="4980" w:type="dxa"/>
            <w:shd w:val="clear" w:color="auto" w:fill="FBFCFE"/>
            <w:tcMar>
              <w:top w:w="80" w:type="dxa"/>
              <w:left w:w="120" w:type="dxa"/>
              <w:bottom w:w="80" w:type="dxa"/>
              <w:right w:w="120" w:type="dxa"/>
            </w:tcMar>
            <w:vAlign w:val="center"/>
          </w:tcPr>
          <w:p w14:paraId="6A902253">
            <w:pPr>
              <w:spacing w:before="40" w:after="40" w:line="264" w:lineRule="auto"/>
              <w:jc w:val="left"/>
            </w:pPr>
            <w:r>
              <w:rPr>
                <w:rFonts w:ascii="Calibri" w:hAnsi="Calibri" w:eastAsia="Hiragino Sans GB"/>
                <w:color w:val="1D1D1F"/>
                <w:sz w:val="19"/>
              </w:rPr>
              <w:t>以真实需求驱动开源工程实践和人才培养</w:t>
            </w:r>
          </w:p>
        </w:tc>
        <w:tc>
          <w:tcPr>
            <w:tcW w:w="2880" w:type="dxa"/>
            <w:shd w:val="clear" w:color="auto" w:fill="FBFCFE"/>
            <w:tcMar>
              <w:top w:w="80" w:type="dxa"/>
              <w:left w:w="120" w:type="dxa"/>
              <w:bottom w:w="80" w:type="dxa"/>
              <w:right w:w="120" w:type="dxa"/>
            </w:tcMar>
            <w:vAlign w:val="center"/>
          </w:tcPr>
          <w:p w14:paraId="3759BEAB">
            <w:pPr>
              <w:spacing w:before="40" w:after="40" w:line="264" w:lineRule="auto"/>
              <w:jc w:val="left"/>
            </w:pPr>
            <w:r>
              <w:rPr>
                <w:rFonts w:ascii="Calibri" w:hAnsi="Calibri" w:eastAsia="Hiragino Sans GB"/>
                <w:color w:val="1D1D1F"/>
                <w:sz w:val="19"/>
              </w:rPr>
              <w:t>贡献者数、版本频次、缺陷关闭率</w:t>
            </w:r>
          </w:p>
        </w:tc>
      </w:tr>
    </w:tbl>
    <w:p w14:paraId="3EDA9577">
      <w:pPr>
        <w:spacing w:after="40"/>
      </w:pPr>
    </w:p>
    <w:p w14:paraId="4596FDC0">
      <w:pPr>
        <w:pStyle w:val="4"/>
      </w:pPr>
      <w:r>
        <w:rPr>
          <w:rFonts w:ascii="Calibri" w:hAnsi="Calibri" w:eastAsia="Hiragino Sans GB"/>
          <w:b/>
          <w:color w:val="1677FF"/>
          <w:sz w:val="26"/>
        </w:rPr>
        <w:t>1.4 当前基础与项目阶段</w:t>
      </w:r>
    </w:p>
    <w:p w14:paraId="68B5079B">
      <w:pPr>
        <w:keepNext w:val="0"/>
        <w:spacing w:after="160"/>
      </w:pPr>
      <w:r>
        <w:rPr>
          <w:rFonts w:ascii="Calibri" w:hAnsi="Calibri" w:eastAsia="Hiragino Sans GB"/>
          <w:i w:val="0"/>
          <w:color w:val="1D1D1F"/>
          <w:sz w:val="22"/>
        </w:rPr>
        <w:t>截至本计划书编制时点，代码仓库已形成较完整的工程基础：包含 Vue 3 Web 门户与管理端、UniApp 小程序、Spring Boot 后端、MySQL 与 Redis 数据层、统一认证与权限体系、文档生成及多类业务模块。仓库快照统计约有49个后端控制器、411个接口映射、80个Vue页面和53个数据库迁移脚本。上述数量仅用于说明工程规模，最终上线范围仍需以测试验收和安全评审结果为准。</w:t>
      </w:r>
    </w:p>
    <w:p w14:paraId="3FADDFBC">
      <w:pPr>
        <w:keepNext w:val="0"/>
        <w:spacing w:after="160"/>
      </w:pPr>
      <w:r>
        <w:rPr>
          <w:rFonts w:ascii="Calibri" w:hAnsi="Calibri" w:eastAsia="Hiragino Sans GB"/>
          <w:i w:val="0"/>
          <w:color w:val="1D1D1F"/>
          <w:sz w:val="22"/>
        </w:rPr>
        <w:t>项目阶段定义为“工程化建设与校内验证阶段”：核心业务已具备实现基础，下一阶段重点不是继续无边界增加功能，而是完成主流程收敛、体验一致性、自动化测试、安全合规、可观测性、部署标准化和真实用户验证。</w:t>
      </w:r>
    </w:p>
    <w:p w14:paraId="7E321986">
      <w:pPr>
        <w:pStyle w:val="4"/>
      </w:pPr>
      <w:r>
        <w:rPr>
          <w:rFonts w:ascii="Calibri" w:hAnsi="Calibri" w:eastAsia="Hiragino Sans GB"/>
          <w:b/>
          <w:color w:val="1677FF"/>
          <w:sz w:val="26"/>
        </w:rPr>
        <w:t>1.5 三年目标与关键指标</w:t>
      </w:r>
    </w:p>
    <w:p w14:paraId="717B85B4">
      <w:pPr>
        <w:pStyle w:val="164"/>
      </w:pPr>
      <w:r>
        <w:rPr>
          <w:rFonts w:ascii="Calibri" w:hAnsi="Calibri" w:eastAsia="Hiragino Sans GB"/>
          <w:b/>
          <w:color w:val="6E6E73"/>
          <w:sz w:val="18"/>
        </w:rPr>
        <w:t>表2  三年阶段目标（规划测算）</w:t>
      </w:r>
    </w:p>
    <w:tbl>
      <w:tblPr>
        <w:tblStyle w:val="32"/>
        <w:tblW w:w="9360" w:type="dxa"/>
        <w:tblInd w:w="120" w:type="dxa"/>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1200"/>
        <w:gridCol w:w="2720"/>
        <w:gridCol w:w="2720"/>
        <w:gridCol w:w="2720"/>
      </w:tblGrid>
      <w:tr w14:paraId="236488F8">
        <w:trPr>
          <w:tblHeader/>
        </w:trPr>
        <w:tc>
          <w:tcPr>
            <w:tcW w:w="1200" w:type="dxa"/>
            <w:shd w:val="clear" w:color="auto" w:fill="F4F6F9"/>
            <w:tcMar>
              <w:top w:w="80" w:type="dxa"/>
              <w:left w:w="120" w:type="dxa"/>
              <w:bottom w:w="80" w:type="dxa"/>
              <w:right w:w="120" w:type="dxa"/>
            </w:tcMar>
            <w:vAlign w:val="center"/>
          </w:tcPr>
          <w:p w14:paraId="12357C42">
            <w:pPr>
              <w:spacing w:before="40" w:after="40"/>
              <w:jc w:val="center"/>
            </w:pPr>
            <w:r>
              <w:rPr>
                <w:rFonts w:ascii="Calibri" w:hAnsi="Calibri" w:eastAsia="Hiragino Sans GB"/>
                <w:b/>
                <w:color w:val="0A4B78"/>
                <w:sz w:val="18"/>
              </w:rPr>
              <w:t>维度</w:t>
            </w:r>
          </w:p>
        </w:tc>
        <w:tc>
          <w:tcPr>
            <w:tcW w:w="2720" w:type="dxa"/>
            <w:shd w:val="clear" w:color="auto" w:fill="F4F6F9"/>
            <w:tcMar>
              <w:top w:w="80" w:type="dxa"/>
              <w:left w:w="120" w:type="dxa"/>
              <w:bottom w:w="80" w:type="dxa"/>
              <w:right w:w="120" w:type="dxa"/>
            </w:tcMar>
            <w:vAlign w:val="center"/>
          </w:tcPr>
          <w:p w14:paraId="57CD41B0">
            <w:pPr>
              <w:spacing w:before="40" w:after="40"/>
              <w:jc w:val="center"/>
            </w:pPr>
            <w:r>
              <w:rPr>
                <w:rFonts w:ascii="Calibri" w:hAnsi="Calibri" w:eastAsia="Hiragino Sans GB"/>
                <w:b/>
                <w:color w:val="0A4B78"/>
                <w:sz w:val="18"/>
              </w:rPr>
              <w:t>第1年：校内验证</w:t>
            </w:r>
          </w:p>
        </w:tc>
        <w:tc>
          <w:tcPr>
            <w:tcW w:w="2720" w:type="dxa"/>
            <w:shd w:val="clear" w:color="auto" w:fill="F4F6F9"/>
            <w:tcMar>
              <w:top w:w="80" w:type="dxa"/>
              <w:left w:w="120" w:type="dxa"/>
              <w:bottom w:w="80" w:type="dxa"/>
              <w:right w:w="120" w:type="dxa"/>
            </w:tcMar>
            <w:vAlign w:val="center"/>
          </w:tcPr>
          <w:p w14:paraId="1B9E2063">
            <w:pPr>
              <w:spacing w:before="40" w:after="40"/>
              <w:jc w:val="center"/>
            </w:pPr>
            <w:r>
              <w:rPr>
                <w:rFonts w:ascii="Calibri" w:hAnsi="Calibri" w:eastAsia="Hiragino Sans GB"/>
                <w:b/>
                <w:color w:val="0A4B78"/>
                <w:sz w:val="18"/>
              </w:rPr>
              <w:t>第2年：区域复制</w:t>
            </w:r>
          </w:p>
        </w:tc>
        <w:tc>
          <w:tcPr>
            <w:tcW w:w="2720" w:type="dxa"/>
            <w:shd w:val="clear" w:color="auto" w:fill="F4F6F9"/>
            <w:tcMar>
              <w:top w:w="80" w:type="dxa"/>
              <w:left w:w="120" w:type="dxa"/>
              <w:bottom w:w="80" w:type="dxa"/>
              <w:right w:w="120" w:type="dxa"/>
            </w:tcMar>
            <w:vAlign w:val="center"/>
          </w:tcPr>
          <w:p w14:paraId="25EC6422">
            <w:pPr>
              <w:spacing w:before="40" w:after="40"/>
              <w:jc w:val="center"/>
            </w:pPr>
            <w:r>
              <w:rPr>
                <w:rFonts w:ascii="Calibri" w:hAnsi="Calibri" w:eastAsia="Hiragino Sans GB"/>
                <w:b/>
                <w:color w:val="0A4B78"/>
                <w:sz w:val="18"/>
              </w:rPr>
              <w:t>第3年：生态扩展</w:t>
            </w:r>
          </w:p>
        </w:tc>
      </w:tr>
      <w:tr w14:paraId="1C9A531D">
        <w:tc>
          <w:tcPr>
            <w:tcW w:w="1200" w:type="dxa"/>
            <w:tcMar>
              <w:top w:w="80" w:type="dxa"/>
              <w:left w:w="120" w:type="dxa"/>
              <w:bottom w:w="80" w:type="dxa"/>
              <w:right w:w="120" w:type="dxa"/>
            </w:tcMar>
            <w:vAlign w:val="center"/>
          </w:tcPr>
          <w:p w14:paraId="3A9E58F8">
            <w:pPr>
              <w:spacing w:before="40" w:after="40" w:line="264" w:lineRule="auto"/>
              <w:jc w:val="center"/>
            </w:pPr>
            <w:r>
              <w:rPr>
                <w:rFonts w:ascii="Calibri" w:hAnsi="Calibri" w:eastAsia="Hiragino Sans GB"/>
                <w:color w:val="1D1D1F"/>
                <w:sz w:val="18"/>
              </w:rPr>
              <w:t>产品</w:t>
            </w:r>
          </w:p>
        </w:tc>
        <w:tc>
          <w:tcPr>
            <w:tcW w:w="2720" w:type="dxa"/>
            <w:tcMar>
              <w:top w:w="80" w:type="dxa"/>
              <w:left w:w="120" w:type="dxa"/>
              <w:bottom w:w="80" w:type="dxa"/>
              <w:right w:w="120" w:type="dxa"/>
            </w:tcMar>
            <w:vAlign w:val="center"/>
          </w:tcPr>
          <w:p w14:paraId="6502B01D">
            <w:pPr>
              <w:spacing w:before="40" w:after="40" w:line="264" w:lineRule="auto"/>
              <w:jc w:val="left"/>
            </w:pPr>
            <w:r>
              <w:rPr>
                <w:rFonts w:ascii="Calibri" w:hAnsi="Calibri" w:eastAsia="Hiragino Sans GB"/>
                <w:color w:val="1D1D1F"/>
                <w:sz w:val="18"/>
              </w:rPr>
              <w:t>稳定交付Web与移动端核心闭环</w:t>
            </w:r>
          </w:p>
        </w:tc>
        <w:tc>
          <w:tcPr>
            <w:tcW w:w="2720" w:type="dxa"/>
            <w:tcMar>
              <w:top w:w="80" w:type="dxa"/>
              <w:left w:w="120" w:type="dxa"/>
              <w:bottom w:w="80" w:type="dxa"/>
              <w:right w:w="120" w:type="dxa"/>
            </w:tcMar>
            <w:vAlign w:val="center"/>
          </w:tcPr>
          <w:p w14:paraId="50F26809">
            <w:pPr>
              <w:spacing w:before="40" w:after="40" w:line="264" w:lineRule="auto"/>
              <w:jc w:val="left"/>
            </w:pPr>
            <w:r>
              <w:rPr>
                <w:rFonts w:ascii="Calibri" w:hAnsi="Calibri" w:eastAsia="Hiragino Sans GB"/>
                <w:color w:val="1D1D1F"/>
                <w:sz w:val="18"/>
              </w:rPr>
              <w:t>形成多组织SaaS与标准私有化包</w:t>
            </w:r>
          </w:p>
        </w:tc>
        <w:tc>
          <w:tcPr>
            <w:tcW w:w="2720" w:type="dxa"/>
            <w:tcMar>
              <w:top w:w="80" w:type="dxa"/>
              <w:left w:w="120" w:type="dxa"/>
              <w:bottom w:w="80" w:type="dxa"/>
              <w:right w:w="120" w:type="dxa"/>
            </w:tcMar>
            <w:vAlign w:val="center"/>
          </w:tcPr>
          <w:p w14:paraId="7182246A">
            <w:pPr>
              <w:spacing w:before="40" w:after="40" w:line="264" w:lineRule="auto"/>
              <w:jc w:val="left"/>
            </w:pPr>
            <w:r>
              <w:rPr>
                <w:rFonts w:ascii="Calibri" w:hAnsi="Calibri" w:eastAsia="Hiragino Sans GB"/>
                <w:color w:val="1D1D1F"/>
                <w:sz w:val="18"/>
              </w:rPr>
              <w:t>开放插件、API与生态市场</w:t>
            </w:r>
          </w:p>
        </w:tc>
      </w:tr>
      <w:tr w14:paraId="042964DD">
        <w:tc>
          <w:tcPr>
            <w:tcW w:w="1200" w:type="dxa"/>
            <w:shd w:val="clear" w:color="auto" w:fill="FBFCFE"/>
            <w:tcMar>
              <w:top w:w="80" w:type="dxa"/>
              <w:left w:w="120" w:type="dxa"/>
              <w:bottom w:w="80" w:type="dxa"/>
              <w:right w:w="120" w:type="dxa"/>
            </w:tcMar>
            <w:vAlign w:val="center"/>
          </w:tcPr>
          <w:p w14:paraId="33762645">
            <w:pPr>
              <w:spacing w:before="40" w:after="40" w:line="264" w:lineRule="auto"/>
              <w:jc w:val="center"/>
            </w:pPr>
            <w:r>
              <w:rPr>
                <w:rFonts w:ascii="Calibri" w:hAnsi="Calibri" w:eastAsia="Hiragino Sans GB"/>
                <w:color w:val="1D1D1F"/>
                <w:sz w:val="18"/>
              </w:rPr>
              <w:t>用户</w:t>
            </w:r>
          </w:p>
        </w:tc>
        <w:tc>
          <w:tcPr>
            <w:tcW w:w="2720" w:type="dxa"/>
            <w:shd w:val="clear" w:color="auto" w:fill="FBFCFE"/>
            <w:tcMar>
              <w:top w:w="80" w:type="dxa"/>
              <w:left w:w="120" w:type="dxa"/>
              <w:bottom w:w="80" w:type="dxa"/>
              <w:right w:w="120" w:type="dxa"/>
            </w:tcMar>
            <w:vAlign w:val="center"/>
          </w:tcPr>
          <w:p w14:paraId="3B248AD1">
            <w:pPr>
              <w:spacing w:before="40" w:after="40" w:line="264" w:lineRule="auto"/>
              <w:jc w:val="center"/>
            </w:pPr>
            <w:r>
              <w:rPr>
                <w:rFonts w:ascii="Calibri" w:hAnsi="Calibri" w:eastAsia="Hiragino Sans GB"/>
                <w:color w:val="1D1D1F"/>
                <w:sz w:val="18"/>
              </w:rPr>
              <w:t>1所学校、10个组织试用</w:t>
            </w:r>
          </w:p>
        </w:tc>
        <w:tc>
          <w:tcPr>
            <w:tcW w:w="2720" w:type="dxa"/>
            <w:shd w:val="clear" w:color="auto" w:fill="FBFCFE"/>
            <w:tcMar>
              <w:top w:w="80" w:type="dxa"/>
              <w:left w:w="120" w:type="dxa"/>
              <w:bottom w:w="80" w:type="dxa"/>
              <w:right w:w="120" w:type="dxa"/>
            </w:tcMar>
            <w:vAlign w:val="center"/>
          </w:tcPr>
          <w:p w14:paraId="76D89641">
            <w:pPr>
              <w:spacing w:before="40" w:after="40" w:line="264" w:lineRule="auto"/>
              <w:jc w:val="left"/>
            </w:pPr>
            <w:r>
              <w:rPr>
                <w:rFonts w:ascii="Calibri" w:hAnsi="Calibri" w:eastAsia="Hiragino Sans GB"/>
                <w:color w:val="1D1D1F"/>
                <w:sz w:val="18"/>
              </w:rPr>
              <w:t>覆盖3—5个城市、35个付费组织</w:t>
            </w:r>
          </w:p>
        </w:tc>
        <w:tc>
          <w:tcPr>
            <w:tcW w:w="2720" w:type="dxa"/>
            <w:shd w:val="clear" w:color="auto" w:fill="FBFCFE"/>
            <w:tcMar>
              <w:top w:w="80" w:type="dxa"/>
              <w:left w:w="120" w:type="dxa"/>
              <w:bottom w:w="80" w:type="dxa"/>
              <w:right w:w="120" w:type="dxa"/>
            </w:tcMar>
            <w:vAlign w:val="center"/>
          </w:tcPr>
          <w:p w14:paraId="2BE8DDB3">
            <w:pPr>
              <w:spacing w:before="40" w:after="40" w:line="264" w:lineRule="auto"/>
              <w:jc w:val="center"/>
            </w:pPr>
            <w:r>
              <w:rPr>
                <w:rFonts w:ascii="Calibri" w:hAnsi="Calibri" w:eastAsia="Hiragino Sans GB"/>
                <w:color w:val="1D1D1F"/>
                <w:sz w:val="18"/>
              </w:rPr>
              <w:t>累计90个付费组织</w:t>
            </w:r>
          </w:p>
        </w:tc>
      </w:tr>
      <w:tr w14:paraId="2C17E79D">
        <w:tc>
          <w:tcPr>
            <w:tcW w:w="1200" w:type="dxa"/>
            <w:tcMar>
              <w:top w:w="80" w:type="dxa"/>
              <w:left w:w="120" w:type="dxa"/>
              <w:bottom w:w="80" w:type="dxa"/>
              <w:right w:w="120" w:type="dxa"/>
            </w:tcMar>
            <w:vAlign w:val="center"/>
          </w:tcPr>
          <w:p w14:paraId="1B382C0C">
            <w:pPr>
              <w:spacing w:before="40" w:after="40" w:line="264" w:lineRule="auto"/>
              <w:jc w:val="center"/>
            </w:pPr>
            <w:r>
              <w:rPr>
                <w:rFonts w:ascii="Calibri" w:hAnsi="Calibri" w:eastAsia="Hiragino Sans GB"/>
                <w:color w:val="1D1D1F"/>
                <w:sz w:val="18"/>
              </w:rPr>
              <w:t>运营</w:t>
            </w:r>
          </w:p>
        </w:tc>
        <w:tc>
          <w:tcPr>
            <w:tcW w:w="2720" w:type="dxa"/>
            <w:tcMar>
              <w:top w:w="80" w:type="dxa"/>
              <w:left w:w="120" w:type="dxa"/>
              <w:bottom w:w="80" w:type="dxa"/>
              <w:right w:w="120" w:type="dxa"/>
            </w:tcMar>
            <w:vAlign w:val="center"/>
          </w:tcPr>
          <w:p w14:paraId="75DB719E">
            <w:pPr>
              <w:spacing w:before="40" w:after="40" w:line="264" w:lineRule="auto"/>
              <w:jc w:val="center"/>
            </w:pPr>
            <w:r>
              <w:rPr>
                <w:rFonts w:ascii="Calibri" w:hAnsi="Calibri" w:eastAsia="Hiragino Sans GB"/>
                <w:color w:val="1D1D1F"/>
                <w:sz w:val="18"/>
              </w:rPr>
              <w:t>核心流程成功率≥98%</w:t>
            </w:r>
          </w:p>
        </w:tc>
        <w:tc>
          <w:tcPr>
            <w:tcW w:w="2720" w:type="dxa"/>
            <w:tcMar>
              <w:top w:w="80" w:type="dxa"/>
              <w:left w:w="120" w:type="dxa"/>
              <w:bottom w:w="80" w:type="dxa"/>
              <w:right w:w="120" w:type="dxa"/>
            </w:tcMar>
            <w:vAlign w:val="center"/>
          </w:tcPr>
          <w:p w14:paraId="3A4370C8">
            <w:pPr>
              <w:spacing w:before="40" w:after="40" w:line="264" w:lineRule="auto"/>
              <w:jc w:val="center"/>
            </w:pPr>
            <w:r>
              <w:rPr>
                <w:rFonts w:ascii="Calibri" w:hAnsi="Calibri" w:eastAsia="Hiragino Sans GB"/>
                <w:color w:val="1D1D1F"/>
                <w:sz w:val="18"/>
              </w:rPr>
              <w:t>续费率目标≥75%</w:t>
            </w:r>
          </w:p>
        </w:tc>
        <w:tc>
          <w:tcPr>
            <w:tcW w:w="2720" w:type="dxa"/>
            <w:tcMar>
              <w:top w:w="80" w:type="dxa"/>
              <w:left w:w="120" w:type="dxa"/>
              <w:bottom w:w="80" w:type="dxa"/>
              <w:right w:w="120" w:type="dxa"/>
            </w:tcMar>
            <w:vAlign w:val="center"/>
          </w:tcPr>
          <w:p w14:paraId="2600871D">
            <w:pPr>
              <w:spacing w:before="40" w:after="40" w:line="264" w:lineRule="auto"/>
              <w:jc w:val="center"/>
            </w:pPr>
            <w:r>
              <w:rPr>
                <w:rFonts w:ascii="Calibri" w:hAnsi="Calibri" w:eastAsia="Hiragino Sans GB"/>
                <w:color w:val="1D1D1F"/>
                <w:sz w:val="18"/>
              </w:rPr>
              <w:t>续费率目标≥82%</w:t>
            </w:r>
          </w:p>
        </w:tc>
      </w:tr>
      <w:tr w14:paraId="744A8357">
        <w:tc>
          <w:tcPr>
            <w:tcW w:w="1200" w:type="dxa"/>
            <w:shd w:val="clear" w:color="auto" w:fill="FBFCFE"/>
            <w:tcMar>
              <w:top w:w="80" w:type="dxa"/>
              <w:left w:w="120" w:type="dxa"/>
              <w:bottom w:w="80" w:type="dxa"/>
              <w:right w:w="120" w:type="dxa"/>
            </w:tcMar>
            <w:vAlign w:val="center"/>
          </w:tcPr>
          <w:p w14:paraId="13DC5BFE">
            <w:pPr>
              <w:spacing w:before="40" w:after="40" w:line="264" w:lineRule="auto"/>
              <w:jc w:val="center"/>
            </w:pPr>
            <w:r>
              <w:rPr>
                <w:rFonts w:ascii="Calibri" w:hAnsi="Calibri" w:eastAsia="Hiragino Sans GB"/>
                <w:color w:val="1D1D1F"/>
                <w:sz w:val="18"/>
              </w:rPr>
              <w:t>技术</w:t>
            </w:r>
          </w:p>
        </w:tc>
        <w:tc>
          <w:tcPr>
            <w:tcW w:w="2720" w:type="dxa"/>
            <w:shd w:val="clear" w:color="auto" w:fill="FBFCFE"/>
            <w:tcMar>
              <w:top w:w="80" w:type="dxa"/>
              <w:left w:w="120" w:type="dxa"/>
              <w:bottom w:w="80" w:type="dxa"/>
              <w:right w:w="120" w:type="dxa"/>
            </w:tcMar>
            <w:vAlign w:val="center"/>
          </w:tcPr>
          <w:p w14:paraId="78E829FC">
            <w:pPr>
              <w:spacing w:before="40" w:after="40" w:line="264" w:lineRule="auto"/>
              <w:jc w:val="left"/>
            </w:pPr>
            <w:r>
              <w:rPr>
                <w:rFonts w:ascii="Calibri" w:hAnsi="Calibri" w:eastAsia="Hiragino Sans GB"/>
                <w:color w:val="1D1D1F"/>
                <w:sz w:val="18"/>
              </w:rPr>
              <w:t>关键接口监控与备份体系落地</w:t>
            </w:r>
          </w:p>
        </w:tc>
        <w:tc>
          <w:tcPr>
            <w:tcW w:w="2720" w:type="dxa"/>
            <w:shd w:val="clear" w:color="auto" w:fill="FBFCFE"/>
            <w:tcMar>
              <w:top w:w="80" w:type="dxa"/>
              <w:left w:w="120" w:type="dxa"/>
              <w:bottom w:w="80" w:type="dxa"/>
              <w:right w:w="120" w:type="dxa"/>
            </w:tcMar>
            <w:vAlign w:val="center"/>
          </w:tcPr>
          <w:p w14:paraId="0C99AD0F">
            <w:pPr>
              <w:spacing w:before="40" w:after="40" w:line="264" w:lineRule="auto"/>
              <w:jc w:val="left"/>
            </w:pPr>
            <w:r>
              <w:rPr>
                <w:rFonts w:ascii="Calibri" w:hAnsi="Calibri" w:eastAsia="Hiragino Sans GB"/>
                <w:color w:val="1D1D1F"/>
                <w:sz w:val="18"/>
              </w:rPr>
              <w:t>多租户、配置中心与自动化交付</w:t>
            </w:r>
          </w:p>
        </w:tc>
        <w:tc>
          <w:tcPr>
            <w:tcW w:w="2720" w:type="dxa"/>
            <w:shd w:val="clear" w:color="auto" w:fill="FBFCFE"/>
            <w:tcMar>
              <w:top w:w="80" w:type="dxa"/>
              <w:left w:w="120" w:type="dxa"/>
              <w:bottom w:w="80" w:type="dxa"/>
              <w:right w:w="120" w:type="dxa"/>
            </w:tcMar>
            <w:vAlign w:val="center"/>
          </w:tcPr>
          <w:p w14:paraId="0904D810">
            <w:pPr>
              <w:spacing w:before="40" w:after="40" w:line="264" w:lineRule="auto"/>
              <w:jc w:val="center"/>
            </w:pPr>
            <w:r>
              <w:rPr>
                <w:rFonts w:ascii="Calibri" w:hAnsi="Calibri" w:eastAsia="Hiragino Sans GB"/>
                <w:color w:val="1D1D1F"/>
                <w:sz w:val="18"/>
              </w:rPr>
              <w:t>生态治理与数据智能成熟</w:t>
            </w:r>
          </w:p>
        </w:tc>
      </w:tr>
      <w:tr w14:paraId="27407386">
        <w:tc>
          <w:tcPr>
            <w:tcW w:w="1200" w:type="dxa"/>
            <w:tcMar>
              <w:top w:w="80" w:type="dxa"/>
              <w:left w:w="120" w:type="dxa"/>
              <w:bottom w:w="80" w:type="dxa"/>
              <w:right w:w="120" w:type="dxa"/>
            </w:tcMar>
            <w:vAlign w:val="center"/>
          </w:tcPr>
          <w:p w14:paraId="600A47AC">
            <w:pPr>
              <w:spacing w:before="40" w:after="40" w:line="264" w:lineRule="auto"/>
              <w:jc w:val="center"/>
            </w:pPr>
            <w:r>
              <w:rPr>
                <w:rFonts w:ascii="Calibri" w:hAnsi="Calibri" w:eastAsia="Hiragino Sans GB"/>
                <w:color w:val="1D1D1F"/>
                <w:sz w:val="18"/>
              </w:rPr>
              <w:t>财务</w:t>
            </w:r>
          </w:p>
        </w:tc>
        <w:tc>
          <w:tcPr>
            <w:tcW w:w="2720" w:type="dxa"/>
            <w:tcMar>
              <w:top w:w="80" w:type="dxa"/>
              <w:left w:w="120" w:type="dxa"/>
              <w:bottom w:w="80" w:type="dxa"/>
              <w:right w:w="120" w:type="dxa"/>
            </w:tcMar>
            <w:vAlign w:val="center"/>
          </w:tcPr>
          <w:p w14:paraId="63EA4E2A">
            <w:pPr>
              <w:spacing w:before="40" w:after="40" w:line="264" w:lineRule="auto"/>
              <w:jc w:val="left"/>
            </w:pPr>
            <w:r>
              <w:rPr>
                <w:rFonts w:ascii="Calibri" w:hAnsi="Calibri" w:eastAsia="Hiragino Sans GB"/>
                <w:color w:val="1D1D1F"/>
                <w:sz w:val="18"/>
              </w:rPr>
              <w:t>完成产品验证，收入18万元</w:t>
            </w:r>
          </w:p>
        </w:tc>
        <w:tc>
          <w:tcPr>
            <w:tcW w:w="2720" w:type="dxa"/>
            <w:tcMar>
              <w:top w:w="80" w:type="dxa"/>
              <w:left w:w="120" w:type="dxa"/>
              <w:bottom w:w="80" w:type="dxa"/>
              <w:right w:w="120" w:type="dxa"/>
            </w:tcMar>
            <w:vAlign w:val="center"/>
          </w:tcPr>
          <w:p w14:paraId="5E3866FA">
            <w:pPr>
              <w:spacing w:before="40" w:after="40" w:line="264" w:lineRule="auto"/>
              <w:jc w:val="left"/>
            </w:pPr>
            <w:r>
              <w:rPr>
                <w:rFonts w:ascii="Calibri" w:hAnsi="Calibri" w:eastAsia="Hiragino Sans GB"/>
                <w:color w:val="1D1D1F"/>
                <w:sz w:val="18"/>
              </w:rPr>
              <w:t>收入72万元、接近盈亏平衡</w:t>
            </w:r>
          </w:p>
        </w:tc>
        <w:tc>
          <w:tcPr>
            <w:tcW w:w="2720" w:type="dxa"/>
            <w:tcMar>
              <w:top w:w="80" w:type="dxa"/>
              <w:left w:w="120" w:type="dxa"/>
              <w:bottom w:w="80" w:type="dxa"/>
              <w:right w:w="120" w:type="dxa"/>
            </w:tcMar>
            <w:vAlign w:val="center"/>
          </w:tcPr>
          <w:p w14:paraId="0DE6CFBC">
            <w:pPr>
              <w:spacing w:before="40" w:after="40" w:line="264" w:lineRule="auto"/>
              <w:jc w:val="left"/>
            </w:pPr>
            <w:r>
              <w:rPr>
                <w:rFonts w:ascii="Calibri" w:hAnsi="Calibri" w:eastAsia="Hiragino Sans GB"/>
                <w:color w:val="1D1D1F"/>
                <w:sz w:val="18"/>
              </w:rPr>
              <w:t>收入210万元、形成正向现金流</w:t>
            </w:r>
          </w:p>
        </w:tc>
      </w:tr>
    </w:tbl>
    <w:p w14:paraId="6D2FC79B">
      <w:pPr>
        <w:spacing w:after="40"/>
      </w:pPr>
    </w:p>
    <w:p w14:paraId="75642DE4">
      <w:pPr>
        <w:pStyle w:val="4"/>
      </w:pPr>
      <w:r>
        <w:rPr>
          <w:rFonts w:ascii="Calibri" w:hAnsi="Calibri" w:eastAsia="Hiragino Sans GB"/>
          <w:b/>
          <w:color w:val="1677FF"/>
          <w:sz w:val="26"/>
        </w:rPr>
        <w:t>1.6 执行摘要</w:t>
      </w:r>
    </w:p>
    <w:p w14:paraId="573A9DFC">
      <w:pPr>
        <w:keepNext w:val="0"/>
        <w:spacing w:after="160"/>
      </w:pPr>
      <w:r>
        <w:rPr>
          <w:rFonts w:ascii="Calibri" w:hAnsi="Calibri" w:eastAsia="Hiragino Sans GB"/>
          <w:i w:val="0"/>
          <w:color w:val="1D1D1F"/>
          <w:sz w:val="22"/>
        </w:rPr>
        <w:t>原舟选择从“高校开源社团”这一边界清晰、需求真实但供给不足的垂直场景切入。其竞争策略不是与学校大型信息化平台正面替代，而是补足学生组织高频、灵活、跨届的运营层，并通过开放接口与学校现有系统协同。商业上采用“社区版开源 + 云服务订阅 + 私有化部署 + 专业服务”的组合模式；增长上优先依托开放原子社团网络、职业院校合作、技术赛事和校园开源活动形成示范案例；技术上以组织领域模型、流程闭环、安全审计、双端体验和模板化AI能力构成核心壁垒。</w:t>
      </w:r>
    </w:p>
    <w:p w14:paraId="25E15892">
      <w:r>
        <w:br w:type="page"/>
      </w:r>
    </w:p>
    <w:p w14:paraId="6D3BD41B">
      <w:pPr>
        <w:pStyle w:val="3"/>
      </w:pPr>
      <w:r>
        <w:rPr>
          <w:rFonts w:ascii="Calibri" w:hAnsi="Calibri" w:eastAsia="Hiragino Sans GB"/>
          <w:b/>
          <w:color w:val="0A4B78"/>
          <w:sz w:val="32"/>
        </w:rPr>
        <w:t>第二部分  行业背景与市场分析</w:t>
      </w:r>
    </w:p>
    <w:p w14:paraId="73CB4434">
      <w:pPr>
        <w:pStyle w:val="4"/>
      </w:pPr>
      <w:r>
        <w:rPr>
          <w:rFonts w:ascii="Calibri" w:hAnsi="Calibri" w:eastAsia="Hiragino Sans GB"/>
          <w:b/>
          <w:color w:val="1677FF"/>
          <w:sz w:val="26"/>
        </w:rPr>
        <w:t>2.1 政策与产业环境</w:t>
      </w:r>
    </w:p>
    <w:p w14:paraId="16677008">
      <w:pPr>
        <w:keepNext w:val="0"/>
        <w:spacing w:after="160"/>
      </w:pPr>
      <w:r>
        <w:rPr>
          <w:rFonts w:ascii="Calibri" w:hAnsi="Calibri" w:eastAsia="Hiragino Sans GB"/>
          <w:i w:val="0"/>
          <w:color w:val="1D1D1F"/>
          <w:sz w:val="22"/>
        </w:rPr>
        <w:t>教育数字化、人工智能赋能教育和开源生态建设共同构成项目发展的宏观基础。教育部等九部门在《关于加快推进教育数字化的意见》中提出坚持应用导向、治理为基，推动教育治理整体性变革，并要求强化网络安全、数据安全、个人信息保护和人工智能安全保障。原舟所处的社团运营场景，具有流程高频、数据分散、组织自治程度高的特点，适合作为教育治理数字化的轻量切入口。</w:t>
      </w:r>
    </w:p>
    <w:p w14:paraId="04FCA48F">
      <w:pPr>
        <w:keepNext w:val="0"/>
        <w:spacing w:after="160"/>
      </w:pPr>
      <w:r>
        <w:rPr>
          <w:rFonts w:ascii="Calibri" w:hAnsi="Calibri" w:eastAsia="Hiragino Sans GB"/>
          <w:i w:val="0"/>
          <w:color w:val="1D1D1F"/>
          <w:sz w:val="22"/>
        </w:rPr>
        <w:t>工业和信息化部关于软件和信息技术服务业的规划强调应用牵引、生态培育、安全可控和开源生态建设。高校开源社团既是开源文化传播节点，也是学生参与真实软件工程的重要组织载体。开放原子开源基金会公开信息显示，截至2025年6月，其已在74所高校建立学生开源社团并举办超过450场开源活动；相关项目已覆盖更广泛的高校和学生群体，证明校园开源组织正在形成可持续网络。</w:t>
      </w:r>
    </w:p>
    <w:p w14:paraId="7D90F48F">
      <w:pPr>
        <w:pStyle w:val="4"/>
      </w:pPr>
      <w:r>
        <w:rPr>
          <w:rFonts w:ascii="Calibri" w:hAnsi="Calibri" w:eastAsia="Hiragino Sans GB"/>
          <w:b/>
          <w:color w:val="1677FF"/>
          <w:sz w:val="26"/>
        </w:rPr>
        <w:t>2.2 市场规模与结构</w:t>
      </w:r>
    </w:p>
    <w:p w14:paraId="5B0C42F6">
      <w:pPr>
        <w:keepNext w:val="0"/>
        <w:spacing w:after="160"/>
      </w:pPr>
      <w:r>
        <w:rPr>
          <w:rFonts w:ascii="Calibri" w:hAnsi="Calibri" w:eastAsia="Hiragino Sans GB"/>
          <w:i w:val="0"/>
          <w:color w:val="1D1D1F"/>
          <w:sz w:val="22"/>
        </w:rPr>
        <w:t>教育部《2025年全国教育事业发展统计公报》显示，全国共有高等学校3,167所，其中普通本科学校1,278所、本科层次职业学校87所、高职（专科）学校1,554所、成人高等学校248所；各种形式的高等教育在学总规模为4,872.57万人。学校数量和学生组织数量并不直接等同于付费市场规模，但为高校社团数字化产品提供了明确的潜在组织基础。</w:t>
      </w:r>
    </w:p>
    <w:p w14:paraId="0519966C">
      <w:pPr>
        <w:spacing w:after="80"/>
        <w:jc w:val="center"/>
      </w:pPr>
      <w:r>
        <w:drawing>
          <wp:inline distT="0" distB="0" distL="114300" distR="114300">
            <wp:extent cx="5715000" cy="27146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2714625"/>
                    </a:xfrm>
                    <a:prstGeom prst="rect">
                      <a:avLst/>
                    </a:prstGeom>
                  </pic:spPr>
                </pic:pic>
              </a:graphicData>
            </a:graphic>
          </wp:inline>
        </w:drawing>
      </w:r>
    </w:p>
    <w:p w14:paraId="314F867E">
      <w:pPr>
        <w:keepNext w:val="0"/>
        <w:spacing w:after="160"/>
        <w:jc w:val="center"/>
      </w:pPr>
      <w:r>
        <w:rPr>
          <w:rFonts w:ascii="Calibri" w:hAnsi="Calibri" w:eastAsia="Hiragino Sans GB"/>
          <w:i w:val="0"/>
          <w:color w:val="6E6E73"/>
          <w:sz w:val="17"/>
        </w:rPr>
        <w:t>图1  目标市场分层与三年切入路径（学校数量来自教育部2025年统计公报；SOM为项目规划）</w:t>
      </w:r>
    </w:p>
    <w:p w14:paraId="62A2D6E8">
      <w:pPr>
        <w:keepNext w:val="0"/>
        <w:spacing w:after="160"/>
      </w:pPr>
      <w:r>
        <w:rPr>
          <w:rFonts w:ascii="Calibri" w:hAnsi="Calibri" w:eastAsia="Hiragino Sans GB"/>
          <w:i w:val="0"/>
          <w:color w:val="1D1D1F"/>
          <w:sz w:val="22"/>
        </w:rPr>
        <w:t>市场测算采用自下而上的组织订阅法：若将全部3,167所高校视为TAM，并按每校或校内组织平均每年2万元的软件与服务预算估算，理论年机会空间约6.33亿元；若先聚焦87所职业本科和1,554所高职院校，按平均每年1.8万元估算，SAM约2.95亿元。该测算用于战略规划，不代表已有采购预算，也未计入同校多组织、私有化部署和专业服务收入。</w:t>
      </w:r>
    </w:p>
    <w:p w14:paraId="773C779A">
      <w:pPr>
        <w:pStyle w:val="4"/>
      </w:pPr>
      <w:r>
        <w:rPr>
          <w:rFonts w:ascii="Calibri" w:hAnsi="Calibri" w:eastAsia="Hiragino Sans GB"/>
          <w:b/>
          <w:color w:val="1677FF"/>
          <w:sz w:val="26"/>
        </w:rPr>
        <w:t>2.3 目标客户与用户画像</w:t>
      </w:r>
    </w:p>
    <w:p w14:paraId="253CC3D9">
      <w:pPr>
        <w:pStyle w:val="164"/>
      </w:pPr>
      <w:r>
        <w:rPr>
          <w:rFonts w:ascii="Calibri" w:hAnsi="Calibri" w:eastAsia="Hiragino Sans GB"/>
          <w:b/>
          <w:color w:val="6E6E73"/>
          <w:sz w:val="18"/>
        </w:rPr>
        <w:t>表3  目标客户与用户画像</w:t>
      </w:r>
    </w:p>
    <w:tbl>
      <w:tblPr>
        <w:tblStyle w:val="32"/>
        <w:tblW w:w="9360" w:type="dxa"/>
        <w:tblInd w:w="120" w:type="dxa"/>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1700"/>
        <w:gridCol w:w="2360"/>
        <w:gridCol w:w="2480"/>
        <w:gridCol w:w="2820"/>
      </w:tblGrid>
      <w:tr w14:paraId="5B26A06F">
        <w:trPr>
          <w:tblHeader/>
        </w:trPr>
        <w:tc>
          <w:tcPr>
            <w:tcW w:w="1700" w:type="dxa"/>
            <w:shd w:val="clear" w:color="auto" w:fill="F4F6F9"/>
            <w:tcMar>
              <w:top w:w="80" w:type="dxa"/>
              <w:left w:w="120" w:type="dxa"/>
              <w:bottom w:w="80" w:type="dxa"/>
              <w:right w:w="120" w:type="dxa"/>
            </w:tcMar>
            <w:vAlign w:val="center"/>
          </w:tcPr>
          <w:p w14:paraId="682A4BD6">
            <w:pPr>
              <w:spacing w:before="40" w:after="40"/>
              <w:jc w:val="center"/>
            </w:pPr>
            <w:r>
              <w:rPr>
                <w:rFonts w:ascii="Calibri" w:hAnsi="Calibri" w:eastAsia="Hiragino Sans GB"/>
                <w:b/>
                <w:color w:val="0A4B78"/>
                <w:sz w:val="18"/>
              </w:rPr>
              <w:t>客户/用户</w:t>
            </w:r>
          </w:p>
        </w:tc>
        <w:tc>
          <w:tcPr>
            <w:tcW w:w="2360" w:type="dxa"/>
            <w:shd w:val="clear" w:color="auto" w:fill="F4F6F9"/>
            <w:tcMar>
              <w:top w:w="80" w:type="dxa"/>
              <w:left w:w="120" w:type="dxa"/>
              <w:bottom w:w="80" w:type="dxa"/>
              <w:right w:w="120" w:type="dxa"/>
            </w:tcMar>
            <w:vAlign w:val="center"/>
          </w:tcPr>
          <w:p w14:paraId="15DF9512">
            <w:pPr>
              <w:spacing w:before="40" w:after="40"/>
              <w:jc w:val="center"/>
            </w:pPr>
            <w:r>
              <w:rPr>
                <w:rFonts w:ascii="Calibri" w:hAnsi="Calibri" w:eastAsia="Hiragino Sans GB"/>
                <w:b/>
                <w:color w:val="0A4B78"/>
                <w:sz w:val="18"/>
              </w:rPr>
              <w:t>核心任务</w:t>
            </w:r>
          </w:p>
        </w:tc>
        <w:tc>
          <w:tcPr>
            <w:tcW w:w="2480" w:type="dxa"/>
            <w:shd w:val="clear" w:color="auto" w:fill="F4F6F9"/>
            <w:tcMar>
              <w:top w:w="80" w:type="dxa"/>
              <w:left w:w="120" w:type="dxa"/>
              <w:bottom w:w="80" w:type="dxa"/>
              <w:right w:w="120" w:type="dxa"/>
            </w:tcMar>
            <w:vAlign w:val="center"/>
          </w:tcPr>
          <w:p w14:paraId="622B1498">
            <w:pPr>
              <w:spacing w:before="40" w:after="40"/>
              <w:jc w:val="center"/>
            </w:pPr>
            <w:r>
              <w:rPr>
                <w:rFonts w:ascii="Calibri" w:hAnsi="Calibri" w:eastAsia="Hiragino Sans GB"/>
                <w:b/>
                <w:color w:val="0A4B78"/>
                <w:sz w:val="18"/>
              </w:rPr>
              <w:t>主要痛点</w:t>
            </w:r>
          </w:p>
        </w:tc>
        <w:tc>
          <w:tcPr>
            <w:tcW w:w="2820" w:type="dxa"/>
            <w:shd w:val="clear" w:color="auto" w:fill="F4F6F9"/>
            <w:tcMar>
              <w:top w:w="80" w:type="dxa"/>
              <w:left w:w="120" w:type="dxa"/>
              <w:bottom w:w="80" w:type="dxa"/>
              <w:right w:w="120" w:type="dxa"/>
            </w:tcMar>
            <w:vAlign w:val="center"/>
          </w:tcPr>
          <w:p w14:paraId="782EC6E2">
            <w:pPr>
              <w:spacing w:before="40" w:after="40"/>
              <w:jc w:val="center"/>
            </w:pPr>
            <w:r>
              <w:rPr>
                <w:rFonts w:ascii="Calibri" w:hAnsi="Calibri" w:eastAsia="Hiragino Sans GB"/>
                <w:b/>
                <w:color w:val="0A4B78"/>
                <w:sz w:val="18"/>
              </w:rPr>
              <w:t>购买或采用动机</w:t>
            </w:r>
          </w:p>
        </w:tc>
      </w:tr>
      <w:tr w14:paraId="727CDE4B">
        <w:tc>
          <w:tcPr>
            <w:tcW w:w="1700" w:type="dxa"/>
            <w:tcMar>
              <w:top w:w="80" w:type="dxa"/>
              <w:left w:w="120" w:type="dxa"/>
              <w:bottom w:w="80" w:type="dxa"/>
              <w:right w:w="120" w:type="dxa"/>
            </w:tcMar>
            <w:vAlign w:val="center"/>
          </w:tcPr>
          <w:p w14:paraId="3CB0A84D">
            <w:pPr>
              <w:spacing w:before="40" w:after="40" w:line="264" w:lineRule="auto"/>
              <w:jc w:val="center"/>
            </w:pPr>
            <w:r>
              <w:rPr>
                <w:rFonts w:ascii="Calibri" w:hAnsi="Calibri" w:eastAsia="Hiragino Sans GB"/>
                <w:color w:val="1D1D1F"/>
                <w:sz w:val="18"/>
              </w:rPr>
              <w:t>高校开源社团</w:t>
            </w:r>
          </w:p>
        </w:tc>
        <w:tc>
          <w:tcPr>
            <w:tcW w:w="2360" w:type="dxa"/>
            <w:tcMar>
              <w:top w:w="80" w:type="dxa"/>
              <w:left w:w="120" w:type="dxa"/>
              <w:bottom w:w="80" w:type="dxa"/>
              <w:right w:w="120" w:type="dxa"/>
            </w:tcMar>
            <w:vAlign w:val="center"/>
          </w:tcPr>
          <w:p w14:paraId="15EA33F9">
            <w:pPr>
              <w:spacing w:before="40" w:after="40" w:line="264" w:lineRule="auto"/>
              <w:jc w:val="left"/>
            </w:pPr>
            <w:r>
              <w:rPr>
                <w:rFonts w:ascii="Calibri" w:hAnsi="Calibri" w:eastAsia="Hiragino Sans GB"/>
                <w:color w:val="1D1D1F"/>
                <w:sz w:val="18"/>
              </w:rPr>
              <w:t>招新、活动、项目与成员成长</w:t>
            </w:r>
          </w:p>
        </w:tc>
        <w:tc>
          <w:tcPr>
            <w:tcW w:w="2480" w:type="dxa"/>
            <w:tcMar>
              <w:top w:w="80" w:type="dxa"/>
              <w:left w:w="120" w:type="dxa"/>
              <w:bottom w:w="80" w:type="dxa"/>
              <w:right w:w="120" w:type="dxa"/>
            </w:tcMar>
            <w:vAlign w:val="center"/>
          </w:tcPr>
          <w:p w14:paraId="4D424AEE">
            <w:pPr>
              <w:spacing w:before="40" w:after="40" w:line="264" w:lineRule="auto"/>
              <w:jc w:val="center"/>
            </w:pPr>
            <w:r>
              <w:rPr>
                <w:rFonts w:ascii="Calibri" w:hAnsi="Calibri" w:eastAsia="Hiragino Sans GB"/>
                <w:color w:val="1D1D1F"/>
                <w:sz w:val="18"/>
              </w:rPr>
              <w:t>工具分散、交接困难</w:t>
            </w:r>
          </w:p>
        </w:tc>
        <w:tc>
          <w:tcPr>
            <w:tcW w:w="2820" w:type="dxa"/>
            <w:tcMar>
              <w:top w:w="80" w:type="dxa"/>
              <w:left w:w="120" w:type="dxa"/>
              <w:bottom w:w="80" w:type="dxa"/>
              <w:right w:w="120" w:type="dxa"/>
            </w:tcMar>
            <w:vAlign w:val="center"/>
          </w:tcPr>
          <w:p w14:paraId="403B9203">
            <w:pPr>
              <w:spacing w:before="40" w:after="40" w:line="264" w:lineRule="auto"/>
              <w:jc w:val="center"/>
            </w:pPr>
            <w:r>
              <w:rPr>
                <w:rFonts w:ascii="Calibri" w:hAnsi="Calibri" w:eastAsia="Hiragino Sans GB"/>
                <w:color w:val="1D1D1F"/>
                <w:sz w:val="18"/>
              </w:rPr>
              <w:t>低成本获得专业化系统</w:t>
            </w:r>
          </w:p>
        </w:tc>
      </w:tr>
      <w:tr w14:paraId="75C5EB7A">
        <w:tc>
          <w:tcPr>
            <w:tcW w:w="1700" w:type="dxa"/>
            <w:shd w:val="clear" w:color="auto" w:fill="FBFCFE"/>
            <w:tcMar>
              <w:top w:w="80" w:type="dxa"/>
              <w:left w:w="120" w:type="dxa"/>
              <w:bottom w:w="80" w:type="dxa"/>
              <w:right w:w="120" w:type="dxa"/>
            </w:tcMar>
            <w:vAlign w:val="center"/>
          </w:tcPr>
          <w:p w14:paraId="6F07A1CE">
            <w:pPr>
              <w:spacing w:before="40" w:after="40" w:line="264" w:lineRule="auto"/>
              <w:jc w:val="center"/>
            </w:pPr>
            <w:r>
              <w:rPr>
                <w:rFonts w:ascii="Calibri" w:hAnsi="Calibri" w:eastAsia="Hiragino Sans GB"/>
                <w:color w:val="1D1D1F"/>
                <w:sz w:val="18"/>
              </w:rPr>
              <w:t>学生会与学生组织</w:t>
            </w:r>
          </w:p>
        </w:tc>
        <w:tc>
          <w:tcPr>
            <w:tcW w:w="2360" w:type="dxa"/>
            <w:shd w:val="clear" w:color="auto" w:fill="FBFCFE"/>
            <w:tcMar>
              <w:top w:w="80" w:type="dxa"/>
              <w:left w:w="120" w:type="dxa"/>
              <w:bottom w:w="80" w:type="dxa"/>
              <w:right w:w="120" w:type="dxa"/>
            </w:tcMar>
            <w:vAlign w:val="center"/>
          </w:tcPr>
          <w:p w14:paraId="1F59B1E1">
            <w:pPr>
              <w:spacing w:before="40" w:after="40" w:line="264" w:lineRule="auto"/>
              <w:jc w:val="center"/>
            </w:pPr>
            <w:r>
              <w:rPr>
                <w:rFonts w:ascii="Calibri" w:hAnsi="Calibri" w:eastAsia="Hiragino Sans GB"/>
                <w:color w:val="1D1D1F"/>
                <w:sz w:val="18"/>
              </w:rPr>
              <w:t>审批、通知、签到、档案</w:t>
            </w:r>
          </w:p>
        </w:tc>
        <w:tc>
          <w:tcPr>
            <w:tcW w:w="2480" w:type="dxa"/>
            <w:shd w:val="clear" w:color="auto" w:fill="FBFCFE"/>
            <w:tcMar>
              <w:top w:w="80" w:type="dxa"/>
              <w:left w:w="120" w:type="dxa"/>
              <w:bottom w:w="80" w:type="dxa"/>
              <w:right w:w="120" w:type="dxa"/>
            </w:tcMar>
            <w:vAlign w:val="center"/>
          </w:tcPr>
          <w:p w14:paraId="171B2426">
            <w:pPr>
              <w:spacing w:before="40" w:after="40" w:line="264" w:lineRule="auto"/>
              <w:jc w:val="center"/>
            </w:pPr>
            <w:r>
              <w:rPr>
                <w:rFonts w:ascii="Calibri" w:hAnsi="Calibri" w:eastAsia="Hiragino Sans GB"/>
                <w:color w:val="1D1D1F"/>
                <w:sz w:val="18"/>
              </w:rPr>
              <w:t>流程多、统计压力大</w:t>
            </w:r>
          </w:p>
        </w:tc>
        <w:tc>
          <w:tcPr>
            <w:tcW w:w="2820" w:type="dxa"/>
            <w:shd w:val="clear" w:color="auto" w:fill="FBFCFE"/>
            <w:tcMar>
              <w:top w:w="80" w:type="dxa"/>
              <w:left w:w="120" w:type="dxa"/>
              <w:bottom w:w="80" w:type="dxa"/>
              <w:right w:w="120" w:type="dxa"/>
            </w:tcMar>
            <w:vAlign w:val="center"/>
          </w:tcPr>
          <w:p w14:paraId="32A5E32B">
            <w:pPr>
              <w:spacing w:before="40" w:after="40" w:line="264" w:lineRule="auto"/>
              <w:jc w:val="center"/>
            </w:pPr>
            <w:r>
              <w:rPr>
                <w:rFonts w:ascii="Calibri" w:hAnsi="Calibri" w:eastAsia="Hiragino Sans GB"/>
                <w:color w:val="1D1D1F"/>
                <w:sz w:val="18"/>
              </w:rPr>
              <w:t>提升效率与规范性</w:t>
            </w:r>
          </w:p>
        </w:tc>
      </w:tr>
      <w:tr w14:paraId="208C4E9E">
        <w:tc>
          <w:tcPr>
            <w:tcW w:w="1700" w:type="dxa"/>
            <w:tcMar>
              <w:top w:w="80" w:type="dxa"/>
              <w:left w:w="120" w:type="dxa"/>
              <w:bottom w:w="80" w:type="dxa"/>
              <w:right w:w="120" w:type="dxa"/>
            </w:tcMar>
            <w:vAlign w:val="center"/>
          </w:tcPr>
          <w:p w14:paraId="7212D84D">
            <w:pPr>
              <w:spacing w:before="40" w:after="40" w:line="264" w:lineRule="auto"/>
              <w:jc w:val="center"/>
            </w:pPr>
            <w:r>
              <w:rPr>
                <w:rFonts w:ascii="Calibri" w:hAnsi="Calibri" w:eastAsia="Hiragino Sans GB"/>
                <w:color w:val="1D1D1F"/>
                <w:sz w:val="18"/>
              </w:rPr>
              <w:t>二级学院/团委</w:t>
            </w:r>
          </w:p>
        </w:tc>
        <w:tc>
          <w:tcPr>
            <w:tcW w:w="2360" w:type="dxa"/>
            <w:tcMar>
              <w:top w:w="80" w:type="dxa"/>
              <w:left w:w="120" w:type="dxa"/>
              <w:bottom w:w="80" w:type="dxa"/>
              <w:right w:w="120" w:type="dxa"/>
            </w:tcMar>
            <w:vAlign w:val="center"/>
          </w:tcPr>
          <w:p w14:paraId="38DDF28B">
            <w:pPr>
              <w:spacing w:before="40" w:after="40" w:line="264" w:lineRule="auto"/>
              <w:jc w:val="left"/>
            </w:pPr>
            <w:r>
              <w:rPr>
                <w:rFonts w:ascii="Calibri" w:hAnsi="Calibri" w:eastAsia="Hiragino Sans GB"/>
                <w:color w:val="1D1D1F"/>
                <w:sz w:val="18"/>
              </w:rPr>
              <w:t>组织监督、资源配置、成果统计</w:t>
            </w:r>
          </w:p>
        </w:tc>
        <w:tc>
          <w:tcPr>
            <w:tcW w:w="2480" w:type="dxa"/>
            <w:tcMar>
              <w:top w:w="80" w:type="dxa"/>
              <w:left w:w="120" w:type="dxa"/>
              <w:bottom w:w="80" w:type="dxa"/>
              <w:right w:w="120" w:type="dxa"/>
            </w:tcMar>
            <w:vAlign w:val="center"/>
          </w:tcPr>
          <w:p w14:paraId="54003644">
            <w:pPr>
              <w:spacing w:before="40" w:after="40" w:line="264" w:lineRule="auto"/>
              <w:jc w:val="center"/>
            </w:pPr>
            <w:r>
              <w:rPr>
                <w:rFonts w:ascii="Calibri" w:hAnsi="Calibri" w:eastAsia="Hiragino Sans GB"/>
                <w:color w:val="1D1D1F"/>
                <w:sz w:val="18"/>
              </w:rPr>
              <w:t>缺少实时数据和留痕</w:t>
            </w:r>
          </w:p>
        </w:tc>
        <w:tc>
          <w:tcPr>
            <w:tcW w:w="2820" w:type="dxa"/>
            <w:tcMar>
              <w:top w:w="80" w:type="dxa"/>
              <w:left w:w="120" w:type="dxa"/>
              <w:bottom w:w="80" w:type="dxa"/>
              <w:right w:w="120" w:type="dxa"/>
            </w:tcMar>
            <w:vAlign w:val="center"/>
          </w:tcPr>
          <w:p w14:paraId="72203ECB">
            <w:pPr>
              <w:spacing w:before="40" w:after="40" w:line="264" w:lineRule="auto"/>
              <w:jc w:val="center"/>
            </w:pPr>
            <w:r>
              <w:rPr>
                <w:rFonts w:ascii="Calibri" w:hAnsi="Calibri" w:eastAsia="Hiragino Sans GB"/>
                <w:color w:val="1D1D1F"/>
                <w:sz w:val="18"/>
              </w:rPr>
              <w:t>提升治理透明度</w:t>
            </w:r>
          </w:p>
        </w:tc>
      </w:tr>
      <w:tr w14:paraId="2B5AF80B">
        <w:tc>
          <w:tcPr>
            <w:tcW w:w="1700" w:type="dxa"/>
            <w:shd w:val="clear" w:color="auto" w:fill="FBFCFE"/>
            <w:tcMar>
              <w:top w:w="80" w:type="dxa"/>
              <w:left w:w="120" w:type="dxa"/>
              <w:bottom w:w="80" w:type="dxa"/>
              <w:right w:w="120" w:type="dxa"/>
            </w:tcMar>
            <w:vAlign w:val="center"/>
          </w:tcPr>
          <w:p w14:paraId="2012CA9E">
            <w:pPr>
              <w:spacing w:before="40" w:after="40" w:line="264" w:lineRule="auto"/>
              <w:jc w:val="center"/>
            </w:pPr>
            <w:r>
              <w:rPr>
                <w:rFonts w:ascii="Calibri" w:hAnsi="Calibri" w:eastAsia="Hiragino Sans GB"/>
                <w:color w:val="1D1D1F"/>
                <w:sz w:val="18"/>
              </w:rPr>
              <w:t>技术社群与实验室</w:t>
            </w:r>
          </w:p>
        </w:tc>
        <w:tc>
          <w:tcPr>
            <w:tcW w:w="2360" w:type="dxa"/>
            <w:shd w:val="clear" w:color="auto" w:fill="FBFCFE"/>
            <w:tcMar>
              <w:top w:w="80" w:type="dxa"/>
              <w:left w:w="120" w:type="dxa"/>
              <w:bottom w:w="80" w:type="dxa"/>
              <w:right w:w="120" w:type="dxa"/>
            </w:tcMar>
            <w:vAlign w:val="center"/>
          </w:tcPr>
          <w:p w14:paraId="61EC4456">
            <w:pPr>
              <w:spacing w:before="40" w:after="40" w:line="264" w:lineRule="auto"/>
              <w:jc w:val="left"/>
            </w:pPr>
            <w:r>
              <w:rPr>
                <w:rFonts w:ascii="Calibri" w:hAnsi="Calibri" w:eastAsia="Hiragino Sans GB"/>
                <w:color w:val="1D1D1F"/>
                <w:sz w:val="18"/>
              </w:rPr>
              <w:t>成员、项目、权限与知识沉淀</w:t>
            </w:r>
          </w:p>
        </w:tc>
        <w:tc>
          <w:tcPr>
            <w:tcW w:w="2480" w:type="dxa"/>
            <w:shd w:val="clear" w:color="auto" w:fill="FBFCFE"/>
            <w:tcMar>
              <w:top w:w="80" w:type="dxa"/>
              <w:left w:w="120" w:type="dxa"/>
              <w:bottom w:w="80" w:type="dxa"/>
              <w:right w:w="120" w:type="dxa"/>
            </w:tcMar>
            <w:vAlign w:val="center"/>
          </w:tcPr>
          <w:p w14:paraId="6E7DCCED">
            <w:pPr>
              <w:spacing w:before="40" w:after="40" w:line="264" w:lineRule="auto"/>
              <w:jc w:val="center"/>
            </w:pPr>
            <w:r>
              <w:rPr>
                <w:rFonts w:ascii="Calibri" w:hAnsi="Calibri" w:eastAsia="Hiragino Sans GB"/>
                <w:color w:val="1D1D1F"/>
                <w:sz w:val="18"/>
              </w:rPr>
              <w:t>通用OA不适配贡献协作</w:t>
            </w:r>
          </w:p>
        </w:tc>
        <w:tc>
          <w:tcPr>
            <w:tcW w:w="2820" w:type="dxa"/>
            <w:shd w:val="clear" w:color="auto" w:fill="FBFCFE"/>
            <w:tcMar>
              <w:top w:w="80" w:type="dxa"/>
              <w:left w:w="120" w:type="dxa"/>
              <w:bottom w:w="80" w:type="dxa"/>
              <w:right w:w="120" w:type="dxa"/>
            </w:tcMar>
            <w:vAlign w:val="center"/>
          </w:tcPr>
          <w:p w14:paraId="7854A863">
            <w:pPr>
              <w:spacing w:before="40" w:after="40" w:line="264" w:lineRule="auto"/>
              <w:jc w:val="center"/>
            </w:pPr>
            <w:r>
              <w:rPr>
                <w:rFonts w:ascii="Calibri" w:hAnsi="Calibri" w:eastAsia="Hiragino Sans GB"/>
                <w:color w:val="1D1D1F"/>
                <w:sz w:val="18"/>
              </w:rPr>
              <w:t>连接开源工程实践</w:t>
            </w:r>
          </w:p>
        </w:tc>
      </w:tr>
    </w:tbl>
    <w:p w14:paraId="4F3A86B7">
      <w:pPr>
        <w:spacing w:after="40"/>
      </w:pPr>
    </w:p>
    <w:p w14:paraId="330E1EAE">
      <w:pPr>
        <w:pStyle w:val="4"/>
      </w:pPr>
      <w:r>
        <w:rPr>
          <w:rFonts w:ascii="Calibri" w:hAnsi="Calibri" w:eastAsia="Hiragino Sans GB"/>
          <w:b/>
          <w:color w:val="1677FF"/>
          <w:sz w:val="26"/>
        </w:rPr>
        <w:t>2.4 需求趋势判断</w:t>
      </w:r>
    </w:p>
    <w:p w14:paraId="276C2DE1">
      <w:pPr>
        <w:pStyle w:val="16"/>
      </w:pPr>
      <w:r>
        <w:rPr>
          <w:rFonts w:ascii="Calibri" w:hAnsi="Calibri" w:eastAsia="Hiragino Sans GB"/>
          <w:color w:val="1D1D1F"/>
          <w:sz w:val="22"/>
        </w:rPr>
        <w:t>从单点工具转向一体化工作流：组织更关注报名—审核—执行—归档的完整闭环。</w:t>
      </w:r>
    </w:p>
    <w:p w14:paraId="1EE92F86">
      <w:pPr>
        <w:pStyle w:val="16"/>
      </w:pPr>
      <w:r>
        <w:rPr>
          <w:rFonts w:ascii="Calibri" w:hAnsi="Calibri" w:eastAsia="Hiragino Sans GB"/>
          <w:color w:val="1D1D1F"/>
          <w:sz w:val="22"/>
        </w:rPr>
        <w:t>从PC后台转向双端协同：复杂配置留在Web端，高频服务向小程序和移动端迁移。</w:t>
      </w:r>
    </w:p>
    <w:p w14:paraId="5DA4584A">
      <w:pPr>
        <w:pStyle w:val="16"/>
      </w:pPr>
      <w:r>
        <w:rPr>
          <w:rFonts w:ascii="Calibri" w:hAnsi="Calibri" w:eastAsia="Hiragino Sans GB"/>
          <w:color w:val="1D1D1F"/>
          <w:sz w:val="22"/>
        </w:rPr>
        <w:t>从功能采购转向数据治理：权限、审计、数据归属、换届交接和合规成为决策要素。</w:t>
      </w:r>
    </w:p>
    <w:p w14:paraId="41EDCC6B">
      <w:pPr>
        <w:pStyle w:val="16"/>
      </w:pPr>
      <w:r>
        <w:rPr>
          <w:rFonts w:ascii="Calibri" w:hAnsi="Calibri" w:eastAsia="Hiragino Sans GB"/>
          <w:color w:val="1D1D1F"/>
          <w:sz w:val="22"/>
        </w:rPr>
        <w:t>从通用AI转向场景化AI：用户需要基于组织模板、知识库和审批规则生成可用材料。</w:t>
      </w:r>
    </w:p>
    <w:p w14:paraId="28F0EFEE">
      <w:pPr>
        <w:pStyle w:val="16"/>
      </w:pPr>
      <w:r>
        <w:rPr>
          <w:rFonts w:ascii="Calibri" w:hAnsi="Calibri" w:eastAsia="Hiragino Sans GB"/>
          <w:color w:val="1D1D1F"/>
          <w:sz w:val="22"/>
        </w:rPr>
        <w:t>从封闭交付转向开放生态：高校技术团队更愿意参与可学习、可二次开发的开源项目。</w:t>
      </w:r>
    </w:p>
    <w:p w14:paraId="7894B256">
      <w:pPr>
        <w:pStyle w:val="4"/>
      </w:pPr>
      <w:r>
        <w:rPr>
          <w:rFonts w:ascii="Calibri" w:hAnsi="Calibri" w:eastAsia="Hiragino Sans GB"/>
          <w:b/>
          <w:color w:val="1677FF"/>
          <w:sz w:val="26"/>
        </w:rPr>
        <w:t>2.5 市场机会与进入窗口</w:t>
      </w:r>
    </w:p>
    <w:p w14:paraId="0EACE450">
      <w:pPr>
        <w:keepNext w:val="0"/>
        <w:spacing w:after="160"/>
      </w:pPr>
      <w:r>
        <w:rPr>
          <w:rFonts w:ascii="Calibri" w:hAnsi="Calibri" w:eastAsia="Hiragino Sans GB"/>
          <w:i w:val="0"/>
          <w:color w:val="1D1D1F"/>
          <w:sz w:val="22"/>
        </w:rPr>
        <w:t>市场机会来自大型校园平台与碎片化工具之间的空档：大型平台覆盖教务、迎新和统一身份等校级业务，但学生组织的表单变化快、自治程度高、需求迭代频繁；通用协作工具部署快，却缺少成员生命周期、面试、活动、签到、任职和贡献评价等领域模型。原舟可以以轻量接入、开源透明和可配置流程切入，在不替换学校核心系统的前提下提供组织运营层。</w:t>
      </w:r>
    </w:p>
    <w:p w14:paraId="3A28D87E">
      <w:r>
        <w:br w:type="page"/>
      </w:r>
    </w:p>
    <w:p w14:paraId="451A91C7">
      <w:pPr>
        <w:pStyle w:val="3"/>
      </w:pPr>
      <w:r>
        <w:rPr>
          <w:rFonts w:ascii="Calibri" w:hAnsi="Calibri" w:eastAsia="Hiragino Sans GB"/>
          <w:b/>
          <w:color w:val="0A4B78"/>
          <w:sz w:val="32"/>
        </w:rPr>
        <w:t>第三部分  产品与技术研发</w:t>
      </w:r>
      <w:bookmarkStart w:id="0" w:name="_GoBack"/>
      <w:bookmarkEnd w:id="0"/>
    </w:p>
    <w:tbl>
      <w:tblPr>
        <w:tblStyle w:val="32"/>
        <w:tblW w:w="9360" w:type="dxa"/>
        <w:tblInd w:w="120" w:type="dxa"/>
        <w:tblBorders>
          <w:top w:val="single" w:color="E8F7F5" w:sz="2" w:space="0"/>
          <w:left w:val="single" w:color="E8F7F5" w:sz="2" w:space="0"/>
          <w:bottom w:val="single" w:color="E8F7F5" w:sz="2" w:space="0"/>
          <w:right w:val="single" w:color="E8F7F5" w:sz="2" w:space="0"/>
          <w:insideH w:val="single" w:color="E8F7F5" w:sz="2" w:space="0"/>
          <w:insideV w:val="single" w:color="E8F7F5" w:sz="2" w:space="0"/>
        </w:tblBorders>
        <w:tblLayout w:type="fixed"/>
        <w:tblCellMar>
          <w:top w:w="0" w:type="dxa"/>
          <w:left w:w="108" w:type="dxa"/>
          <w:bottom w:w="0" w:type="dxa"/>
          <w:right w:w="108" w:type="dxa"/>
        </w:tblCellMar>
      </w:tblPr>
      <w:tblGrid>
        <w:gridCol w:w="9360"/>
      </w:tblGrid>
      <w:tr w14:paraId="49DAB3A8">
        <w:tc>
          <w:tcPr>
            <w:tcW w:w="9360" w:type="dxa"/>
            <w:shd w:val="clear" w:color="auto" w:fill="E8F7F5"/>
            <w:tcMar>
              <w:top w:w="80" w:type="dxa"/>
              <w:left w:w="120" w:type="dxa"/>
              <w:bottom w:w="80" w:type="dxa"/>
              <w:right w:w="120" w:type="dxa"/>
            </w:tcMar>
            <w:vAlign w:val="center"/>
          </w:tcPr>
          <w:p w14:paraId="236AE4C9">
            <w:pPr>
              <w:spacing w:before="80" w:after="80"/>
            </w:pPr>
            <w:r>
              <w:rPr>
                <w:rFonts w:ascii="Calibri" w:hAnsi="Calibri" w:eastAsia="Hiragino Sans GB"/>
                <w:b/>
                <w:color w:val="00A6A6"/>
                <w:sz w:val="21"/>
              </w:rPr>
              <w:t xml:space="preserve">研发原则  </w:t>
            </w:r>
            <w:r>
              <w:rPr>
                <w:rFonts w:ascii="Calibri" w:hAnsi="Calibri" w:eastAsia="Hiragino Sans GB"/>
                <w:color w:val="1D1D1F"/>
                <w:sz w:val="21"/>
              </w:rPr>
              <w:t>先稳定核心闭环，再扩展生态能力；所有智能化功能必须可配置、可追溯、可人工确认，安全与隐私默认优先。</w:t>
            </w:r>
          </w:p>
        </w:tc>
      </w:tr>
    </w:tbl>
    <w:p w14:paraId="67B44BF3">
      <w:pPr>
        <w:spacing w:after="0"/>
      </w:pPr>
    </w:p>
    <w:p w14:paraId="680A66E4">
      <w:pPr>
        <w:pStyle w:val="4"/>
      </w:pPr>
      <w:r>
        <w:rPr>
          <w:rFonts w:ascii="Calibri" w:hAnsi="Calibri" w:eastAsia="Hiragino Sans GB"/>
          <w:b/>
          <w:color w:val="1677FF"/>
          <w:sz w:val="26"/>
        </w:rPr>
        <w:t>3.1 产品总体架构</w:t>
      </w:r>
    </w:p>
    <w:p w14:paraId="19DF780B">
      <w:pPr>
        <w:keepNext w:val="0"/>
        <w:spacing w:after="160"/>
      </w:pPr>
      <w:r>
        <w:rPr>
          <w:rFonts w:ascii="Calibri" w:hAnsi="Calibri" w:eastAsia="Hiragino Sans GB"/>
          <w:i w:val="0"/>
          <w:color w:val="1D1D1F"/>
          <w:sz w:val="22"/>
        </w:rPr>
        <w:t>原舟采用“门户与移动服务层—组织运营应用层—业务能力与流程层—数据与基础设施层”的分层架构。门户负责社团品牌、活动、内容、成员成果和合作伙伴展示；小程序承担登录、报名、申请进度、消息和扫码签到；管理后台承担组织、权限、流程、活动、文档和数据配置；后端通过统一认证、领域服务、开放接口和事件机制连接各类终端。</w:t>
      </w:r>
    </w:p>
    <w:p w14:paraId="49B4D758">
      <w:pPr>
        <w:pStyle w:val="164"/>
      </w:pPr>
      <w:r>
        <w:rPr>
          <w:rFonts w:ascii="Calibri" w:hAnsi="Calibri" w:eastAsia="Hiragino Sans GB"/>
          <w:b/>
          <w:color w:val="6E6E73"/>
          <w:sz w:val="18"/>
        </w:rPr>
        <w:t>表4  原舟产品与技术分层</w:t>
      </w:r>
    </w:p>
    <w:tbl>
      <w:tblPr>
        <w:tblStyle w:val="32"/>
        <w:tblW w:w="9360" w:type="dxa"/>
        <w:tblInd w:w="120" w:type="dxa"/>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1400"/>
        <w:gridCol w:w="3420"/>
        <w:gridCol w:w="4540"/>
      </w:tblGrid>
      <w:tr w14:paraId="35E6E547">
        <w:trPr>
          <w:tblHeader/>
        </w:trPr>
        <w:tc>
          <w:tcPr>
            <w:tcW w:w="1400" w:type="dxa"/>
            <w:shd w:val="clear" w:color="auto" w:fill="F4F6F9"/>
            <w:tcMar>
              <w:top w:w="80" w:type="dxa"/>
              <w:left w:w="120" w:type="dxa"/>
              <w:bottom w:w="80" w:type="dxa"/>
              <w:right w:w="120" w:type="dxa"/>
            </w:tcMar>
            <w:vAlign w:val="center"/>
          </w:tcPr>
          <w:p w14:paraId="60CCDC21">
            <w:pPr>
              <w:spacing w:before="40" w:after="40"/>
              <w:jc w:val="center"/>
            </w:pPr>
            <w:r>
              <w:rPr>
                <w:rFonts w:ascii="Calibri" w:hAnsi="Calibri" w:eastAsia="Hiragino Sans GB"/>
                <w:b/>
                <w:color w:val="0A4B78"/>
                <w:sz w:val="19"/>
              </w:rPr>
              <w:t>架构层</w:t>
            </w:r>
          </w:p>
        </w:tc>
        <w:tc>
          <w:tcPr>
            <w:tcW w:w="3420" w:type="dxa"/>
            <w:shd w:val="clear" w:color="auto" w:fill="F4F6F9"/>
            <w:tcMar>
              <w:top w:w="80" w:type="dxa"/>
              <w:left w:w="120" w:type="dxa"/>
              <w:bottom w:w="80" w:type="dxa"/>
              <w:right w:w="120" w:type="dxa"/>
            </w:tcMar>
            <w:vAlign w:val="center"/>
          </w:tcPr>
          <w:p w14:paraId="5708F551">
            <w:pPr>
              <w:spacing w:before="40" w:after="40"/>
              <w:jc w:val="center"/>
            </w:pPr>
            <w:r>
              <w:rPr>
                <w:rFonts w:ascii="Calibri" w:hAnsi="Calibri" w:eastAsia="Hiragino Sans GB"/>
                <w:b/>
                <w:color w:val="0A4B78"/>
                <w:sz w:val="19"/>
              </w:rPr>
              <w:t>组成</w:t>
            </w:r>
          </w:p>
        </w:tc>
        <w:tc>
          <w:tcPr>
            <w:tcW w:w="4540" w:type="dxa"/>
            <w:shd w:val="clear" w:color="auto" w:fill="F4F6F9"/>
            <w:tcMar>
              <w:top w:w="80" w:type="dxa"/>
              <w:left w:w="120" w:type="dxa"/>
              <w:bottom w:w="80" w:type="dxa"/>
              <w:right w:w="120" w:type="dxa"/>
            </w:tcMar>
            <w:vAlign w:val="center"/>
          </w:tcPr>
          <w:p w14:paraId="5D7DD09A">
            <w:pPr>
              <w:spacing w:before="40" w:after="40"/>
              <w:jc w:val="center"/>
            </w:pPr>
            <w:r>
              <w:rPr>
                <w:rFonts w:ascii="Calibri" w:hAnsi="Calibri" w:eastAsia="Hiragino Sans GB"/>
                <w:b/>
                <w:color w:val="0A4B78"/>
                <w:sz w:val="19"/>
              </w:rPr>
              <w:t>职责</w:t>
            </w:r>
          </w:p>
        </w:tc>
      </w:tr>
      <w:tr w14:paraId="1F04EA59">
        <w:tc>
          <w:tcPr>
            <w:tcW w:w="1400" w:type="dxa"/>
            <w:tcMar>
              <w:top w:w="80" w:type="dxa"/>
              <w:left w:w="120" w:type="dxa"/>
              <w:bottom w:w="80" w:type="dxa"/>
              <w:right w:w="120" w:type="dxa"/>
            </w:tcMar>
            <w:vAlign w:val="center"/>
          </w:tcPr>
          <w:p w14:paraId="1AF1569F">
            <w:pPr>
              <w:spacing w:before="40" w:after="40" w:line="264" w:lineRule="auto"/>
              <w:jc w:val="center"/>
            </w:pPr>
            <w:r>
              <w:rPr>
                <w:rFonts w:ascii="Calibri" w:hAnsi="Calibri" w:eastAsia="Hiragino Sans GB"/>
                <w:color w:val="1D1D1F"/>
                <w:sz w:val="19"/>
              </w:rPr>
              <w:t>体验层</w:t>
            </w:r>
          </w:p>
        </w:tc>
        <w:tc>
          <w:tcPr>
            <w:tcW w:w="3420" w:type="dxa"/>
            <w:tcMar>
              <w:top w:w="80" w:type="dxa"/>
              <w:left w:w="120" w:type="dxa"/>
              <w:bottom w:w="80" w:type="dxa"/>
              <w:right w:w="120" w:type="dxa"/>
            </w:tcMar>
            <w:vAlign w:val="center"/>
          </w:tcPr>
          <w:p w14:paraId="4BCAFC79">
            <w:pPr>
              <w:spacing w:before="40" w:after="40" w:line="264" w:lineRule="auto"/>
              <w:jc w:val="left"/>
            </w:pPr>
            <w:r>
              <w:rPr>
                <w:rFonts w:ascii="Calibri" w:hAnsi="Calibri" w:eastAsia="Hiragino Sans GB"/>
                <w:color w:val="1D1D1F"/>
                <w:sz w:val="19"/>
              </w:rPr>
              <w:t>Web门户、管理后台、UniApp小程序</w:t>
            </w:r>
          </w:p>
        </w:tc>
        <w:tc>
          <w:tcPr>
            <w:tcW w:w="4540" w:type="dxa"/>
            <w:tcMar>
              <w:top w:w="80" w:type="dxa"/>
              <w:left w:w="120" w:type="dxa"/>
              <w:bottom w:w="80" w:type="dxa"/>
              <w:right w:w="120" w:type="dxa"/>
            </w:tcMar>
            <w:vAlign w:val="center"/>
          </w:tcPr>
          <w:p w14:paraId="7254D179">
            <w:pPr>
              <w:spacing w:before="40" w:after="40" w:line="264" w:lineRule="auto"/>
              <w:jc w:val="left"/>
            </w:pPr>
            <w:r>
              <w:rPr>
                <w:rFonts w:ascii="Calibri" w:hAnsi="Calibri" w:eastAsia="Hiragino Sans GB"/>
                <w:color w:val="1D1D1F"/>
                <w:sz w:val="19"/>
              </w:rPr>
              <w:t>面向访客、成员、干部与管理员提供差异化体验</w:t>
            </w:r>
          </w:p>
        </w:tc>
      </w:tr>
      <w:tr w14:paraId="0C0C5679">
        <w:tc>
          <w:tcPr>
            <w:tcW w:w="1400" w:type="dxa"/>
            <w:shd w:val="clear" w:color="auto" w:fill="FBFCFE"/>
            <w:tcMar>
              <w:top w:w="80" w:type="dxa"/>
              <w:left w:w="120" w:type="dxa"/>
              <w:bottom w:w="80" w:type="dxa"/>
              <w:right w:w="120" w:type="dxa"/>
            </w:tcMar>
            <w:vAlign w:val="center"/>
          </w:tcPr>
          <w:p w14:paraId="3F85C860">
            <w:pPr>
              <w:spacing w:before="40" w:after="40" w:line="264" w:lineRule="auto"/>
              <w:jc w:val="center"/>
            </w:pPr>
            <w:r>
              <w:rPr>
                <w:rFonts w:ascii="Calibri" w:hAnsi="Calibri" w:eastAsia="Hiragino Sans GB"/>
                <w:color w:val="1D1D1F"/>
                <w:sz w:val="19"/>
              </w:rPr>
              <w:t>业务层</w:t>
            </w:r>
          </w:p>
        </w:tc>
        <w:tc>
          <w:tcPr>
            <w:tcW w:w="3420" w:type="dxa"/>
            <w:shd w:val="clear" w:color="auto" w:fill="FBFCFE"/>
            <w:tcMar>
              <w:top w:w="80" w:type="dxa"/>
              <w:left w:w="120" w:type="dxa"/>
              <w:bottom w:w="80" w:type="dxa"/>
              <w:right w:w="120" w:type="dxa"/>
            </w:tcMar>
            <w:vAlign w:val="center"/>
          </w:tcPr>
          <w:p w14:paraId="23E20E62">
            <w:pPr>
              <w:spacing w:before="40" w:after="40" w:line="264" w:lineRule="auto"/>
              <w:jc w:val="left"/>
            </w:pPr>
            <w:r>
              <w:rPr>
                <w:rFonts w:ascii="Calibri" w:hAnsi="Calibri" w:eastAsia="Hiragino Sans GB"/>
                <w:color w:val="1D1D1F"/>
                <w:sz w:val="19"/>
              </w:rPr>
              <w:t>成员、招新、活动、审批、签到、通知、内容、文书</w:t>
            </w:r>
          </w:p>
        </w:tc>
        <w:tc>
          <w:tcPr>
            <w:tcW w:w="4540" w:type="dxa"/>
            <w:shd w:val="clear" w:color="auto" w:fill="FBFCFE"/>
            <w:tcMar>
              <w:top w:w="80" w:type="dxa"/>
              <w:left w:w="120" w:type="dxa"/>
              <w:bottom w:w="80" w:type="dxa"/>
              <w:right w:w="120" w:type="dxa"/>
            </w:tcMar>
            <w:vAlign w:val="center"/>
          </w:tcPr>
          <w:p w14:paraId="50CB3A9E">
            <w:pPr>
              <w:spacing w:before="40" w:after="40" w:line="264" w:lineRule="auto"/>
              <w:jc w:val="left"/>
            </w:pPr>
            <w:r>
              <w:rPr>
                <w:rFonts w:ascii="Calibri" w:hAnsi="Calibri" w:eastAsia="Hiragino Sans GB"/>
                <w:color w:val="1D1D1F"/>
                <w:sz w:val="19"/>
              </w:rPr>
              <w:t>承载社团全生命周期业务与规则</w:t>
            </w:r>
          </w:p>
        </w:tc>
      </w:tr>
      <w:tr w14:paraId="4554B490">
        <w:tc>
          <w:tcPr>
            <w:tcW w:w="1400" w:type="dxa"/>
            <w:tcMar>
              <w:top w:w="80" w:type="dxa"/>
              <w:left w:w="120" w:type="dxa"/>
              <w:bottom w:w="80" w:type="dxa"/>
              <w:right w:w="120" w:type="dxa"/>
            </w:tcMar>
            <w:vAlign w:val="center"/>
          </w:tcPr>
          <w:p w14:paraId="03DB7B45">
            <w:pPr>
              <w:spacing w:before="40" w:after="40" w:line="264" w:lineRule="auto"/>
              <w:jc w:val="center"/>
            </w:pPr>
            <w:r>
              <w:rPr>
                <w:rFonts w:ascii="Calibri" w:hAnsi="Calibri" w:eastAsia="Hiragino Sans GB"/>
                <w:color w:val="1D1D1F"/>
                <w:sz w:val="19"/>
              </w:rPr>
              <w:t>平台层</w:t>
            </w:r>
          </w:p>
        </w:tc>
        <w:tc>
          <w:tcPr>
            <w:tcW w:w="3420" w:type="dxa"/>
            <w:tcMar>
              <w:top w:w="80" w:type="dxa"/>
              <w:left w:w="120" w:type="dxa"/>
              <w:bottom w:w="80" w:type="dxa"/>
              <w:right w:w="120" w:type="dxa"/>
            </w:tcMar>
            <w:vAlign w:val="center"/>
          </w:tcPr>
          <w:p w14:paraId="545A8CD4">
            <w:pPr>
              <w:spacing w:before="40" w:after="40" w:line="264" w:lineRule="auto"/>
              <w:jc w:val="left"/>
            </w:pPr>
            <w:r>
              <w:rPr>
                <w:rFonts w:ascii="Calibri" w:hAnsi="Calibri" w:eastAsia="Hiragino Sans GB"/>
                <w:color w:val="1D1D1F"/>
                <w:sz w:val="19"/>
              </w:rPr>
              <w:t>认证授权、工作流、动态表单、文件、AI、开放API</w:t>
            </w:r>
          </w:p>
        </w:tc>
        <w:tc>
          <w:tcPr>
            <w:tcW w:w="4540" w:type="dxa"/>
            <w:tcMar>
              <w:top w:w="80" w:type="dxa"/>
              <w:left w:w="120" w:type="dxa"/>
              <w:bottom w:w="80" w:type="dxa"/>
              <w:right w:w="120" w:type="dxa"/>
            </w:tcMar>
            <w:vAlign w:val="center"/>
          </w:tcPr>
          <w:p w14:paraId="13B25186">
            <w:pPr>
              <w:spacing w:before="40" w:after="40" w:line="264" w:lineRule="auto"/>
              <w:jc w:val="center"/>
            </w:pPr>
            <w:r>
              <w:rPr>
                <w:rFonts w:ascii="Calibri" w:hAnsi="Calibri" w:eastAsia="Hiragino Sans GB"/>
                <w:color w:val="1D1D1F"/>
                <w:sz w:val="19"/>
              </w:rPr>
              <w:t>提供可复用的横向能力</w:t>
            </w:r>
          </w:p>
        </w:tc>
      </w:tr>
      <w:tr w14:paraId="614C211D">
        <w:tc>
          <w:tcPr>
            <w:tcW w:w="1400" w:type="dxa"/>
            <w:shd w:val="clear" w:color="auto" w:fill="FBFCFE"/>
            <w:tcMar>
              <w:top w:w="80" w:type="dxa"/>
              <w:left w:w="120" w:type="dxa"/>
              <w:bottom w:w="80" w:type="dxa"/>
              <w:right w:w="120" w:type="dxa"/>
            </w:tcMar>
            <w:vAlign w:val="center"/>
          </w:tcPr>
          <w:p w14:paraId="4378AB74">
            <w:pPr>
              <w:spacing w:before="40" w:after="40" w:line="264" w:lineRule="auto"/>
              <w:jc w:val="center"/>
            </w:pPr>
            <w:r>
              <w:rPr>
                <w:rFonts w:ascii="Calibri" w:hAnsi="Calibri" w:eastAsia="Hiragino Sans GB"/>
                <w:color w:val="1D1D1F"/>
                <w:sz w:val="19"/>
              </w:rPr>
              <w:t>数据层</w:t>
            </w:r>
          </w:p>
        </w:tc>
        <w:tc>
          <w:tcPr>
            <w:tcW w:w="3420" w:type="dxa"/>
            <w:shd w:val="clear" w:color="auto" w:fill="FBFCFE"/>
            <w:tcMar>
              <w:top w:w="80" w:type="dxa"/>
              <w:left w:w="120" w:type="dxa"/>
              <w:bottom w:w="80" w:type="dxa"/>
              <w:right w:w="120" w:type="dxa"/>
            </w:tcMar>
            <w:vAlign w:val="center"/>
          </w:tcPr>
          <w:p w14:paraId="1FC55480">
            <w:pPr>
              <w:spacing w:before="40" w:after="40" w:line="264" w:lineRule="auto"/>
              <w:jc w:val="left"/>
            </w:pPr>
            <w:r>
              <w:rPr>
                <w:rFonts w:ascii="Calibri" w:hAnsi="Calibri" w:eastAsia="Hiragino Sans GB"/>
                <w:color w:val="1D1D1F"/>
                <w:sz w:val="19"/>
              </w:rPr>
              <w:t>MySQL、Redis、对象/文件存储、日志审计</w:t>
            </w:r>
          </w:p>
        </w:tc>
        <w:tc>
          <w:tcPr>
            <w:tcW w:w="4540" w:type="dxa"/>
            <w:shd w:val="clear" w:color="auto" w:fill="FBFCFE"/>
            <w:tcMar>
              <w:top w:w="80" w:type="dxa"/>
              <w:left w:w="120" w:type="dxa"/>
              <w:bottom w:w="80" w:type="dxa"/>
              <w:right w:w="120" w:type="dxa"/>
            </w:tcMar>
            <w:vAlign w:val="center"/>
          </w:tcPr>
          <w:p w14:paraId="0429CD7D">
            <w:pPr>
              <w:spacing w:before="40" w:after="40" w:line="264" w:lineRule="auto"/>
              <w:jc w:val="left"/>
            </w:pPr>
            <w:r>
              <w:rPr>
                <w:rFonts w:ascii="Calibri" w:hAnsi="Calibri" w:eastAsia="Hiragino Sans GB"/>
                <w:color w:val="1D1D1F"/>
                <w:sz w:val="19"/>
              </w:rPr>
              <w:t>保障主数据、缓存、文件和可追踪性</w:t>
            </w:r>
          </w:p>
        </w:tc>
      </w:tr>
      <w:tr w14:paraId="7E6454C5">
        <w:tc>
          <w:tcPr>
            <w:tcW w:w="1400" w:type="dxa"/>
            <w:tcMar>
              <w:top w:w="80" w:type="dxa"/>
              <w:left w:w="120" w:type="dxa"/>
              <w:bottom w:w="80" w:type="dxa"/>
              <w:right w:w="120" w:type="dxa"/>
            </w:tcMar>
            <w:vAlign w:val="center"/>
          </w:tcPr>
          <w:p w14:paraId="73A46F29">
            <w:pPr>
              <w:spacing w:before="40" w:after="40" w:line="264" w:lineRule="auto"/>
              <w:jc w:val="center"/>
            </w:pPr>
            <w:r>
              <w:rPr>
                <w:rFonts w:ascii="Calibri" w:hAnsi="Calibri" w:eastAsia="Hiragino Sans GB"/>
                <w:color w:val="1D1D1F"/>
                <w:sz w:val="19"/>
              </w:rPr>
              <w:t>交付层</w:t>
            </w:r>
          </w:p>
        </w:tc>
        <w:tc>
          <w:tcPr>
            <w:tcW w:w="3420" w:type="dxa"/>
            <w:tcMar>
              <w:top w:w="80" w:type="dxa"/>
              <w:left w:w="120" w:type="dxa"/>
              <w:bottom w:w="80" w:type="dxa"/>
              <w:right w:w="120" w:type="dxa"/>
            </w:tcMar>
            <w:vAlign w:val="center"/>
          </w:tcPr>
          <w:p w14:paraId="1C324E65">
            <w:pPr>
              <w:spacing w:before="40" w:after="40" w:line="264" w:lineRule="auto"/>
              <w:jc w:val="left"/>
            </w:pPr>
            <w:r>
              <w:rPr>
                <w:rFonts w:ascii="Calibri" w:hAnsi="Calibri" w:eastAsia="Hiragino Sans GB"/>
                <w:color w:val="1D1D1F"/>
                <w:sz w:val="19"/>
              </w:rPr>
              <w:t>Docker、Nginx、Flyway、CI/CD、备份监控</w:t>
            </w:r>
          </w:p>
        </w:tc>
        <w:tc>
          <w:tcPr>
            <w:tcW w:w="4540" w:type="dxa"/>
            <w:tcMar>
              <w:top w:w="80" w:type="dxa"/>
              <w:left w:w="120" w:type="dxa"/>
              <w:bottom w:w="80" w:type="dxa"/>
              <w:right w:w="120" w:type="dxa"/>
            </w:tcMar>
            <w:vAlign w:val="center"/>
          </w:tcPr>
          <w:p w14:paraId="09BCCBDE">
            <w:pPr>
              <w:spacing w:before="40" w:after="40" w:line="264" w:lineRule="auto"/>
              <w:jc w:val="left"/>
            </w:pPr>
            <w:r>
              <w:rPr>
                <w:rFonts w:ascii="Calibri" w:hAnsi="Calibri" w:eastAsia="Hiragino Sans GB"/>
                <w:color w:val="1D1D1F"/>
                <w:sz w:val="19"/>
              </w:rPr>
              <w:t>支持可重复部署、升级与恢复</w:t>
            </w:r>
          </w:p>
        </w:tc>
      </w:tr>
    </w:tbl>
    <w:p w14:paraId="4B079931">
      <w:pPr>
        <w:spacing w:after="40"/>
      </w:pPr>
    </w:p>
    <w:p w14:paraId="41E1B5FA">
      <w:pPr>
        <w:pStyle w:val="4"/>
      </w:pPr>
      <w:r>
        <w:rPr>
          <w:rFonts w:ascii="Calibri" w:hAnsi="Calibri" w:eastAsia="Hiragino Sans GB"/>
          <w:b/>
          <w:color w:val="1677FF"/>
          <w:sz w:val="26"/>
        </w:rPr>
        <w:t>3.2 核心产品模块</w:t>
      </w:r>
    </w:p>
    <w:p w14:paraId="68AF69C9">
      <w:pPr>
        <w:pStyle w:val="5"/>
      </w:pPr>
      <w:r>
        <w:rPr>
          <w:rFonts w:ascii="Calibri" w:hAnsi="Calibri" w:eastAsia="Hiragino Sans GB"/>
          <w:b/>
          <w:color w:val="0A4B78"/>
          <w:sz w:val="24"/>
        </w:rPr>
        <w:t>组织与成员中心</w:t>
      </w:r>
    </w:p>
    <w:p w14:paraId="769C4A5C">
      <w:pPr>
        <w:keepNext w:val="0"/>
        <w:spacing w:after="120"/>
      </w:pPr>
      <w:r>
        <w:rPr>
          <w:rFonts w:ascii="Calibri" w:hAnsi="Calibri" w:eastAsia="Hiragino Sans GB"/>
          <w:i w:val="0"/>
          <w:color w:val="1D1D1F"/>
          <w:sz w:val="22"/>
        </w:rPr>
        <w:t>统一管理社团、部门、岗位、分组、成员关系、任职记录和状态变更，形成跨届可持续的组织主数据。</w:t>
      </w:r>
    </w:p>
    <w:p w14:paraId="6D016919">
      <w:pPr>
        <w:pStyle w:val="5"/>
      </w:pPr>
      <w:r>
        <w:rPr>
          <w:rFonts w:ascii="Calibri" w:hAnsi="Calibri" w:eastAsia="Hiragino Sans GB"/>
          <w:b/>
          <w:color w:val="0A4B78"/>
          <w:sz w:val="24"/>
        </w:rPr>
        <w:t>招新与面试</w:t>
      </w:r>
    </w:p>
    <w:p w14:paraId="36C6ADA9">
      <w:pPr>
        <w:keepNext w:val="0"/>
        <w:spacing w:after="120"/>
      </w:pPr>
      <w:r>
        <w:rPr>
          <w:rFonts w:ascii="Calibri" w:hAnsi="Calibri" w:eastAsia="Hiragino Sans GB"/>
          <w:i w:val="0"/>
          <w:color w:val="1D1D1F"/>
          <w:sz w:val="22"/>
        </w:rPr>
        <w:t>支持招新批次、动态报名表、志愿部门、多级审核、面试安排、评分反馈、录取和入社自动建档。</w:t>
      </w:r>
    </w:p>
    <w:p w14:paraId="593F12F5">
      <w:pPr>
        <w:pStyle w:val="5"/>
      </w:pPr>
      <w:r>
        <w:rPr>
          <w:rFonts w:ascii="Calibri" w:hAnsi="Calibri" w:eastAsia="Hiragino Sans GB"/>
          <w:b/>
          <w:color w:val="0A4B78"/>
          <w:sz w:val="24"/>
        </w:rPr>
        <w:t>活动运营</w:t>
      </w:r>
    </w:p>
    <w:p w14:paraId="744E9269">
      <w:pPr>
        <w:keepNext w:val="0"/>
        <w:spacing w:after="120"/>
      </w:pPr>
      <w:r>
        <w:rPr>
          <w:rFonts w:ascii="Calibri" w:hAnsi="Calibri" w:eastAsia="Hiragino Sans GB"/>
          <w:i w:val="0"/>
          <w:color w:val="1D1D1F"/>
          <w:sz w:val="22"/>
        </w:rPr>
        <w:t>覆盖活动创建、报名、名额、签到、通知、获奖记录、复盘与归档，形成活动数据闭环。</w:t>
      </w:r>
    </w:p>
    <w:p w14:paraId="03389884">
      <w:pPr>
        <w:pStyle w:val="5"/>
      </w:pPr>
      <w:r>
        <w:rPr>
          <w:rFonts w:ascii="Calibri" w:hAnsi="Calibri" w:eastAsia="Hiragino Sans GB"/>
          <w:b/>
          <w:color w:val="0A4B78"/>
          <w:sz w:val="24"/>
        </w:rPr>
        <w:t>审批与文书</w:t>
      </w:r>
    </w:p>
    <w:p w14:paraId="10D75D73">
      <w:pPr>
        <w:keepNext w:val="0"/>
        <w:spacing w:after="120"/>
      </w:pPr>
      <w:r>
        <w:rPr>
          <w:rFonts w:ascii="Calibri" w:hAnsi="Calibri" w:eastAsia="Hiragino Sans GB"/>
          <w:i w:val="0"/>
          <w:color w:val="1D1D1F"/>
          <w:sz w:val="22"/>
        </w:rPr>
        <w:t>支持请假、退社、岗位调整、活动申请等流程，并通过模板生成Word材料，保留版本与审批记录。</w:t>
      </w:r>
    </w:p>
    <w:p w14:paraId="6921F739">
      <w:pPr>
        <w:pStyle w:val="5"/>
      </w:pPr>
      <w:r>
        <w:rPr>
          <w:rFonts w:ascii="Calibri" w:hAnsi="Calibri" w:eastAsia="Hiragino Sans GB"/>
          <w:b/>
          <w:color w:val="0A4B78"/>
          <w:sz w:val="24"/>
        </w:rPr>
        <w:t>内容与成员成长</w:t>
      </w:r>
    </w:p>
    <w:p w14:paraId="6F01C862">
      <w:pPr>
        <w:keepNext w:val="0"/>
        <w:spacing w:after="120"/>
      </w:pPr>
      <w:r>
        <w:rPr>
          <w:rFonts w:ascii="Calibri" w:hAnsi="Calibri" w:eastAsia="Hiragino Sans GB"/>
          <w:i w:val="0"/>
          <w:color w:val="1D1D1F"/>
          <w:sz w:val="22"/>
        </w:rPr>
        <w:t>通过官网、博客、成员主页、项目展示、荣誉和积分沉淀社团成果及个人成长轨迹。</w:t>
      </w:r>
    </w:p>
    <w:p w14:paraId="070506B3">
      <w:pPr>
        <w:pStyle w:val="5"/>
      </w:pPr>
      <w:r>
        <w:rPr>
          <w:rFonts w:ascii="Calibri" w:hAnsi="Calibri" w:eastAsia="Hiragino Sans GB"/>
          <w:b/>
          <w:color w:val="0A4B78"/>
          <w:sz w:val="24"/>
        </w:rPr>
        <w:t>统一消息与触达</w:t>
      </w:r>
    </w:p>
    <w:p w14:paraId="73C4451E">
      <w:pPr>
        <w:keepNext w:val="0"/>
        <w:spacing w:after="120"/>
      </w:pPr>
      <w:r>
        <w:rPr>
          <w:rFonts w:ascii="Calibri" w:hAnsi="Calibri" w:eastAsia="Hiragino Sans GB"/>
          <w:i w:val="0"/>
          <w:color w:val="1D1D1F"/>
          <w:sz w:val="22"/>
        </w:rPr>
        <w:t>整合站内通知、未读提醒、邮件及未来的订阅消息，确保关键节点触达可追踪。</w:t>
      </w:r>
    </w:p>
    <w:p w14:paraId="731A4EEC">
      <w:pPr>
        <w:pStyle w:val="5"/>
      </w:pPr>
      <w:r>
        <w:rPr>
          <w:rFonts w:ascii="Calibri" w:hAnsi="Calibri" w:eastAsia="Hiragino Sans GB"/>
          <w:b/>
          <w:color w:val="0A4B78"/>
          <w:sz w:val="24"/>
        </w:rPr>
        <w:t>开放平台</w:t>
      </w:r>
    </w:p>
    <w:p w14:paraId="6B3E55A5">
      <w:pPr>
        <w:keepNext w:val="0"/>
        <w:spacing w:after="120"/>
      </w:pPr>
      <w:r>
        <w:rPr>
          <w:rFonts w:ascii="Calibri" w:hAnsi="Calibri" w:eastAsia="Hiragino Sans GB"/>
          <w:i w:val="0"/>
          <w:color w:val="1D1D1F"/>
          <w:sz w:val="22"/>
        </w:rPr>
        <w:t>提供OAuth/OIDC、OpenAPI、Webhook与第三方应用管理，支持文件、邮箱、实验室等系统协同。</w:t>
      </w:r>
    </w:p>
    <w:p w14:paraId="657DC641">
      <w:pPr>
        <w:pStyle w:val="5"/>
      </w:pPr>
      <w:r>
        <w:rPr>
          <w:rFonts w:ascii="Calibri" w:hAnsi="Calibri" w:eastAsia="Hiragino Sans GB"/>
          <w:b/>
          <w:color w:val="0A4B78"/>
          <w:sz w:val="24"/>
        </w:rPr>
        <w:t>智能活动助手</w:t>
      </w:r>
    </w:p>
    <w:p w14:paraId="5DB25316">
      <w:pPr>
        <w:keepNext w:val="0"/>
        <w:spacing w:after="120"/>
      </w:pPr>
      <w:r>
        <w:rPr>
          <w:rFonts w:ascii="Calibri" w:hAnsi="Calibri" w:eastAsia="Hiragino Sans GB"/>
          <w:i w:val="0"/>
          <w:color w:val="1D1D1F"/>
          <w:sz w:val="22"/>
        </w:rPr>
        <w:t>围绕活动需求澄清、策划案生成、模板字段抽取和正式文档生成提供可审计的AI辅助。</w:t>
      </w:r>
    </w:p>
    <w:p w14:paraId="36821701">
      <w:pPr>
        <w:pStyle w:val="4"/>
      </w:pPr>
      <w:r>
        <w:rPr>
          <w:rFonts w:ascii="Calibri" w:hAnsi="Calibri" w:eastAsia="Hiragino Sans GB"/>
          <w:b/>
          <w:color w:val="1677FF"/>
          <w:sz w:val="26"/>
        </w:rPr>
        <w:t>3.3 关键业务闭环</w:t>
      </w:r>
    </w:p>
    <w:p w14:paraId="5465AE5F">
      <w:pPr>
        <w:pStyle w:val="14"/>
      </w:pPr>
      <w:r>
        <w:rPr>
          <w:rFonts w:ascii="Calibri" w:hAnsi="Calibri" w:eastAsia="Hiragino Sans GB"/>
          <w:color w:val="1D1D1F"/>
          <w:sz w:val="22"/>
        </w:rPr>
        <w:t>招新闭环：发布批次 → 学生申请 → 初审 → 面试 → 终审 → 录取 → 成员建档与权限分配。</w:t>
      </w:r>
    </w:p>
    <w:p w14:paraId="3E5B9DA1">
      <w:pPr>
        <w:pStyle w:val="14"/>
      </w:pPr>
      <w:r>
        <w:rPr>
          <w:rFonts w:ascii="Calibri" w:hAnsi="Calibri" w:eastAsia="Hiragino Sans GB"/>
          <w:color w:val="1D1D1F"/>
          <w:sz w:val="22"/>
        </w:rPr>
        <w:t>活动闭环：需求提出 → AI/人工策划 → 审批 → 发布报名 → 现场签到 → 成果记录 → 复盘归档。</w:t>
      </w:r>
    </w:p>
    <w:p w14:paraId="70841685">
      <w:pPr>
        <w:pStyle w:val="14"/>
      </w:pPr>
      <w:r>
        <w:rPr>
          <w:rFonts w:ascii="Calibri" w:hAnsi="Calibri" w:eastAsia="Hiragino Sans GB"/>
          <w:color w:val="1D1D1F"/>
          <w:sz w:val="22"/>
        </w:rPr>
        <w:t>成员闭环：加入组织 → 部门岗位 → 活动与项目贡献 → 积分荣誉 → 晋升转岗 → 往届/退社归档。</w:t>
      </w:r>
    </w:p>
    <w:p w14:paraId="42970999">
      <w:pPr>
        <w:pStyle w:val="14"/>
      </w:pPr>
      <w:r>
        <w:rPr>
          <w:rFonts w:ascii="Calibri" w:hAnsi="Calibri" w:eastAsia="Hiragino Sans GB"/>
          <w:color w:val="1D1D1F"/>
          <w:sz w:val="22"/>
        </w:rPr>
        <w:t>治理闭环：权限申请 → 操作执行 → 日志审计 → 异常发现 → 配置整改 → 定期复核。</w:t>
      </w:r>
    </w:p>
    <w:p w14:paraId="29ACD5CD">
      <w:pPr>
        <w:pStyle w:val="4"/>
      </w:pPr>
      <w:r>
        <w:rPr>
          <w:rFonts w:ascii="Calibri" w:hAnsi="Calibri" w:eastAsia="Hiragino Sans GB"/>
          <w:b/>
          <w:color w:val="1677FF"/>
          <w:sz w:val="26"/>
        </w:rPr>
        <w:t>3.4 技术选型与工程实现</w:t>
      </w:r>
    </w:p>
    <w:p w14:paraId="6CB0EBA5">
      <w:pPr>
        <w:pStyle w:val="164"/>
      </w:pPr>
      <w:r>
        <w:rPr>
          <w:rFonts w:ascii="Calibri" w:hAnsi="Calibri" w:eastAsia="Hiragino Sans GB"/>
          <w:b/>
          <w:color w:val="6E6E73"/>
          <w:sz w:val="18"/>
        </w:rPr>
        <w:t>表5  技术栈与选型依据</w:t>
      </w:r>
    </w:p>
    <w:tbl>
      <w:tblPr>
        <w:tblStyle w:val="32"/>
        <w:tblW w:w="9360" w:type="dxa"/>
        <w:tblInd w:w="120" w:type="dxa"/>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1400"/>
        <w:gridCol w:w="3480"/>
        <w:gridCol w:w="4480"/>
      </w:tblGrid>
      <w:tr w14:paraId="1809105E">
        <w:trPr>
          <w:tblHeader/>
        </w:trPr>
        <w:tc>
          <w:tcPr>
            <w:tcW w:w="1400" w:type="dxa"/>
            <w:shd w:val="clear" w:color="auto" w:fill="F4F6F9"/>
            <w:tcMar>
              <w:top w:w="80" w:type="dxa"/>
              <w:left w:w="120" w:type="dxa"/>
              <w:bottom w:w="80" w:type="dxa"/>
              <w:right w:w="120" w:type="dxa"/>
            </w:tcMar>
            <w:vAlign w:val="center"/>
          </w:tcPr>
          <w:p w14:paraId="175E0DAE">
            <w:pPr>
              <w:spacing w:before="40" w:after="40"/>
              <w:jc w:val="center"/>
            </w:pPr>
            <w:r>
              <w:rPr>
                <w:rFonts w:ascii="Calibri" w:hAnsi="Calibri" w:eastAsia="Hiragino Sans GB"/>
                <w:b/>
                <w:color w:val="0A4B78"/>
                <w:sz w:val="18"/>
              </w:rPr>
              <w:t>领域</w:t>
            </w:r>
          </w:p>
        </w:tc>
        <w:tc>
          <w:tcPr>
            <w:tcW w:w="3480" w:type="dxa"/>
            <w:shd w:val="clear" w:color="auto" w:fill="F4F6F9"/>
            <w:tcMar>
              <w:top w:w="80" w:type="dxa"/>
              <w:left w:w="120" w:type="dxa"/>
              <w:bottom w:w="80" w:type="dxa"/>
              <w:right w:w="120" w:type="dxa"/>
            </w:tcMar>
            <w:vAlign w:val="center"/>
          </w:tcPr>
          <w:p w14:paraId="24FC2473">
            <w:pPr>
              <w:spacing w:before="40" w:after="40"/>
              <w:jc w:val="center"/>
            </w:pPr>
            <w:r>
              <w:rPr>
                <w:rFonts w:ascii="Calibri" w:hAnsi="Calibri" w:eastAsia="Hiragino Sans GB"/>
                <w:b/>
                <w:color w:val="0A4B78"/>
                <w:sz w:val="18"/>
              </w:rPr>
              <w:t>主要技术</w:t>
            </w:r>
          </w:p>
        </w:tc>
        <w:tc>
          <w:tcPr>
            <w:tcW w:w="4480" w:type="dxa"/>
            <w:shd w:val="clear" w:color="auto" w:fill="F4F6F9"/>
            <w:tcMar>
              <w:top w:w="80" w:type="dxa"/>
              <w:left w:w="120" w:type="dxa"/>
              <w:bottom w:w="80" w:type="dxa"/>
              <w:right w:w="120" w:type="dxa"/>
            </w:tcMar>
            <w:vAlign w:val="center"/>
          </w:tcPr>
          <w:p w14:paraId="1740A0B9">
            <w:pPr>
              <w:spacing w:before="40" w:after="40"/>
              <w:jc w:val="center"/>
            </w:pPr>
            <w:r>
              <w:rPr>
                <w:rFonts w:ascii="Calibri" w:hAnsi="Calibri" w:eastAsia="Hiragino Sans GB"/>
                <w:b/>
                <w:color w:val="0A4B78"/>
                <w:sz w:val="18"/>
              </w:rPr>
              <w:t>选择理由</w:t>
            </w:r>
          </w:p>
        </w:tc>
      </w:tr>
      <w:tr w14:paraId="03CB0EA0">
        <w:tc>
          <w:tcPr>
            <w:tcW w:w="1400" w:type="dxa"/>
            <w:tcMar>
              <w:top w:w="80" w:type="dxa"/>
              <w:left w:w="120" w:type="dxa"/>
              <w:bottom w:w="80" w:type="dxa"/>
              <w:right w:w="120" w:type="dxa"/>
            </w:tcMar>
            <w:vAlign w:val="center"/>
          </w:tcPr>
          <w:p w14:paraId="5DA1F612">
            <w:pPr>
              <w:spacing w:before="40" w:after="40" w:line="264" w:lineRule="auto"/>
              <w:jc w:val="center"/>
            </w:pPr>
            <w:r>
              <w:rPr>
                <w:rFonts w:ascii="Calibri" w:hAnsi="Calibri" w:eastAsia="Hiragino Sans GB"/>
                <w:color w:val="1D1D1F"/>
                <w:sz w:val="18"/>
              </w:rPr>
              <w:t>前端</w:t>
            </w:r>
          </w:p>
        </w:tc>
        <w:tc>
          <w:tcPr>
            <w:tcW w:w="3480" w:type="dxa"/>
            <w:tcMar>
              <w:top w:w="80" w:type="dxa"/>
              <w:left w:w="120" w:type="dxa"/>
              <w:bottom w:w="80" w:type="dxa"/>
              <w:right w:w="120" w:type="dxa"/>
            </w:tcMar>
            <w:vAlign w:val="center"/>
          </w:tcPr>
          <w:p w14:paraId="49652070">
            <w:pPr>
              <w:spacing w:before="40" w:after="40" w:line="264" w:lineRule="auto"/>
              <w:jc w:val="left"/>
            </w:pPr>
            <w:r>
              <w:rPr>
                <w:rFonts w:ascii="Calibri" w:hAnsi="Calibri" w:eastAsia="Hiragino Sans GB"/>
                <w:color w:val="1D1D1F"/>
                <w:sz w:val="18"/>
              </w:rPr>
              <w:t>Vue 3、TypeScript、Vite、Element Plus、Tailwind CSS</w:t>
            </w:r>
          </w:p>
        </w:tc>
        <w:tc>
          <w:tcPr>
            <w:tcW w:w="4480" w:type="dxa"/>
            <w:tcMar>
              <w:top w:w="80" w:type="dxa"/>
              <w:left w:w="120" w:type="dxa"/>
              <w:bottom w:w="80" w:type="dxa"/>
              <w:right w:w="120" w:type="dxa"/>
            </w:tcMar>
            <w:vAlign w:val="center"/>
          </w:tcPr>
          <w:p w14:paraId="5BA5C4E5">
            <w:pPr>
              <w:spacing w:before="40" w:after="40" w:line="264" w:lineRule="auto"/>
              <w:jc w:val="left"/>
            </w:pPr>
            <w:r>
              <w:rPr>
                <w:rFonts w:ascii="Calibri" w:hAnsi="Calibri" w:eastAsia="Hiragino Sans GB"/>
                <w:color w:val="1D1D1F"/>
                <w:sz w:val="18"/>
              </w:rPr>
              <w:t>组件生态成熟，适合门户与管理后台并行建设</w:t>
            </w:r>
          </w:p>
        </w:tc>
      </w:tr>
      <w:tr w14:paraId="5ECE5D9C">
        <w:tc>
          <w:tcPr>
            <w:tcW w:w="1400" w:type="dxa"/>
            <w:shd w:val="clear" w:color="auto" w:fill="FBFCFE"/>
            <w:tcMar>
              <w:top w:w="80" w:type="dxa"/>
              <w:left w:w="120" w:type="dxa"/>
              <w:bottom w:w="80" w:type="dxa"/>
              <w:right w:w="120" w:type="dxa"/>
            </w:tcMar>
            <w:vAlign w:val="center"/>
          </w:tcPr>
          <w:p w14:paraId="4A1F0855">
            <w:pPr>
              <w:spacing w:before="40" w:after="40" w:line="264" w:lineRule="auto"/>
              <w:jc w:val="center"/>
            </w:pPr>
            <w:r>
              <w:rPr>
                <w:rFonts w:ascii="Calibri" w:hAnsi="Calibri" w:eastAsia="Hiragino Sans GB"/>
                <w:color w:val="1D1D1F"/>
                <w:sz w:val="18"/>
              </w:rPr>
              <w:t>移动端</w:t>
            </w:r>
          </w:p>
        </w:tc>
        <w:tc>
          <w:tcPr>
            <w:tcW w:w="3480" w:type="dxa"/>
            <w:shd w:val="clear" w:color="auto" w:fill="FBFCFE"/>
            <w:tcMar>
              <w:top w:w="80" w:type="dxa"/>
              <w:left w:w="120" w:type="dxa"/>
              <w:bottom w:w="80" w:type="dxa"/>
              <w:right w:w="120" w:type="dxa"/>
            </w:tcMar>
            <w:vAlign w:val="center"/>
          </w:tcPr>
          <w:p w14:paraId="362F85D5">
            <w:pPr>
              <w:spacing w:before="40" w:after="40" w:line="264" w:lineRule="auto"/>
              <w:jc w:val="center"/>
            </w:pPr>
            <w:r>
              <w:rPr>
                <w:rFonts w:ascii="Calibri" w:hAnsi="Calibri" w:eastAsia="Hiragino Sans GB"/>
                <w:color w:val="1D1D1F"/>
                <w:sz w:val="18"/>
              </w:rPr>
              <w:t>UniApp、Vue 3</w:t>
            </w:r>
          </w:p>
        </w:tc>
        <w:tc>
          <w:tcPr>
            <w:tcW w:w="4480" w:type="dxa"/>
            <w:shd w:val="clear" w:color="auto" w:fill="FBFCFE"/>
            <w:tcMar>
              <w:top w:w="80" w:type="dxa"/>
              <w:left w:w="120" w:type="dxa"/>
              <w:bottom w:w="80" w:type="dxa"/>
              <w:right w:w="120" w:type="dxa"/>
            </w:tcMar>
            <w:vAlign w:val="center"/>
          </w:tcPr>
          <w:p w14:paraId="26700BA5">
            <w:pPr>
              <w:spacing w:before="40" w:after="40" w:line="264" w:lineRule="auto"/>
              <w:jc w:val="left"/>
            </w:pPr>
            <w:r>
              <w:rPr>
                <w:rFonts w:ascii="Calibri" w:hAnsi="Calibri" w:eastAsia="Hiragino Sans GB"/>
                <w:color w:val="1D1D1F"/>
                <w:sz w:val="18"/>
              </w:rPr>
              <w:t>一套代码支持微信小程序等移动入口</w:t>
            </w:r>
          </w:p>
        </w:tc>
      </w:tr>
      <w:tr w14:paraId="425F9BDC">
        <w:tc>
          <w:tcPr>
            <w:tcW w:w="1400" w:type="dxa"/>
            <w:tcMar>
              <w:top w:w="80" w:type="dxa"/>
              <w:left w:w="120" w:type="dxa"/>
              <w:bottom w:w="80" w:type="dxa"/>
              <w:right w:w="120" w:type="dxa"/>
            </w:tcMar>
            <w:vAlign w:val="center"/>
          </w:tcPr>
          <w:p w14:paraId="5D905F9A">
            <w:pPr>
              <w:spacing w:before="40" w:after="40" w:line="264" w:lineRule="auto"/>
              <w:jc w:val="center"/>
            </w:pPr>
            <w:r>
              <w:rPr>
                <w:rFonts w:ascii="Calibri" w:hAnsi="Calibri" w:eastAsia="Hiragino Sans GB"/>
                <w:color w:val="1D1D1F"/>
                <w:sz w:val="18"/>
              </w:rPr>
              <w:t>后端</w:t>
            </w:r>
          </w:p>
        </w:tc>
        <w:tc>
          <w:tcPr>
            <w:tcW w:w="3480" w:type="dxa"/>
            <w:tcMar>
              <w:top w:w="80" w:type="dxa"/>
              <w:left w:w="120" w:type="dxa"/>
              <w:bottom w:w="80" w:type="dxa"/>
              <w:right w:w="120" w:type="dxa"/>
            </w:tcMar>
            <w:vAlign w:val="center"/>
          </w:tcPr>
          <w:p w14:paraId="1101E739">
            <w:pPr>
              <w:spacing w:before="40" w:after="40" w:line="264" w:lineRule="auto"/>
              <w:jc w:val="left"/>
            </w:pPr>
            <w:r>
              <w:rPr>
                <w:rFonts w:ascii="Calibri" w:hAnsi="Calibri" w:eastAsia="Hiragino Sans GB"/>
                <w:color w:val="1D1D1F"/>
                <w:sz w:val="18"/>
              </w:rPr>
              <w:t>Java 21、Spring Boot 3、MyBatis-Plus</w:t>
            </w:r>
          </w:p>
        </w:tc>
        <w:tc>
          <w:tcPr>
            <w:tcW w:w="4480" w:type="dxa"/>
            <w:tcMar>
              <w:top w:w="80" w:type="dxa"/>
              <w:left w:w="120" w:type="dxa"/>
              <w:bottom w:w="80" w:type="dxa"/>
              <w:right w:w="120" w:type="dxa"/>
            </w:tcMar>
            <w:vAlign w:val="center"/>
          </w:tcPr>
          <w:p w14:paraId="2C474926">
            <w:pPr>
              <w:spacing w:before="40" w:after="40" w:line="264" w:lineRule="auto"/>
              <w:jc w:val="left"/>
            </w:pPr>
            <w:r>
              <w:rPr>
                <w:rFonts w:ascii="Calibri" w:hAnsi="Calibri" w:eastAsia="Hiragino Sans GB"/>
                <w:color w:val="1D1D1F"/>
                <w:sz w:val="18"/>
              </w:rPr>
              <w:t>工程化能力稳定，便于模块化与长期维护</w:t>
            </w:r>
          </w:p>
        </w:tc>
      </w:tr>
      <w:tr w14:paraId="2BD0121E">
        <w:tc>
          <w:tcPr>
            <w:tcW w:w="1400" w:type="dxa"/>
            <w:shd w:val="clear" w:color="auto" w:fill="FBFCFE"/>
            <w:tcMar>
              <w:top w:w="80" w:type="dxa"/>
              <w:left w:w="120" w:type="dxa"/>
              <w:bottom w:w="80" w:type="dxa"/>
              <w:right w:w="120" w:type="dxa"/>
            </w:tcMar>
            <w:vAlign w:val="center"/>
          </w:tcPr>
          <w:p w14:paraId="695CE1A4">
            <w:pPr>
              <w:spacing w:before="40" w:after="40" w:line="264" w:lineRule="auto"/>
              <w:jc w:val="center"/>
            </w:pPr>
            <w:r>
              <w:rPr>
                <w:rFonts w:ascii="Calibri" w:hAnsi="Calibri" w:eastAsia="Hiragino Sans GB"/>
                <w:color w:val="1D1D1F"/>
                <w:sz w:val="18"/>
              </w:rPr>
              <w:t>认证授权</w:t>
            </w:r>
          </w:p>
        </w:tc>
        <w:tc>
          <w:tcPr>
            <w:tcW w:w="3480" w:type="dxa"/>
            <w:shd w:val="clear" w:color="auto" w:fill="FBFCFE"/>
            <w:tcMar>
              <w:top w:w="80" w:type="dxa"/>
              <w:left w:w="120" w:type="dxa"/>
              <w:bottom w:w="80" w:type="dxa"/>
              <w:right w:w="120" w:type="dxa"/>
            </w:tcMar>
            <w:vAlign w:val="center"/>
          </w:tcPr>
          <w:p w14:paraId="3A96D891">
            <w:pPr>
              <w:spacing w:before="40" w:after="40" w:line="264" w:lineRule="auto"/>
              <w:jc w:val="left"/>
            </w:pPr>
            <w:r>
              <w:rPr>
                <w:rFonts w:ascii="Calibri" w:hAnsi="Calibri" w:eastAsia="Hiragino Sans GB"/>
                <w:color w:val="1D1D1F"/>
                <w:sz w:val="18"/>
              </w:rPr>
              <w:t>Sa-Token、JWT、OAuth 2.0/OIDC、RBAC</w:t>
            </w:r>
          </w:p>
        </w:tc>
        <w:tc>
          <w:tcPr>
            <w:tcW w:w="4480" w:type="dxa"/>
            <w:shd w:val="clear" w:color="auto" w:fill="FBFCFE"/>
            <w:tcMar>
              <w:top w:w="80" w:type="dxa"/>
              <w:left w:w="120" w:type="dxa"/>
              <w:bottom w:w="80" w:type="dxa"/>
              <w:right w:w="120" w:type="dxa"/>
            </w:tcMar>
            <w:vAlign w:val="center"/>
          </w:tcPr>
          <w:p w14:paraId="77D2A877">
            <w:pPr>
              <w:spacing w:before="40" w:after="40" w:line="264" w:lineRule="auto"/>
              <w:jc w:val="left"/>
            </w:pPr>
            <w:r>
              <w:rPr>
                <w:rFonts w:ascii="Calibri" w:hAnsi="Calibri" w:eastAsia="Hiragino Sans GB"/>
                <w:color w:val="1D1D1F"/>
                <w:sz w:val="18"/>
              </w:rPr>
              <w:t>支持统一登录、细粒度权限与第三方接入</w:t>
            </w:r>
          </w:p>
        </w:tc>
      </w:tr>
      <w:tr w14:paraId="2E416B67">
        <w:tc>
          <w:tcPr>
            <w:tcW w:w="1400" w:type="dxa"/>
            <w:tcMar>
              <w:top w:w="80" w:type="dxa"/>
              <w:left w:w="120" w:type="dxa"/>
              <w:bottom w:w="80" w:type="dxa"/>
              <w:right w:w="120" w:type="dxa"/>
            </w:tcMar>
            <w:vAlign w:val="center"/>
          </w:tcPr>
          <w:p w14:paraId="4451187E">
            <w:pPr>
              <w:spacing w:before="40" w:after="40" w:line="264" w:lineRule="auto"/>
              <w:jc w:val="center"/>
            </w:pPr>
            <w:r>
              <w:rPr>
                <w:rFonts w:ascii="Calibri" w:hAnsi="Calibri" w:eastAsia="Hiragino Sans GB"/>
                <w:color w:val="1D1D1F"/>
                <w:sz w:val="18"/>
              </w:rPr>
              <w:t>数据</w:t>
            </w:r>
          </w:p>
        </w:tc>
        <w:tc>
          <w:tcPr>
            <w:tcW w:w="3480" w:type="dxa"/>
            <w:tcMar>
              <w:top w:w="80" w:type="dxa"/>
              <w:left w:w="120" w:type="dxa"/>
              <w:bottom w:w="80" w:type="dxa"/>
              <w:right w:w="120" w:type="dxa"/>
            </w:tcMar>
            <w:vAlign w:val="center"/>
          </w:tcPr>
          <w:p w14:paraId="6AE7ABAD">
            <w:pPr>
              <w:spacing w:before="40" w:after="40" w:line="264" w:lineRule="auto"/>
              <w:jc w:val="left"/>
            </w:pPr>
            <w:r>
              <w:rPr>
                <w:rFonts w:ascii="Calibri" w:hAnsi="Calibri" w:eastAsia="Hiragino Sans GB"/>
                <w:color w:val="1D1D1F"/>
                <w:sz w:val="18"/>
              </w:rPr>
              <w:t>MySQL、Redis、Flyway</w:t>
            </w:r>
          </w:p>
        </w:tc>
        <w:tc>
          <w:tcPr>
            <w:tcW w:w="4480" w:type="dxa"/>
            <w:tcMar>
              <w:top w:w="80" w:type="dxa"/>
              <w:left w:w="120" w:type="dxa"/>
              <w:bottom w:w="80" w:type="dxa"/>
              <w:right w:w="120" w:type="dxa"/>
            </w:tcMar>
            <w:vAlign w:val="center"/>
          </w:tcPr>
          <w:p w14:paraId="34182B20">
            <w:pPr>
              <w:spacing w:before="40" w:after="40" w:line="264" w:lineRule="auto"/>
              <w:jc w:val="left"/>
            </w:pPr>
            <w:r>
              <w:rPr>
                <w:rFonts w:ascii="Calibri" w:hAnsi="Calibri" w:eastAsia="Hiragino Sans GB"/>
                <w:color w:val="1D1D1F"/>
                <w:sz w:val="18"/>
              </w:rPr>
              <w:t>适合事务型业务、缓存与版本化数据库升级</w:t>
            </w:r>
          </w:p>
        </w:tc>
      </w:tr>
      <w:tr w14:paraId="4F925F5D">
        <w:tc>
          <w:tcPr>
            <w:tcW w:w="1400" w:type="dxa"/>
            <w:shd w:val="clear" w:color="auto" w:fill="FBFCFE"/>
            <w:tcMar>
              <w:top w:w="80" w:type="dxa"/>
              <w:left w:w="120" w:type="dxa"/>
              <w:bottom w:w="80" w:type="dxa"/>
              <w:right w:w="120" w:type="dxa"/>
            </w:tcMar>
            <w:vAlign w:val="center"/>
          </w:tcPr>
          <w:p w14:paraId="218CC08B">
            <w:pPr>
              <w:spacing w:before="40" w:after="40" w:line="264" w:lineRule="auto"/>
              <w:jc w:val="center"/>
            </w:pPr>
            <w:r>
              <w:rPr>
                <w:rFonts w:ascii="Calibri" w:hAnsi="Calibri" w:eastAsia="Hiragino Sans GB"/>
                <w:color w:val="1D1D1F"/>
                <w:sz w:val="18"/>
              </w:rPr>
              <w:t>文档与AI</w:t>
            </w:r>
          </w:p>
        </w:tc>
        <w:tc>
          <w:tcPr>
            <w:tcW w:w="3480" w:type="dxa"/>
            <w:shd w:val="clear" w:color="auto" w:fill="FBFCFE"/>
            <w:tcMar>
              <w:top w:w="80" w:type="dxa"/>
              <w:left w:w="120" w:type="dxa"/>
              <w:bottom w:w="80" w:type="dxa"/>
              <w:right w:w="120" w:type="dxa"/>
            </w:tcMar>
            <w:vAlign w:val="center"/>
          </w:tcPr>
          <w:p w14:paraId="4097D8DD">
            <w:pPr>
              <w:spacing w:before="40" w:after="40" w:line="264" w:lineRule="auto"/>
              <w:jc w:val="left"/>
            </w:pPr>
            <w:r>
              <w:rPr>
                <w:rFonts w:ascii="Calibri" w:hAnsi="Calibri" w:eastAsia="Hiragino Sans GB"/>
                <w:color w:val="1D1D1F"/>
                <w:sz w:val="18"/>
              </w:rPr>
              <w:t>Apache POI、模板变量、模型服务代理</w:t>
            </w:r>
          </w:p>
        </w:tc>
        <w:tc>
          <w:tcPr>
            <w:tcW w:w="4480" w:type="dxa"/>
            <w:shd w:val="clear" w:color="auto" w:fill="FBFCFE"/>
            <w:tcMar>
              <w:top w:w="80" w:type="dxa"/>
              <w:left w:w="120" w:type="dxa"/>
              <w:bottom w:w="80" w:type="dxa"/>
              <w:right w:w="120" w:type="dxa"/>
            </w:tcMar>
            <w:vAlign w:val="center"/>
          </w:tcPr>
          <w:p w14:paraId="17CA47F1">
            <w:pPr>
              <w:spacing w:before="40" w:after="40" w:line="264" w:lineRule="auto"/>
              <w:jc w:val="left"/>
            </w:pPr>
            <w:r>
              <w:rPr>
                <w:rFonts w:ascii="Calibri" w:hAnsi="Calibri" w:eastAsia="Hiragino Sans GB"/>
                <w:color w:val="1D1D1F"/>
                <w:sz w:val="18"/>
              </w:rPr>
              <w:t>保证正式文书可编辑，并对模型调用集中治理</w:t>
            </w:r>
          </w:p>
        </w:tc>
      </w:tr>
      <w:tr w14:paraId="3EC83748">
        <w:tc>
          <w:tcPr>
            <w:tcW w:w="1400" w:type="dxa"/>
            <w:tcMar>
              <w:top w:w="80" w:type="dxa"/>
              <w:left w:w="120" w:type="dxa"/>
              <w:bottom w:w="80" w:type="dxa"/>
              <w:right w:w="120" w:type="dxa"/>
            </w:tcMar>
            <w:vAlign w:val="center"/>
          </w:tcPr>
          <w:p w14:paraId="1711F91B">
            <w:pPr>
              <w:spacing w:before="40" w:after="40" w:line="264" w:lineRule="auto"/>
              <w:jc w:val="center"/>
            </w:pPr>
            <w:r>
              <w:rPr>
                <w:rFonts w:ascii="Calibri" w:hAnsi="Calibri" w:eastAsia="Hiragino Sans GB"/>
                <w:color w:val="1D1D1F"/>
                <w:sz w:val="18"/>
              </w:rPr>
              <w:t>交付</w:t>
            </w:r>
          </w:p>
        </w:tc>
        <w:tc>
          <w:tcPr>
            <w:tcW w:w="3480" w:type="dxa"/>
            <w:tcMar>
              <w:top w:w="80" w:type="dxa"/>
              <w:left w:w="120" w:type="dxa"/>
              <w:bottom w:w="80" w:type="dxa"/>
              <w:right w:w="120" w:type="dxa"/>
            </w:tcMar>
            <w:vAlign w:val="center"/>
          </w:tcPr>
          <w:p w14:paraId="7B207EC7">
            <w:pPr>
              <w:spacing w:before="40" w:after="40" w:line="264" w:lineRule="auto"/>
              <w:jc w:val="left"/>
            </w:pPr>
            <w:r>
              <w:rPr>
                <w:rFonts w:ascii="Calibri" w:hAnsi="Calibri" w:eastAsia="Hiragino Sans GB"/>
                <w:color w:val="1D1D1F"/>
                <w:sz w:val="18"/>
              </w:rPr>
              <w:t>Docker Compose、Nginx、GitHub Actions</w:t>
            </w:r>
          </w:p>
        </w:tc>
        <w:tc>
          <w:tcPr>
            <w:tcW w:w="4480" w:type="dxa"/>
            <w:tcMar>
              <w:top w:w="80" w:type="dxa"/>
              <w:left w:w="120" w:type="dxa"/>
              <w:bottom w:w="80" w:type="dxa"/>
              <w:right w:w="120" w:type="dxa"/>
            </w:tcMar>
            <w:vAlign w:val="center"/>
          </w:tcPr>
          <w:p w14:paraId="2DF37AA6">
            <w:pPr>
              <w:spacing w:before="40" w:after="40" w:line="264" w:lineRule="auto"/>
              <w:jc w:val="left"/>
            </w:pPr>
            <w:r>
              <w:rPr>
                <w:rFonts w:ascii="Calibri" w:hAnsi="Calibri" w:eastAsia="Hiragino Sans GB"/>
                <w:color w:val="1D1D1F"/>
                <w:sz w:val="18"/>
              </w:rPr>
              <w:t>降低部署门槛并支持持续集成与发布</w:t>
            </w:r>
          </w:p>
        </w:tc>
      </w:tr>
    </w:tbl>
    <w:p w14:paraId="58941EAA">
      <w:pPr>
        <w:spacing w:after="40"/>
      </w:pPr>
    </w:p>
    <w:p w14:paraId="0B629408">
      <w:pPr>
        <w:pStyle w:val="4"/>
      </w:pPr>
      <w:r>
        <w:rPr>
          <w:rFonts w:ascii="Calibri" w:hAnsi="Calibri" w:eastAsia="Hiragino Sans GB"/>
          <w:b/>
          <w:color w:val="1677FF"/>
          <w:sz w:val="26"/>
        </w:rPr>
        <w:t>3.5 数据模型与可扩展设计</w:t>
      </w:r>
    </w:p>
    <w:p w14:paraId="2239E35A">
      <w:pPr>
        <w:keepNext w:val="0"/>
        <w:spacing w:after="160"/>
      </w:pPr>
      <w:r>
        <w:rPr>
          <w:rFonts w:ascii="Calibri" w:hAnsi="Calibri" w:eastAsia="Hiragino Sans GB"/>
          <w:i w:val="0"/>
          <w:color w:val="1D1D1F"/>
          <w:sz w:val="22"/>
        </w:rPr>
        <w:t>数据模型以用户、组织、成员关系、部门岗位和业务事件为主线。成员不是用户表上的单一标签，而是用户与组织之间可记录状态、入会时间、离会时间、部门、岗位和历史的关系实体；分组中心通过统一读取模型兼容部门、签到组、往届分组和外部群组；业务表通过稳定ID关联，避免依赖名称匹配。该设计能够支撑一名用户加入多个组织、跨届保留历史以及未来多租户扩展。</w:t>
      </w:r>
    </w:p>
    <w:p w14:paraId="65B46608">
      <w:pPr>
        <w:keepNext w:val="0"/>
        <w:spacing w:after="160"/>
      </w:pPr>
      <w:r>
        <w:rPr>
          <w:rFonts w:ascii="Calibri" w:hAnsi="Calibri" w:eastAsia="Hiragino Sans GB"/>
          <w:i w:val="0"/>
          <w:color w:val="1D1D1F"/>
          <w:sz w:val="22"/>
        </w:rPr>
        <w:t>数据库变更采用Flyway版本化迁移，发布前执行备份和兼容性检查；关键记录原则上采用状态变更与历史留痕，不进行无审计的物理删除。文件与业务记录分离保存，并通过引用、权限和生命周期策略控制访问。</w:t>
      </w:r>
    </w:p>
    <w:p w14:paraId="10FF3534">
      <w:pPr>
        <w:pStyle w:val="4"/>
      </w:pPr>
      <w:r>
        <w:rPr>
          <w:rFonts w:ascii="Calibri" w:hAnsi="Calibri" w:eastAsia="Hiragino Sans GB"/>
          <w:b/>
          <w:color w:val="1677FF"/>
          <w:sz w:val="26"/>
        </w:rPr>
        <w:t>3.6 安全、隐私与合规设计</w:t>
      </w:r>
    </w:p>
    <w:p w14:paraId="64743A17">
      <w:pPr>
        <w:pStyle w:val="16"/>
      </w:pPr>
      <w:r>
        <w:rPr>
          <w:rFonts w:ascii="Calibri" w:hAnsi="Calibri" w:eastAsia="Hiragino Sans GB"/>
          <w:color w:val="1D1D1F"/>
          <w:sz w:val="22"/>
        </w:rPr>
        <w:t>身份安全：密码加密存储，支持会话失效、验证码、限流和关键操作二次确认。</w:t>
      </w:r>
    </w:p>
    <w:p w14:paraId="7A01E94B">
      <w:pPr>
        <w:pStyle w:val="16"/>
      </w:pPr>
      <w:r>
        <w:rPr>
          <w:rFonts w:ascii="Calibri" w:hAnsi="Calibri" w:eastAsia="Hiragino Sans GB"/>
          <w:color w:val="1D1D1F"/>
          <w:sz w:val="22"/>
        </w:rPr>
        <w:t>授权安全：RBAC与资源级校验并行，前端隐藏按钮不替代后端权限判断。</w:t>
      </w:r>
    </w:p>
    <w:p w14:paraId="005034EC">
      <w:pPr>
        <w:pStyle w:val="16"/>
      </w:pPr>
      <w:r>
        <w:rPr>
          <w:rFonts w:ascii="Calibri" w:hAnsi="Calibri" w:eastAsia="Hiragino Sans GB"/>
          <w:color w:val="1D1D1F"/>
          <w:sz w:val="22"/>
        </w:rPr>
        <w:t>数据最小化：公开成员主页使用独立数据视图，手机号、学号、登录凭据和第三方账号标识默认不公开。</w:t>
      </w:r>
    </w:p>
    <w:p w14:paraId="4F40BBE1">
      <w:pPr>
        <w:pStyle w:val="16"/>
      </w:pPr>
      <w:r>
        <w:rPr>
          <w:rFonts w:ascii="Calibri" w:hAnsi="Calibri" w:eastAsia="Hiragino Sans GB"/>
          <w:color w:val="1D1D1F"/>
          <w:sz w:val="22"/>
        </w:rPr>
        <w:t>审计与追责：记录关键管理操作、审批节点、AI调用摘要、失败原因和操作者。</w:t>
      </w:r>
    </w:p>
    <w:p w14:paraId="4E56B734">
      <w:pPr>
        <w:pStyle w:val="16"/>
      </w:pPr>
      <w:r>
        <w:rPr>
          <w:rFonts w:ascii="Calibri" w:hAnsi="Calibri" w:eastAsia="Hiragino Sans GB"/>
          <w:color w:val="1D1D1F"/>
          <w:sz w:val="22"/>
        </w:rPr>
        <w:t>部署安全：数据库不向公网开放，密钥通过环境变量或加密配置注入，生产环境启用HTTPS、备份和恢复演练。</w:t>
      </w:r>
    </w:p>
    <w:p w14:paraId="3E00D8E4">
      <w:pPr>
        <w:pStyle w:val="16"/>
      </w:pPr>
      <w:r>
        <w:rPr>
          <w:rFonts w:ascii="Calibri" w:hAnsi="Calibri" w:eastAsia="Hiragino Sans GB"/>
          <w:color w:val="1D1D1F"/>
          <w:sz w:val="22"/>
        </w:rPr>
        <w:t>AI治理：敏感数据脱敏、模型配置集中管理、输出人工确认、提示词与模板版本化，禁止模型直接执行高风险业务操作。</w:t>
      </w:r>
    </w:p>
    <w:p w14:paraId="12635825">
      <w:pPr>
        <w:pStyle w:val="4"/>
      </w:pPr>
      <w:r>
        <w:rPr>
          <w:rFonts w:ascii="Calibri" w:hAnsi="Calibri" w:eastAsia="Hiragino Sans GB"/>
          <w:b/>
          <w:color w:val="1677FF"/>
          <w:sz w:val="26"/>
        </w:rPr>
        <w:t>3.7 AI活动自动化方案</w:t>
      </w:r>
    </w:p>
    <w:p w14:paraId="59AA5256">
      <w:pPr>
        <w:keepNext w:val="0"/>
        <w:spacing w:after="160"/>
      </w:pPr>
      <w:r>
        <w:rPr>
          <w:rFonts w:ascii="Calibri" w:hAnsi="Calibri" w:eastAsia="Hiragino Sans GB"/>
          <w:i w:val="0"/>
          <w:color w:val="1D1D1F"/>
          <w:sz w:val="22"/>
        </w:rPr>
        <w:t>智能活动助手不以“自动替代负责人”为目标，而是把活动策划中的重复整理工作结构化。用户输入活动初步想法后，系统先识别目标、对象、时间、地点、预算、人员和风险等缺失字段，再通过多轮问答形成需求确认摘要；用户确认后生成可编辑策划案；策划案再次确认后，将结构化字段映射至学校或社团上传的Word模板，生成活动申请书、活动申请表和志愿者申请表。所有生成内容均保留版本，正式提交前由责任人审核。</w:t>
      </w:r>
    </w:p>
    <w:tbl>
      <w:tblPr>
        <w:tblStyle w:val="32"/>
        <w:tblW w:w="9360" w:type="dxa"/>
        <w:tblInd w:w="120" w:type="dxa"/>
        <w:tblBorders>
          <w:top w:val="single" w:color="FFF3E5" w:sz="2" w:space="0"/>
          <w:left w:val="single" w:color="FFF3E5" w:sz="2" w:space="0"/>
          <w:bottom w:val="single" w:color="FFF3E5" w:sz="2" w:space="0"/>
          <w:right w:val="single" w:color="FFF3E5" w:sz="2" w:space="0"/>
          <w:insideH w:val="single" w:color="FFF3E5" w:sz="2" w:space="0"/>
          <w:insideV w:val="single" w:color="FFF3E5" w:sz="2" w:space="0"/>
        </w:tblBorders>
        <w:tblLayout w:type="fixed"/>
        <w:tblCellMar>
          <w:top w:w="0" w:type="dxa"/>
          <w:left w:w="108" w:type="dxa"/>
          <w:bottom w:w="0" w:type="dxa"/>
          <w:right w:w="108" w:type="dxa"/>
        </w:tblCellMar>
      </w:tblPr>
      <w:tblGrid>
        <w:gridCol w:w="9360"/>
      </w:tblGrid>
      <w:tr w14:paraId="25020AB4">
        <w:tc>
          <w:tcPr>
            <w:tcW w:w="9360" w:type="dxa"/>
            <w:shd w:val="clear" w:color="auto" w:fill="FFF3E5"/>
            <w:tcMar>
              <w:top w:w="80" w:type="dxa"/>
              <w:left w:w="120" w:type="dxa"/>
              <w:bottom w:w="80" w:type="dxa"/>
              <w:right w:w="120" w:type="dxa"/>
            </w:tcMar>
            <w:vAlign w:val="center"/>
          </w:tcPr>
          <w:p w14:paraId="3486ADC3">
            <w:pPr>
              <w:spacing w:before="80" w:after="80"/>
            </w:pPr>
            <w:r>
              <w:rPr>
                <w:rFonts w:ascii="Calibri" w:hAnsi="Calibri" w:eastAsia="Hiragino Sans GB"/>
                <w:b/>
                <w:color w:val="FF8A00"/>
                <w:sz w:val="21"/>
              </w:rPr>
              <w:t xml:space="preserve">AI边界  </w:t>
            </w:r>
            <w:r>
              <w:rPr>
                <w:rFonts w:ascii="Calibri" w:hAnsi="Calibri" w:eastAsia="Hiragino Sans GB"/>
                <w:color w:val="1D1D1F"/>
                <w:sz w:val="21"/>
              </w:rPr>
              <w:t>AI仅提供建议、草稿和字段提取，不自动盖章、不自动提交外部系统、不绕过审批、不替代最终责任人。</w:t>
            </w:r>
          </w:p>
        </w:tc>
      </w:tr>
    </w:tbl>
    <w:p w14:paraId="7AA0D673">
      <w:pPr>
        <w:spacing w:after="0"/>
      </w:pPr>
    </w:p>
    <w:p w14:paraId="4A683746">
      <w:pPr>
        <w:pStyle w:val="4"/>
      </w:pPr>
      <w:r>
        <w:rPr>
          <w:rFonts w:ascii="Calibri" w:hAnsi="Calibri" w:eastAsia="Hiragino Sans GB"/>
          <w:b/>
          <w:color w:val="1677FF"/>
          <w:sz w:val="26"/>
        </w:rPr>
        <w:t>3.8 研发计划与质量保障</w:t>
      </w:r>
    </w:p>
    <w:p w14:paraId="4893E99B">
      <w:pPr>
        <w:pStyle w:val="164"/>
      </w:pPr>
      <w:r>
        <w:rPr>
          <w:rFonts w:ascii="Calibri" w:hAnsi="Calibri" w:eastAsia="Hiragino Sans GB"/>
          <w:b/>
          <w:color w:val="6E6E73"/>
          <w:sz w:val="18"/>
        </w:rPr>
        <w:t>表6  产品研发路线</w:t>
      </w:r>
    </w:p>
    <w:tbl>
      <w:tblPr>
        <w:tblStyle w:val="32"/>
        <w:tblW w:w="9360" w:type="dxa"/>
        <w:tblInd w:w="120" w:type="dxa"/>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1500"/>
        <w:gridCol w:w="1200"/>
        <w:gridCol w:w="3900"/>
        <w:gridCol w:w="2760"/>
      </w:tblGrid>
      <w:tr w14:paraId="7C36F208">
        <w:trPr>
          <w:tblHeader/>
        </w:trPr>
        <w:tc>
          <w:tcPr>
            <w:tcW w:w="1500" w:type="dxa"/>
            <w:shd w:val="clear" w:color="auto" w:fill="F4F6F9"/>
            <w:tcMar>
              <w:top w:w="80" w:type="dxa"/>
              <w:left w:w="120" w:type="dxa"/>
              <w:bottom w:w="80" w:type="dxa"/>
              <w:right w:w="120" w:type="dxa"/>
            </w:tcMar>
            <w:vAlign w:val="center"/>
          </w:tcPr>
          <w:p w14:paraId="72629B09">
            <w:pPr>
              <w:spacing w:before="40" w:after="40"/>
              <w:jc w:val="center"/>
            </w:pPr>
            <w:r>
              <w:rPr>
                <w:rFonts w:ascii="Calibri" w:hAnsi="Calibri" w:eastAsia="Hiragino Sans GB"/>
                <w:b/>
                <w:color w:val="0A4B78"/>
                <w:sz w:val="18"/>
              </w:rPr>
              <w:t>阶段</w:t>
            </w:r>
          </w:p>
        </w:tc>
        <w:tc>
          <w:tcPr>
            <w:tcW w:w="1200" w:type="dxa"/>
            <w:shd w:val="clear" w:color="auto" w:fill="F4F6F9"/>
            <w:tcMar>
              <w:top w:w="80" w:type="dxa"/>
              <w:left w:w="120" w:type="dxa"/>
              <w:bottom w:w="80" w:type="dxa"/>
              <w:right w:w="120" w:type="dxa"/>
            </w:tcMar>
            <w:vAlign w:val="center"/>
          </w:tcPr>
          <w:p w14:paraId="735260B7">
            <w:pPr>
              <w:spacing w:before="40" w:after="40"/>
              <w:jc w:val="center"/>
            </w:pPr>
            <w:r>
              <w:rPr>
                <w:rFonts w:ascii="Calibri" w:hAnsi="Calibri" w:eastAsia="Hiragino Sans GB"/>
                <w:b/>
                <w:color w:val="0A4B78"/>
                <w:sz w:val="18"/>
              </w:rPr>
              <w:t>周期</w:t>
            </w:r>
          </w:p>
        </w:tc>
        <w:tc>
          <w:tcPr>
            <w:tcW w:w="3900" w:type="dxa"/>
            <w:shd w:val="clear" w:color="auto" w:fill="F4F6F9"/>
            <w:tcMar>
              <w:top w:w="80" w:type="dxa"/>
              <w:left w:w="120" w:type="dxa"/>
              <w:bottom w:w="80" w:type="dxa"/>
              <w:right w:w="120" w:type="dxa"/>
            </w:tcMar>
            <w:vAlign w:val="center"/>
          </w:tcPr>
          <w:p w14:paraId="0EE019FB">
            <w:pPr>
              <w:spacing w:before="40" w:after="40"/>
              <w:jc w:val="center"/>
            </w:pPr>
            <w:r>
              <w:rPr>
                <w:rFonts w:ascii="Calibri" w:hAnsi="Calibri" w:eastAsia="Hiragino Sans GB"/>
                <w:b/>
                <w:color w:val="0A4B78"/>
                <w:sz w:val="18"/>
              </w:rPr>
              <w:t>研发重点</w:t>
            </w:r>
          </w:p>
        </w:tc>
        <w:tc>
          <w:tcPr>
            <w:tcW w:w="2760" w:type="dxa"/>
            <w:shd w:val="clear" w:color="auto" w:fill="F4F6F9"/>
            <w:tcMar>
              <w:top w:w="80" w:type="dxa"/>
              <w:left w:w="120" w:type="dxa"/>
              <w:bottom w:w="80" w:type="dxa"/>
              <w:right w:w="120" w:type="dxa"/>
            </w:tcMar>
            <w:vAlign w:val="center"/>
          </w:tcPr>
          <w:p w14:paraId="376D6B05">
            <w:pPr>
              <w:spacing w:before="40" w:after="40"/>
              <w:jc w:val="center"/>
            </w:pPr>
            <w:r>
              <w:rPr>
                <w:rFonts w:ascii="Calibri" w:hAnsi="Calibri" w:eastAsia="Hiragino Sans GB"/>
                <w:b/>
                <w:color w:val="0A4B78"/>
                <w:sz w:val="18"/>
              </w:rPr>
              <w:t>退出条件</w:t>
            </w:r>
          </w:p>
        </w:tc>
      </w:tr>
      <w:tr w14:paraId="1D1E41DA">
        <w:tc>
          <w:tcPr>
            <w:tcW w:w="1500" w:type="dxa"/>
            <w:tcMar>
              <w:top w:w="80" w:type="dxa"/>
              <w:left w:w="120" w:type="dxa"/>
              <w:bottom w:w="80" w:type="dxa"/>
              <w:right w:w="120" w:type="dxa"/>
            </w:tcMar>
            <w:vAlign w:val="center"/>
          </w:tcPr>
          <w:p w14:paraId="40D185AC">
            <w:pPr>
              <w:spacing w:before="40" w:after="40" w:line="264" w:lineRule="auto"/>
              <w:jc w:val="center"/>
            </w:pPr>
            <w:r>
              <w:rPr>
                <w:rFonts w:ascii="Calibri" w:hAnsi="Calibri" w:eastAsia="Hiragino Sans GB"/>
                <w:color w:val="1D1D1F"/>
                <w:sz w:val="18"/>
              </w:rPr>
              <w:t>P0 核心稳定</w:t>
            </w:r>
          </w:p>
        </w:tc>
        <w:tc>
          <w:tcPr>
            <w:tcW w:w="1200" w:type="dxa"/>
            <w:tcMar>
              <w:top w:w="80" w:type="dxa"/>
              <w:left w:w="120" w:type="dxa"/>
              <w:bottom w:w="80" w:type="dxa"/>
              <w:right w:w="120" w:type="dxa"/>
            </w:tcMar>
            <w:vAlign w:val="center"/>
          </w:tcPr>
          <w:p w14:paraId="59CE384A">
            <w:pPr>
              <w:spacing w:before="40" w:after="40" w:line="264" w:lineRule="auto"/>
              <w:jc w:val="center"/>
            </w:pPr>
            <w:r>
              <w:rPr>
                <w:rFonts w:ascii="Calibri" w:hAnsi="Calibri" w:eastAsia="Hiragino Sans GB"/>
                <w:color w:val="1D1D1F"/>
                <w:sz w:val="18"/>
              </w:rPr>
              <w:t>0—3个月</w:t>
            </w:r>
          </w:p>
        </w:tc>
        <w:tc>
          <w:tcPr>
            <w:tcW w:w="3900" w:type="dxa"/>
            <w:tcMar>
              <w:top w:w="80" w:type="dxa"/>
              <w:left w:w="120" w:type="dxa"/>
              <w:bottom w:w="80" w:type="dxa"/>
              <w:right w:w="120" w:type="dxa"/>
            </w:tcMar>
            <w:vAlign w:val="center"/>
          </w:tcPr>
          <w:p w14:paraId="2D119D64">
            <w:pPr>
              <w:spacing w:before="40" w:after="40" w:line="264" w:lineRule="auto"/>
              <w:jc w:val="left"/>
            </w:pPr>
            <w:r>
              <w:rPr>
                <w:rFonts w:ascii="Calibri" w:hAnsi="Calibri" w:eastAsia="Hiragino Sans GB"/>
                <w:color w:val="1D1D1F"/>
                <w:sz w:val="18"/>
              </w:rPr>
              <w:t>认证、组织、招新、活动、报名、签到、消息</w:t>
            </w:r>
          </w:p>
        </w:tc>
        <w:tc>
          <w:tcPr>
            <w:tcW w:w="2760" w:type="dxa"/>
            <w:tcMar>
              <w:top w:w="80" w:type="dxa"/>
              <w:left w:w="120" w:type="dxa"/>
              <w:bottom w:w="80" w:type="dxa"/>
              <w:right w:w="120" w:type="dxa"/>
            </w:tcMar>
            <w:vAlign w:val="center"/>
          </w:tcPr>
          <w:p w14:paraId="2E4383AA">
            <w:pPr>
              <w:spacing w:before="40" w:after="40" w:line="264" w:lineRule="auto"/>
              <w:jc w:val="left"/>
            </w:pPr>
            <w:r>
              <w:rPr>
                <w:rFonts w:ascii="Calibri" w:hAnsi="Calibri" w:eastAsia="Hiragino Sans GB"/>
                <w:color w:val="1D1D1F"/>
                <w:sz w:val="18"/>
              </w:rPr>
              <w:t>主流程通过验收；P0缺陷清零</w:t>
            </w:r>
          </w:p>
        </w:tc>
      </w:tr>
      <w:tr w14:paraId="42D98023">
        <w:tc>
          <w:tcPr>
            <w:tcW w:w="1500" w:type="dxa"/>
            <w:shd w:val="clear" w:color="auto" w:fill="FBFCFE"/>
            <w:tcMar>
              <w:top w:w="80" w:type="dxa"/>
              <w:left w:w="120" w:type="dxa"/>
              <w:bottom w:w="80" w:type="dxa"/>
              <w:right w:w="120" w:type="dxa"/>
            </w:tcMar>
            <w:vAlign w:val="center"/>
          </w:tcPr>
          <w:p w14:paraId="59B6252C">
            <w:pPr>
              <w:spacing w:before="40" w:after="40" w:line="264" w:lineRule="auto"/>
              <w:jc w:val="center"/>
            </w:pPr>
            <w:r>
              <w:rPr>
                <w:rFonts w:ascii="Calibri" w:hAnsi="Calibri" w:eastAsia="Hiragino Sans GB"/>
                <w:color w:val="1D1D1F"/>
                <w:sz w:val="18"/>
              </w:rPr>
              <w:t>P1 运营增强</w:t>
            </w:r>
          </w:p>
        </w:tc>
        <w:tc>
          <w:tcPr>
            <w:tcW w:w="1200" w:type="dxa"/>
            <w:shd w:val="clear" w:color="auto" w:fill="FBFCFE"/>
            <w:tcMar>
              <w:top w:w="80" w:type="dxa"/>
              <w:left w:w="120" w:type="dxa"/>
              <w:bottom w:w="80" w:type="dxa"/>
              <w:right w:w="120" w:type="dxa"/>
            </w:tcMar>
            <w:vAlign w:val="center"/>
          </w:tcPr>
          <w:p w14:paraId="6AF21ABF">
            <w:pPr>
              <w:spacing w:before="40" w:after="40" w:line="264" w:lineRule="auto"/>
              <w:jc w:val="center"/>
            </w:pPr>
            <w:r>
              <w:rPr>
                <w:rFonts w:ascii="Calibri" w:hAnsi="Calibri" w:eastAsia="Hiragino Sans GB"/>
                <w:color w:val="1D1D1F"/>
                <w:sz w:val="18"/>
              </w:rPr>
              <w:t>4—6个月</w:t>
            </w:r>
          </w:p>
        </w:tc>
        <w:tc>
          <w:tcPr>
            <w:tcW w:w="3900" w:type="dxa"/>
            <w:shd w:val="clear" w:color="auto" w:fill="FBFCFE"/>
            <w:tcMar>
              <w:top w:w="80" w:type="dxa"/>
              <w:left w:w="120" w:type="dxa"/>
              <w:bottom w:w="80" w:type="dxa"/>
              <w:right w:w="120" w:type="dxa"/>
            </w:tcMar>
            <w:vAlign w:val="center"/>
          </w:tcPr>
          <w:p w14:paraId="0C83BBA0">
            <w:pPr>
              <w:spacing w:before="40" w:after="40" w:line="264" w:lineRule="auto"/>
              <w:jc w:val="left"/>
            </w:pPr>
            <w:r>
              <w:rPr>
                <w:rFonts w:ascii="Calibri" w:hAnsi="Calibri" w:eastAsia="Hiragino Sans GB"/>
                <w:color w:val="1D1D1F"/>
                <w:sz w:val="18"/>
              </w:rPr>
              <w:t>审批、文书、积分、成员成长、数据看板</w:t>
            </w:r>
          </w:p>
        </w:tc>
        <w:tc>
          <w:tcPr>
            <w:tcW w:w="2760" w:type="dxa"/>
            <w:shd w:val="clear" w:color="auto" w:fill="FBFCFE"/>
            <w:tcMar>
              <w:top w:w="80" w:type="dxa"/>
              <w:left w:w="120" w:type="dxa"/>
              <w:bottom w:w="80" w:type="dxa"/>
              <w:right w:w="120" w:type="dxa"/>
            </w:tcMar>
            <w:vAlign w:val="center"/>
          </w:tcPr>
          <w:p w14:paraId="3765EFDD">
            <w:pPr>
              <w:spacing w:before="40" w:after="40" w:line="264" w:lineRule="auto"/>
              <w:jc w:val="left"/>
            </w:pPr>
            <w:r>
              <w:rPr>
                <w:rFonts w:ascii="Calibri" w:hAnsi="Calibri" w:eastAsia="Hiragino Sans GB"/>
                <w:color w:val="1D1D1F"/>
                <w:sz w:val="18"/>
              </w:rPr>
              <w:t>校内连续运行一个完整活动周期</w:t>
            </w:r>
          </w:p>
        </w:tc>
      </w:tr>
      <w:tr w14:paraId="77D3A785">
        <w:tc>
          <w:tcPr>
            <w:tcW w:w="1500" w:type="dxa"/>
            <w:tcMar>
              <w:top w:w="80" w:type="dxa"/>
              <w:left w:w="120" w:type="dxa"/>
              <w:bottom w:w="80" w:type="dxa"/>
              <w:right w:w="120" w:type="dxa"/>
            </w:tcMar>
            <w:vAlign w:val="center"/>
          </w:tcPr>
          <w:p w14:paraId="181E3DA2">
            <w:pPr>
              <w:spacing w:before="40" w:after="40" w:line="264" w:lineRule="auto"/>
              <w:jc w:val="center"/>
            </w:pPr>
            <w:r>
              <w:rPr>
                <w:rFonts w:ascii="Calibri" w:hAnsi="Calibri" w:eastAsia="Hiragino Sans GB"/>
                <w:color w:val="1D1D1F"/>
                <w:sz w:val="18"/>
              </w:rPr>
              <w:t>P2 标准化</w:t>
            </w:r>
          </w:p>
        </w:tc>
        <w:tc>
          <w:tcPr>
            <w:tcW w:w="1200" w:type="dxa"/>
            <w:tcMar>
              <w:top w:w="80" w:type="dxa"/>
              <w:left w:w="120" w:type="dxa"/>
              <w:bottom w:w="80" w:type="dxa"/>
              <w:right w:w="120" w:type="dxa"/>
            </w:tcMar>
            <w:vAlign w:val="center"/>
          </w:tcPr>
          <w:p w14:paraId="27F84225">
            <w:pPr>
              <w:spacing w:before="40" w:after="40" w:line="264" w:lineRule="auto"/>
              <w:jc w:val="center"/>
            </w:pPr>
            <w:r>
              <w:rPr>
                <w:rFonts w:ascii="Calibri" w:hAnsi="Calibri" w:eastAsia="Hiragino Sans GB"/>
                <w:color w:val="1D1D1F"/>
                <w:sz w:val="18"/>
              </w:rPr>
              <w:t>7—12个月</w:t>
            </w:r>
          </w:p>
        </w:tc>
        <w:tc>
          <w:tcPr>
            <w:tcW w:w="3900" w:type="dxa"/>
            <w:tcMar>
              <w:top w:w="80" w:type="dxa"/>
              <w:left w:w="120" w:type="dxa"/>
              <w:bottom w:w="80" w:type="dxa"/>
              <w:right w:w="120" w:type="dxa"/>
            </w:tcMar>
            <w:vAlign w:val="center"/>
          </w:tcPr>
          <w:p w14:paraId="5FB7AB05">
            <w:pPr>
              <w:spacing w:before="40" w:after="40" w:line="264" w:lineRule="auto"/>
              <w:jc w:val="left"/>
            </w:pPr>
            <w:r>
              <w:rPr>
                <w:rFonts w:ascii="Calibri" w:hAnsi="Calibri" w:eastAsia="Hiragino Sans GB"/>
                <w:color w:val="1D1D1F"/>
                <w:sz w:val="18"/>
              </w:rPr>
              <w:t>多组织配置、部署脚本、监控、备份、文档</w:t>
            </w:r>
          </w:p>
        </w:tc>
        <w:tc>
          <w:tcPr>
            <w:tcW w:w="2760" w:type="dxa"/>
            <w:tcMar>
              <w:top w:w="80" w:type="dxa"/>
              <w:left w:w="120" w:type="dxa"/>
              <w:bottom w:w="80" w:type="dxa"/>
              <w:right w:w="120" w:type="dxa"/>
            </w:tcMar>
            <w:vAlign w:val="center"/>
          </w:tcPr>
          <w:p w14:paraId="723F991A">
            <w:pPr>
              <w:spacing w:before="40" w:after="40" w:line="264" w:lineRule="auto"/>
              <w:jc w:val="left"/>
            </w:pPr>
            <w:r>
              <w:rPr>
                <w:rFonts w:ascii="Calibri" w:hAnsi="Calibri" w:eastAsia="Hiragino Sans GB"/>
                <w:color w:val="1D1D1F"/>
                <w:sz w:val="18"/>
              </w:rPr>
              <w:t>新组织可在1个工作日内完成初始化</w:t>
            </w:r>
          </w:p>
        </w:tc>
      </w:tr>
      <w:tr w14:paraId="79EC4A4A">
        <w:tc>
          <w:tcPr>
            <w:tcW w:w="1500" w:type="dxa"/>
            <w:shd w:val="clear" w:color="auto" w:fill="FBFCFE"/>
            <w:tcMar>
              <w:top w:w="80" w:type="dxa"/>
              <w:left w:w="120" w:type="dxa"/>
              <w:bottom w:w="80" w:type="dxa"/>
              <w:right w:w="120" w:type="dxa"/>
            </w:tcMar>
            <w:vAlign w:val="center"/>
          </w:tcPr>
          <w:p w14:paraId="00998C77">
            <w:pPr>
              <w:spacing w:before="40" w:after="40" w:line="264" w:lineRule="auto"/>
              <w:jc w:val="center"/>
            </w:pPr>
            <w:r>
              <w:rPr>
                <w:rFonts w:ascii="Calibri" w:hAnsi="Calibri" w:eastAsia="Hiragino Sans GB"/>
                <w:color w:val="1D1D1F"/>
                <w:sz w:val="18"/>
              </w:rPr>
              <w:t>P3 生态化</w:t>
            </w:r>
          </w:p>
        </w:tc>
        <w:tc>
          <w:tcPr>
            <w:tcW w:w="1200" w:type="dxa"/>
            <w:shd w:val="clear" w:color="auto" w:fill="FBFCFE"/>
            <w:tcMar>
              <w:top w:w="80" w:type="dxa"/>
              <w:left w:w="120" w:type="dxa"/>
              <w:bottom w:w="80" w:type="dxa"/>
              <w:right w:w="120" w:type="dxa"/>
            </w:tcMar>
            <w:vAlign w:val="center"/>
          </w:tcPr>
          <w:p w14:paraId="17D46EAF">
            <w:pPr>
              <w:spacing w:before="40" w:after="40" w:line="264" w:lineRule="auto"/>
              <w:jc w:val="center"/>
            </w:pPr>
            <w:r>
              <w:rPr>
                <w:rFonts w:ascii="Calibri" w:hAnsi="Calibri" w:eastAsia="Hiragino Sans GB"/>
                <w:color w:val="1D1D1F"/>
                <w:sz w:val="18"/>
              </w:rPr>
              <w:t>第2—3年</w:t>
            </w:r>
          </w:p>
        </w:tc>
        <w:tc>
          <w:tcPr>
            <w:tcW w:w="3900" w:type="dxa"/>
            <w:shd w:val="clear" w:color="auto" w:fill="FBFCFE"/>
            <w:tcMar>
              <w:top w:w="80" w:type="dxa"/>
              <w:left w:w="120" w:type="dxa"/>
              <w:bottom w:w="80" w:type="dxa"/>
              <w:right w:w="120" w:type="dxa"/>
            </w:tcMar>
            <w:vAlign w:val="center"/>
          </w:tcPr>
          <w:p w14:paraId="0C0982DA">
            <w:pPr>
              <w:spacing w:before="40" w:after="40" w:line="264" w:lineRule="auto"/>
              <w:jc w:val="left"/>
            </w:pPr>
            <w:r>
              <w:rPr>
                <w:rFonts w:ascii="Calibri" w:hAnsi="Calibri" w:eastAsia="Hiragino Sans GB"/>
                <w:color w:val="1D1D1F"/>
                <w:sz w:val="18"/>
              </w:rPr>
              <w:t>插件、开放API、模板市场、跨校协作</w:t>
            </w:r>
          </w:p>
        </w:tc>
        <w:tc>
          <w:tcPr>
            <w:tcW w:w="2760" w:type="dxa"/>
            <w:shd w:val="clear" w:color="auto" w:fill="FBFCFE"/>
            <w:tcMar>
              <w:top w:w="80" w:type="dxa"/>
              <w:left w:w="120" w:type="dxa"/>
              <w:bottom w:w="80" w:type="dxa"/>
              <w:right w:w="120" w:type="dxa"/>
            </w:tcMar>
            <w:vAlign w:val="center"/>
          </w:tcPr>
          <w:p w14:paraId="0F904E84">
            <w:pPr>
              <w:spacing w:before="40" w:after="40" w:line="264" w:lineRule="auto"/>
              <w:jc w:val="left"/>
            </w:pPr>
            <w:r>
              <w:rPr>
                <w:rFonts w:ascii="Calibri" w:hAnsi="Calibri" w:eastAsia="Hiragino Sans GB"/>
                <w:color w:val="1D1D1F"/>
                <w:sz w:val="18"/>
              </w:rPr>
              <w:t>外部贡献者与合作伙伴形成稳定参与</w:t>
            </w:r>
          </w:p>
        </w:tc>
      </w:tr>
    </w:tbl>
    <w:p w14:paraId="0435ADAB">
      <w:pPr>
        <w:spacing w:after="40"/>
      </w:pPr>
    </w:p>
    <w:p w14:paraId="2F0B058E">
      <w:pPr>
        <w:keepNext w:val="0"/>
        <w:spacing w:after="160"/>
      </w:pPr>
      <w:r>
        <w:rPr>
          <w:rFonts w:ascii="Calibri" w:hAnsi="Calibri" w:eastAsia="Hiragino Sans GB"/>
          <w:i w:val="0"/>
          <w:color w:val="1D1D1F"/>
          <w:sz w:val="22"/>
        </w:rPr>
        <w:t>质量保障采用需求评审、接口契约、代码审查、自动化测试、预发布验证和上线观察的闭环。关键指标包括核心接口成功率、登录成功率、活动报名成功率、扫码签到成功率、严重缺陷数量、平均恢复时间和备份恢复成功率。首版建议以核心页面崩溃率低于0.5%、主要提交类请求成功率不低于98%作为产品目标，并在真实流量中持续校准。</w:t>
      </w:r>
    </w:p>
    <w:p w14:paraId="3CE759F7">
      <w:r>
        <w:br w:type="page"/>
      </w:r>
    </w:p>
    <w:p w14:paraId="5BC0451B">
      <w:pPr>
        <w:pStyle w:val="3"/>
      </w:pPr>
      <w:r>
        <w:rPr>
          <w:rFonts w:ascii="Calibri" w:hAnsi="Calibri" w:eastAsia="Hiragino Sans GB"/>
          <w:b/>
          <w:color w:val="0A4B78"/>
          <w:sz w:val="32"/>
        </w:rPr>
        <w:t>第四部分  竞争分析与核心壁垒</w:t>
      </w:r>
    </w:p>
    <w:p w14:paraId="644916BC">
      <w:pPr>
        <w:pStyle w:val="4"/>
      </w:pPr>
      <w:r>
        <w:rPr>
          <w:rFonts w:ascii="Calibri" w:hAnsi="Calibri" w:eastAsia="Hiragino Sans GB"/>
          <w:b/>
          <w:color w:val="1677FF"/>
          <w:sz w:val="26"/>
        </w:rPr>
        <w:t>4.1 竞争格局</w:t>
      </w:r>
    </w:p>
    <w:p w14:paraId="0E6C0B51">
      <w:pPr>
        <w:keepNext w:val="0"/>
        <w:spacing w:after="160"/>
      </w:pPr>
      <w:r>
        <w:rPr>
          <w:rFonts w:ascii="Calibri" w:hAnsi="Calibri" w:eastAsia="Hiragino Sans GB"/>
          <w:i w:val="0"/>
          <w:color w:val="1D1D1F"/>
          <w:sz w:val="22"/>
        </w:rPr>
        <w:t>原舟面对的不是单一同类产品，而是四类替代方案：微信群与表格等手工工具、钉钉/飞书等通用协作平台、学校现有第二课堂或OA系统、以及针对社团单点需求的小程序或定制系统。不同方案各有优势，但在跨届组织模型、完整业务闭环、开源可控和低成本扩展之间通常需要取舍。</w:t>
      </w:r>
    </w:p>
    <w:p w14:paraId="544B219C">
      <w:pPr>
        <w:pStyle w:val="164"/>
      </w:pPr>
      <w:r>
        <w:rPr>
          <w:rFonts w:ascii="Calibri" w:hAnsi="Calibri" w:eastAsia="Hiragino Sans GB"/>
          <w:b/>
          <w:color w:val="6E6E73"/>
          <w:sz w:val="18"/>
        </w:rPr>
        <w:t>表7  替代方案对比</w:t>
      </w:r>
    </w:p>
    <w:tbl>
      <w:tblPr>
        <w:tblStyle w:val="32"/>
        <w:tblW w:w="9360" w:type="dxa"/>
        <w:tblInd w:w="120" w:type="dxa"/>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1600"/>
        <w:gridCol w:w="1600"/>
        <w:gridCol w:w="2000"/>
        <w:gridCol w:w="1900"/>
        <w:gridCol w:w="2260"/>
      </w:tblGrid>
      <w:tr w14:paraId="59E2969A">
        <w:trPr>
          <w:tblHeader/>
        </w:trPr>
        <w:tc>
          <w:tcPr>
            <w:tcW w:w="1600" w:type="dxa"/>
            <w:shd w:val="clear" w:color="auto" w:fill="F4F6F9"/>
            <w:tcMar>
              <w:top w:w="80" w:type="dxa"/>
              <w:left w:w="120" w:type="dxa"/>
              <w:bottom w:w="80" w:type="dxa"/>
              <w:right w:w="120" w:type="dxa"/>
            </w:tcMar>
            <w:vAlign w:val="center"/>
          </w:tcPr>
          <w:p w14:paraId="36461399">
            <w:pPr>
              <w:spacing w:before="40" w:after="40"/>
              <w:jc w:val="center"/>
            </w:pPr>
            <w:r>
              <w:rPr>
                <w:rFonts w:ascii="Calibri" w:hAnsi="Calibri" w:eastAsia="Hiragino Sans GB"/>
                <w:b/>
                <w:color w:val="0A4B78"/>
                <w:sz w:val="17"/>
              </w:rPr>
              <w:t>比较维度</w:t>
            </w:r>
          </w:p>
        </w:tc>
        <w:tc>
          <w:tcPr>
            <w:tcW w:w="1600" w:type="dxa"/>
            <w:shd w:val="clear" w:color="auto" w:fill="F4F6F9"/>
            <w:tcMar>
              <w:top w:w="80" w:type="dxa"/>
              <w:left w:w="120" w:type="dxa"/>
              <w:bottom w:w="80" w:type="dxa"/>
              <w:right w:w="120" w:type="dxa"/>
            </w:tcMar>
            <w:vAlign w:val="center"/>
          </w:tcPr>
          <w:p w14:paraId="3611904B">
            <w:pPr>
              <w:spacing w:before="40" w:after="40"/>
              <w:jc w:val="center"/>
            </w:pPr>
            <w:r>
              <w:rPr>
                <w:rFonts w:ascii="Calibri" w:hAnsi="Calibri" w:eastAsia="Hiragino Sans GB"/>
                <w:b/>
                <w:color w:val="0A4B78"/>
                <w:sz w:val="17"/>
              </w:rPr>
              <w:t>手工工具</w:t>
            </w:r>
          </w:p>
        </w:tc>
        <w:tc>
          <w:tcPr>
            <w:tcW w:w="2000" w:type="dxa"/>
            <w:shd w:val="clear" w:color="auto" w:fill="F4F6F9"/>
            <w:tcMar>
              <w:top w:w="80" w:type="dxa"/>
              <w:left w:w="120" w:type="dxa"/>
              <w:bottom w:w="80" w:type="dxa"/>
              <w:right w:w="120" w:type="dxa"/>
            </w:tcMar>
            <w:vAlign w:val="center"/>
          </w:tcPr>
          <w:p w14:paraId="2728BAA5">
            <w:pPr>
              <w:spacing w:before="40" w:after="40"/>
              <w:jc w:val="center"/>
            </w:pPr>
            <w:r>
              <w:rPr>
                <w:rFonts w:ascii="Calibri" w:hAnsi="Calibri" w:eastAsia="Hiragino Sans GB"/>
                <w:b/>
                <w:color w:val="0A4B78"/>
                <w:sz w:val="17"/>
              </w:rPr>
              <w:t>通用协作平台</w:t>
            </w:r>
          </w:p>
        </w:tc>
        <w:tc>
          <w:tcPr>
            <w:tcW w:w="1900" w:type="dxa"/>
            <w:shd w:val="clear" w:color="auto" w:fill="F4F6F9"/>
            <w:tcMar>
              <w:top w:w="80" w:type="dxa"/>
              <w:left w:w="120" w:type="dxa"/>
              <w:bottom w:w="80" w:type="dxa"/>
              <w:right w:w="120" w:type="dxa"/>
            </w:tcMar>
            <w:vAlign w:val="center"/>
          </w:tcPr>
          <w:p w14:paraId="69EC5661">
            <w:pPr>
              <w:spacing w:before="40" w:after="40"/>
              <w:jc w:val="center"/>
            </w:pPr>
            <w:r>
              <w:rPr>
                <w:rFonts w:ascii="Calibri" w:hAnsi="Calibri" w:eastAsia="Hiragino Sans GB"/>
                <w:b/>
                <w:color w:val="0A4B78"/>
                <w:sz w:val="17"/>
              </w:rPr>
              <w:t>校级平台</w:t>
            </w:r>
          </w:p>
        </w:tc>
        <w:tc>
          <w:tcPr>
            <w:tcW w:w="2260" w:type="dxa"/>
            <w:shd w:val="clear" w:color="auto" w:fill="F4F6F9"/>
            <w:tcMar>
              <w:top w:w="80" w:type="dxa"/>
              <w:left w:w="120" w:type="dxa"/>
              <w:bottom w:w="80" w:type="dxa"/>
              <w:right w:w="120" w:type="dxa"/>
            </w:tcMar>
            <w:vAlign w:val="center"/>
          </w:tcPr>
          <w:p w14:paraId="4C0E1F74">
            <w:pPr>
              <w:spacing w:before="40" w:after="40"/>
              <w:jc w:val="center"/>
            </w:pPr>
            <w:r>
              <w:rPr>
                <w:rFonts w:ascii="Calibri" w:hAnsi="Calibri" w:eastAsia="Hiragino Sans GB"/>
                <w:b/>
                <w:color w:val="0A4B78"/>
                <w:sz w:val="17"/>
              </w:rPr>
              <w:t>原舟</w:t>
            </w:r>
          </w:p>
        </w:tc>
      </w:tr>
      <w:tr w14:paraId="54C3F63F">
        <w:tc>
          <w:tcPr>
            <w:tcW w:w="1600" w:type="dxa"/>
            <w:tcMar>
              <w:top w:w="80" w:type="dxa"/>
              <w:left w:w="120" w:type="dxa"/>
              <w:bottom w:w="80" w:type="dxa"/>
              <w:right w:w="120" w:type="dxa"/>
            </w:tcMar>
            <w:vAlign w:val="center"/>
          </w:tcPr>
          <w:p w14:paraId="2AB76299">
            <w:pPr>
              <w:spacing w:before="40" w:after="40" w:line="264" w:lineRule="auto"/>
              <w:jc w:val="center"/>
            </w:pPr>
            <w:r>
              <w:rPr>
                <w:rFonts w:ascii="Calibri" w:hAnsi="Calibri" w:eastAsia="Hiragino Sans GB"/>
                <w:color w:val="1D1D1F"/>
                <w:sz w:val="17"/>
              </w:rPr>
              <w:t>部署门槛</w:t>
            </w:r>
          </w:p>
        </w:tc>
        <w:tc>
          <w:tcPr>
            <w:tcW w:w="1600" w:type="dxa"/>
            <w:tcMar>
              <w:top w:w="80" w:type="dxa"/>
              <w:left w:w="120" w:type="dxa"/>
              <w:bottom w:w="80" w:type="dxa"/>
              <w:right w:w="120" w:type="dxa"/>
            </w:tcMar>
            <w:vAlign w:val="center"/>
          </w:tcPr>
          <w:p w14:paraId="656EA2AA">
            <w:pPr>
              <w:spacing w:before="40" w:after="40" w:line="264" w:lineRule="auto"/>
              <w:jc w:val="center"/>
            </w:pPr>
            <w:r>
              <w:rPr>
                <w:rFonts w:ascii="Calibri" w:hAnsi="Calibri" w:eastAsia="Hiragino Sans GB"/>
                <w:color w:val="1D1D1F"/>
                <w:sz w:val="17"/>
              </w:rPr>
              <w:t>低</w:t>
            </w:r>
          </w:p>
        </w:tc>
        <w:tc>
          <w:tcPr>
            <w:tcW w:w="2000" w:type="dxa"/>
            <w:tcMar>
              <w:top w:w="80" w:type="dxa"/>
              <w:left w:w="120" w:type="dxa"/>
              <w:bottom w:w="80" w:type="dxa"/>
              <w:right w:w="120" w:type="dxa"/>
            </w:tcMar>
            <w:vAlign w:val="center"/>
          </w:tcPr>
          <w:p w14:paraId="473C31FA">
            <w:pPr>
              <w:spacing w:before="40" w:after="40" w:line="264" w:lineRule="auto"/>
              <w:jc w:val="center"/>
            </w:pPr>
            <w:r>
              <w:rPr>
                <w:rFonts w:ascii="Calibri" w:hAnsi="Calibri" w:eastAsia="Hiragino Sans GB"/>
                <w:color w:val="1D1D1F"/>
                <w:sz w:val="17"/>
              </w:rPr>
              <w:t>低</w:t>
            </w:r>
          </w:p>
        </w:tc>
        <w:tc>
          <w:tcPr>
            <w:tcW w:w="1900" w:type="dxa"/>
            <w:tcMar>
              <w:top w:w="80" w:type="dxa"/>
              <w:left w:w="120" w:type="dxa"/>
              <w:bottom w:w="80" w:type="dxa"/>
              <w:right w:w="120" w:type="dxa"/>
            </w:tcMar>
            <w:vAlign w:val="center"/>
          </w:tcPr>
          <w:p w14:paraId="0FCC9AA9">
            <w:pPr>
              <w:spacing w:before="40" w:after="40" w:line="264" w:lineRule="auto"/>
              <w:jc w:val="center"/>
            </w:pPr>
            <w:r>
              <w:rPr>
                <w:rFonts w:ascii="Calibri" w:hAnsi="Calibri" w:eastAsia="Hiragino Sans GB"/>
                <w:color w:val="1D1D1F"/>
                <w:sz w:val="17"/>
              </w:rPr>
              <w:t>高</w:t>
            </w:r>
          </w:p>
        </w:tc>
        <w:tc>
          <w:tcPr>
            <w:tcW w:w="2260" w:type="dxa"/>
            <w:tcMar>
              <w:top w:w="80" w:type="dxa"/>
              <w:left w:w="120" w:type="dxa"/>
              <w:bottom w:w="80" w:type="dxa"/>
              <w:right w:w="120" w:type="dxa"/>
            </w:tcMar>
            <w:vAlign w:val="center"/>
          </w:tcPr>
          <w:p w14:paraId="73F055F1">
            <w:pPr>
              <w:spacing w:before="40" w:after="40" w:line="264" w:lineRule="auto"/>
              <w:jc w:val="center"/>
            </w:pPr>
            <w:r>
              <w:rPr>
                <w:rFonts w:ascii="Calibri" w:hAnsi="Calibri" w:eastAsia="Hiragino Sans GB"/>
                <w:color w:val="1D1D1F"/>
                <w:sz w:val="17"/>
              </w:rPr>
              <w:t>中，可云端或私有化</w:t>
            </w:r>
          </w:p>
        </w:tc>
      </w:tr>
      <w:tr w14:paraId="37B547AD">
        <w:tc>
          <w:tcPr>
            <w:tcW w:w="1600" w:type="dxa"/>
            <w:shd w:val="clear" w:color="auto" w:fill="FBFCFE"/>
            <w:tcMar>
              <w:top w:w="80" w:type="dxa"/>
              <w:left w:w="120" w:type="dxa"/>
              <w:bottom w:w="80" w:type="dxa"/>
              <w:right w:w="120" w:type="dxa"/>
            </w:tcMar>
            <w:vAlign w:val="center"/>
          </w:tcPr>
          <w:p w14:paraId="193FBCE1">
            <w:pPr>
              <w:spacing w:before="40" w:after="40" w:line="264" w:lineRule="auto"/>
              <w:jc w:val="center"/>
            </w:pPr>
            <w:r>
              <w:rPr>
                <w:rFonts w:ascii="Calibri" w:hAnsi="Calibri" w:eastAsia="Hiragino Sans GB"/>
                <w:color w:val="1D1D1F"/>
                <w:sz w:val="17"/>
              </w:rPr>
              <w:t>社团领域模型</w:t>
            </w:r>
          </w:p>
        </w:tc>
        <w:tc>
          <w:tcPr>
            <w:tcW w:w="1600" w:type="dxa"/>
            <w:shd w:val="clear" w:color="auto" w:fill="FBFCFE"/>
            <w:tcMar>
              <w:top w:w="80" w:type="dxa"/>
              <w:left w:w="120" w:type="dxa"/>
              <w:bottom w:w="80" w:type="dxa"/>
              <w:right w:w="120" w:type="dxa"/>
            </w:tcMar>
            <w:vAlign w:val="center"/>
          </w:tcPr>
          <w:p w14:paraId="4262CB93">
            <w:pPr>
              <w:spacing w:before="40" w:after="40" w:line="264" w:lineRule="auto"/>
              <w:jc w:val="center"/>
            </w:pPr>
            <w:r>
              <w:rPr>
                <w:rFonts w:ascii="Calibri" w:hAnsi="Calibri" w:eastAsia="Hiragino Sans GB"/>
                <w:color w:val="1D1D1F"/>
                <w:sz w:val="17"/>
              </w:rPr>
              <w:t>无</w:t>
            </w:r>
          </w:p>
        </w:tc>
        <w:tc>
          <w:tcPr>
            <w:tcW w:w="2000" w:type="dxa"/>
            <w:shd w:val="clear" w:color="auto" w:fill="FBFCFE"/>
            <w:tcMar>
              <w:top w:w="80" w:type="dxa"/>
              <w:left w:w="120" w:type="dxa"/>
              <w:bottom w:w="80" w:type="dxa"/>
              <w:right w:w="120" w:type="dxa"/>
            </w:tcMar>
            <w:vAlign w:val="center"/>
          </w:tcPr>
          <w:p w14:paraId="1AB42FEF">
            <w:pPr>
              <w:spacing w:before="40" w:after="40" w:line="264" w:lineRule="auto"/>
              <w:jc w:val="center"/>
            </w:pPr>
            <w:r>
              <w:rPr>
                <w:rFonts w:ascii="Calibri" w:hAnsi="Calibri" w:eastAsia="Hiragino Sans GB"/>
                <w:color w:val="1D1D1F"/>
                <w:sz w:val="17"/>
              </w:rPr>
              <w:t>弱</w:t>
            </w:r>
          </w:p>
        </w:tc>
        <w:tc>
          <w:tcPr>
            <w:tcW w:w="1900" w:type="dxa"/>
            <w:shd w:val="clear" w:color="auto" w:fill="FBFCFE"/>
            <w:tcMar>
              <w:top w:w="80" w:type="dxa"/>
              <w:left w:w="120" w:type="dxa"/>
              <w:bottom w:w="80" w:type="dxa"/>
              <w:right w:w="120" w:type="dxa"/>
            </w:tcMar>
            <w:vAlign w:val="center"/>
          </w:tcPr>
          <w:p w14:paraId="34D3EB48">
            <w:pPr>
              <w:spacing w:before="40" w:after="40" w:line="264" w:lineRule="auto"/>
              <w:jc w:val="center"/>
            </w:pPr>
            <w:r>
              <w:rPr>
                <w:rFonts w:ascii="Calibri" w:hAnsi="Calibri" w:eastAsia="Hiragino Sans GB"/>
                <w:color w:val="1D1D1F"/>
                <w:sz w:val="17"/>
              </w:rPr>
              <w:t>部分</w:t>
            </w:r>
          </w:p>
        </w:tc>
        <w:tc>
          <w:tcPr>
            <w:tcW w:w="2260" w:type="dxa"/>
            <w:shd w:val="clear" w:color="auto" w:fill="FBFCFE"/>
            <w:tcMar>
              <w:top w:w="80" w:type="dxa"/>
              <w:left w:w="120" w:type="dxa"/>
              <w:bottom w:w="80" w:type="dxa"/>
              <w:right w:w="120" w:type="dxa"/>
            </w:tcMar>
            <w:vAlign w:val="center"/>
          </w:tcPr>
          <w:p w14:paraId="11C1E268">
            <w:pPr>
              <w:spacing w:before="40" w:after="40" w:line="264" w:lineRule="auto"/>
              <w:jc w:val="center"/>
            </w:pPr>
            <w:r>
              <w:rPr>
                <w:rFonts w:ascii="Calibri" w:hAnsi="Calibri" w:eastAsia="Hiragino Sans GB"/>
                <w:color w:val="1D1D1F"/>
                <w:sz w:val="17"/>
              </w:rPr>
              <w:t>强，覆盖成员全周期</w:t>
            </w:r>
          </w:p>
        </w:tc>
      </w:tr>
      <w:tr w14:paraId="327AE0D0">
        <w:tc>
          <w:tcPr>
            <w:tcW w:w="1600" w:type="dxa"/>
            <w:tcMar>
              <w:top w:w="80" w:type="dxa"/>
              <w:left w:w="120" w:type="dxa"/>
              <w:bottom w:w="80" w:type="dxa"/>
              <w:right w:w="120" w:type="dxa"/>
            </w:tcMar>
            <w:vAlign w:val="center"/>
          </w:tcPr>
          <w:p w14:paraId="684A895F">
            <w:pPr>
              <w:spacing w:before="40" w:after="40" w:line="264" w:lineRule="auto"/>
              <w:jc w:val="center"/>
            </w:pPr>
            <w:r>
              <w:rPr>
                <w:rFonts w:ascii="Calibri" w:hAnsi="Calibri" w:eastAsia="Hiragino Sans GB"/>
                <w:color w:val="1D1D1F"/>
                <w:sz w:val="17"/>
              </w:rPr>
              <w:t>招新/面试闭环</w:t>
            </w:r>
          </w:p>
        </w:tc>
        <w:tc>
          <w:tcPr>
            <w:tcW w:w="1600" w:type="dxa"/>
            <w:tcMar>
              <w:top w:w="80" w:type="dxa"/>
              <w:left w:w="120" w:type="dxa"/>
              <w:bottom w:w="80" w:type="dxa"/>
              <w:right w:w="120" w:type="dxa"/>
            </w:tcMar>
            <w:vAlign w:val="center"/>
          </w:tcPr>
          <w:p w14:paraId="6D8CC979">
            <w:pPr>
              <w:spacing w:before="40" w:after="40" w:line="264" w:lineRule="auto"/>
              <w:jc w:val="center"/>
            </w:pPr>
            <w:r>
              <w:rPr>
                <w:rFonts w:ascii="Calibri" w:hAnsi="Calibri" w:eastAsia="Hiragino Sans GB"/>
                <w:color w:val="1D1D1F"/>
                <w:sz w:val="17"/>
              </w:rPr>
              <w:t>人工拼接</w:t>
            </w:r>
          </w:p>
        </w:tc>
        <w:tc>
          <w:tcPr>
            <w:tcW w:w="2000" w:type="dxa"/>
            <w:tcMar>
              <w:top w:w="80" w:type="dxa"/>
              <w:left w:w="120" w:type="dxa"/>
              <w:bottom w:w="80" w:type="dxa"/>
              <w:right w:w="120" w:type="dxa"/>
            </w:tcMar>
            <w:vAlign w:val="center"/>
          </w:tcPr>
          <w:p w14:paraId="6A54EDFB">
            <w:pPr>
              <w:spacing w:before="40" w:after="40" w:line="264" w:lineRule="auto"/>
              <w:jc w:val="center"/>
            </w:pPr>
            <w:r>
              <w:rPr>
                <w:rFonts w:ascii="Calibri" w:hAnsi="Calibri" w:eastAsia="Hiragino Sans GB"/>
                <w:color w:val="1D1D1F"/>
                <w:sz w:val="17"/>
              </w:rPr>
              <w:t>需配置</w:t>
            </w:r>
          </w:p>
        </w:tc>
        <w:tc>
          <w:tcPr>
            <w:tcW w:w="1900" w:type="dxa"/>
            <w:tcMar>
              <w:top w:w="80" w:type="dxa"/>
              <w:left w:w="120" w:type="dxa"/>
              <w:bottom w:w="80" w:type="dxa"/>
              <w:right w:w="120" w:type="dxa"/>
            </w:tcMar>
            <w:vAlign w:val="center"/>
          </w:tcPr>
          <w:p w14:paraId="64115ACC">
            <w:pPr>
              <w:spacing w:before="40" w:after="40" w:line="264" w:lineRule="auto"/>
              <w:jc w:val="center"/>
            </w:pPr>
            <w:r>
              <w:rPr>
                <w:rFonts w:ascii="Calibri" w:hAnsi="Calibri" w:eastAsia="Hiragino Sans GB"/>
                <w:color w:val="1D1D1F"/>
                <w:sz w:val="17"/>
              </w:rPr>
              <w:t>视学校而定</w:t>
            </w:r>
          </w:p>
        </w:tc>
        <w:tc>
          <w:tcPr>
            <w:tcW w:w="2260" w:type="dxa"/>
            <w:tcMar>
              <w:top w:w="80" w:type="dxa"/>
              <w:left w:w="120" w:type="dxa"/>
              <w:bottom w:w="80" w:type="dxa"/>
              <w:right w:w="120" w:type="dxa"/>
            </w:tcMar>
            <w:vAlign w:val="center"/>
          </w:tcPr>
          <w:p w14:paraId="4142C359">
            <w:pPr>
              <w:spacing w:before="40" w:after="40" w:line="264" w:lineRule="auto"/>
              <w:jc w:val="center"/>
            </w:pPr>
            <w:r>
              <w:rPr>
                <w:rFonts w:ascii="Calibri" w:hAnsi="Calibri" w:eastAsia="Hiragino Sans GB"/>
                <w:color w:val="1D1D1F"/>
                <w:sz w:val="17"/>
              </w:rPr>
              <w:t>原生支持</w:t>
            </w:r>
          </w:p>
        </w:tc>
      </w:tr>
      <w:tr w14:paraId="495EEB7F">
        <w:tc>
          <w:tcPr>
            <w:tcW w:w="1600" w:type="dxa"/>
            <w:shd w:val="clear" w:color="auto" w:fill="FBFCFE"/>
            <w:tcMar>
              <w:top w:w="80" w:type="dxa"/>
              <w:left w:w="120" w:type="dxa"/>
              <w:bottom w:w="80" w:type="dxa"/>
              <w:right w:w="120" w:type="dxa"/>
            </w:tcMar>
            <w:vAlign w:val="center"/>
          </w:tcPr>
          <w:p w14:paraId="7BC1168C">
            <w:pPr>
              <w:spacing w:before="40" w:after="40" w:line="264" w:lineRule="auto"/>
              <w:jc w:val="center"/>
            </w:pPr>
            <w:r>
              <w:rPr>
                <w:rFonts w:ascii="Calibri" w:hAnsi="Calibri" w:eastAsia="Hiragino Sans GB"/>
                <w:color w:val="1D1D1F"/>
                <w:sz w:val="17"/>
              </w:rPr>
              <w:t>移动端高频服务</w:t>
            </w:r>
          </w:p>
        </w:tc>
        <w:tc>
          <w:tcPr>
            <w:tcW w:w="1600" w:type="dxa"/>
            <w:shd w:val="clear" w:color="auto" w:fill="FBFCFE"/>
            <w:tcMar>
              <w:top w:w="80" w:type="dxa"/>
              <w:left w:w="120" w:type="dxa"/>
              <w:bottom w:w="80" w:type="dxa"/>
              <w:right w:w="120" w:type="dxa"/>
            </w:tcMar>
            <w:vAlign w:val="center"/>
          </w:tcPr>
          <w:p w14:paraId="5AAAD1F5">
            <w:pPr>
              <w:spacing w:before="40" w:after="40" w:line="264" w:lineRule="auto"/>
              <w:jc w:val="center"/>
            </w:pPr>
            <w:r>
              <w:rPr>
                <w:rFonts w:ascii="Calibri" w:hAnsi="Calibri" w:eastAsia="Hiragino Sans GB"/>
                <w:color w:val="1D1D1F"/>
                <w:sz w:val="17"/>
              </w:rPr>
              <w:t>群聊为主</w:t>
            </w:r>
          </w:p>
        </w:tc>
        <w:tc>
          <w:tcPr>
            <w:tcW w:w="2000" w:type="dxa"/>
            <w:shd w:val="clear" w:color="auto" w:fill="FBFCFE"/>
            <w:tcMar>
              <w:top w:w="80" w:type="dxa"/>
              <w:left w:w="120" w:type="dxa"/>
              <w:bottom w:w="80" w:type="dxa"/>
              <w:right w:w="120" w:type="dxa"/>
            </w:tcMar>
            <w:vAlign w:val="center"/>
          </w:tcPr>
          <w:p w14:paraId="5DF6780E">
            <w:pPr>
              <w:spacing w:before="40" w:after="40" w:line="264" w:lineRule="auto"/>
              <w:jc w:val="center"/>
            </w:pPr>
            <w:r>
              <w:rPr>
                <w:rFonts w:ascii="Calibri" w:hAnsi="Calibri" w:eastAsia="Hiragino Sans GB"/>
                <w:color w:val="1D1D1F"/>
                <w:sz w:val="17"/>
              </w:rPr>
              <w:t>较强</w:t>
            </w:r>
          </w:p>
        </w:tc>
        <w:tc>
          <w:tcPr>
            <w:tcW w:w="1900" w:type="dxa"/>
            <w:shd w:val="clear" w:color="auto" w:fill="FBFCFE"/>
            <w:tcMar>
              <w:top w:w="80" w:type="dxa"/>
              <w:left w:w="120" w:type="dxa"/>
              <w:bottom w:w="80" w:type="dxa"/>
              <w:right w:w="120" w:type="dxa"/>
            </w:tcMar>
            <w:vAlign w:val="center"/>
          </w:tcPr>
          <w:p w14:paraId="1D6DC5C8">
            <w:pPr>
              <w:spacing w:before="40" w:after="40" w:line="264" w:lineRule="auto"/>
              <w:jc w:val="center"/>
            </w:pPr>
            <w:r>
              <w:rPr>
                <w:rFonts w:ascii="Calibri" w:hAnsi="Calibri" w:eastAsia="Hiragino Sans GB"/>
                <w:color w:val="1D1D1F"/>
                <w:sz w:val="17"/>
              </w:rPr>
              <w:t>不一致</w:t>
            </w:r>
          </w:p>
        </w:tc>
        <w:tc>
          <w:tcPr>
            <w:tcW w:w="2260" w:type="dxa"/>
            <w:shd w:val="clear" w:color="auto" w:fill="FBFCFE"/>
            <w:tcMar>
              <w:top w:w="80" w:type="dxa"/>
              <w:left w:w="120" w:type="dxa"/>
              <w:bottom w:w="80" w:type="dxa"/>
              <w:right w:w="120" w:type="dxa"/>
            </w:tcMar>
            <w:vAlign w:val="center"/>
          </w:tcPr>
          <w:p w14:paraId="16151DCC">
            <w:pPr>
              <w:spacing w:before="40" w:after="40" w:line="264" w:lineRule="auto"/>
              <w:jc w:val="center"/>
            </w:pPr>
            <w:r>
              <w:rPr>
                <w:rFonts w:ascii="Calibri" w:hAnsi="Calibri" w:eastAsia="Hiragino Sans GB"/>
                <w:color w:val="1D1D1F"/>
                <w:sz w:val="17"/>
              </w:rPr>
              <w:t>Web+小程序协同</w:t>
            </w:r>
          </w:p>
        </w:tc>
      </w:tr>
      <w:tr w14:paraId="17A00FE3">
        <w:tc>
          <w:tcPr>
            <w:tcW w:w="1600" w:type="dxa"/>
            <w:tcMar>
              <w:top w:w="80" w:type="dxa"/>
              <w:left w:w="120" w:type="dxa"/>
              <w:bottom w:w="80" w:type="dxa"/>
              <w:right w:w="120" w:type="dxa"/>
            </w:tcMar>
            <w:vAlign w:val="center"/>
          </w:tcPr>
          <w:p w14:paraId="21518AD8">
            <w:pPr>
              <w:spacing w:before="40" w:after="40" w:line="264" w:lineRule="auto"/>
              <w:jc w:val="center"/>
            </w:pPr>
            <w:r>
              <w:rPr>
                <w:rFonts w:ascii="Calibri" w:hAnsi="Calibri" w:eastAsia="Hiragino Sans GB"/>
                <w:color w:val="1D1D1F"/>
                <w:sz w:val="17"/>
              </w:rPr>
              <w:t>数据与权限可控</w:t>
            </w:r>
          </w:p>
        </w:tc>
        <w:tc>
          <w:tcPr>
            <w:tcW w:w="1600" w:type="dxa"/>
            <w:tcMar>
              <w:top w:w="80" w:type="dxa"/>
              <w:left w:w="120" w:type="dxa"/>
              <w:bottom w:w="80" w:type="dxa"/>
              <w:right w:w="120" w:type="dxa"/>
            </w:tcMar>
            <w:vAlign w:val="center"/>
          </w:tcPr>
          <w:p w14:paraId="742B35C7">
            <w:pPr>
              <w:spacing w:before="40" w:after="40" w:line="264" w:lineRule="auto"/>
              <w:jc w:val="center"/>
            </w:pPr>
            <w:r>
              <w:rPr>
                <w:rFonts w:ascii="Calibri" w:hAnsi="Calibri" w:eastAsia="Hiragino Sans GB"/>
                <w:color w:val="1D1D1F"/>
                <w:sz w:val="17"/>
              </w:rPr>
              <w:t>弱</w:t>
            </w:r>
          </w:p>
        </w:tc>
        <w:tc>
          <w:tcPr>
            <w:tcW w:w="2000" w:type="dxa"/>
            <w:tcMar>
              <w:top w:w="80" w:type="dxa"/>
              <w:left w:w="120" w:type="dxa"/>
              <w:bottom w:w="80" w:type="dxa"/>
              <w:right w:w="120" w:type="dxa"/>
            </w:tcMar>
            <w:vAlign w:val="center"/>
          </w:tcPr>
          <w:p w14:paraId="0193C393">
            <w:pPr>
              <w:spacing w:before="40" w:after="40" w:line="264" w:lineRule="auto"/>
              <w:jc w:val="center"/>
            </w:pPr>
            <w:r>
              <w:rPr>
                <w:rFonts w:ascii="Calibri" w:hAnsi="Calibri" w:eastAsia="Hiragino Sans GB"/>
                <w:color w:val="1D1D1F"/>
                <w:sz w:val="17"/>
              </w:rPr>
              <w:t>平台托管</w:t>
            </w:r>
          </w:p>
        </w:tc>
        <w:tc>
          <w:tcPr>
            <w:tcW w:w="1900" w:type="dxa"/>
            <w:tcMar>
              <w:top w:w="80" w:type="dxa"/>
              <w:left w:w="120" w:type="dxa"/>
              <w:bottom w:w="80" w:type="dxa"/>
              <w:right w:w="120" w:type="dxa"/>
            </w:tcMar>
            <w:vAlign w:val="center"/>
          </w:tcPr>
          <w:p w14:paraId="1AAE2B49">
            <w:pPr>
              <w:spacing w:before="40" w:after="40" w:line="264" w:lineRule="auto"/>
              <w:jc w:val="center"/>
            </w:pPr>
            <w:r>
              <w:rPr>
                <w:rFonts w:ascii="Calibri" w:hAnsi="Calibri" w:eastAsia="Hiragino Sans GB"/>
                <w:color w:val="1D1D1F"/>
                <w:sz w:val="17"/>
              </w:rPr>
              <w:t>较强</w:t>
            </w:r>
          </w:p>
        </w:tc>
        <w:tc>
          <w:tcPr>
            <w:tcW w:w="2260" w:type="dxa"/>
            <w:tcMar>
              <w:top w:w="80" w:type="dxa"/>
              <w:left w:w="120" w:type="dxa"/>
              <w:bottom w:w="80" w:type="dxa"/>
              <w:right w:w="120" w:type="dxa"/>
            </w:tcMar>
            <w:vAlign w:val="center"/>
          </w:tcPr>
          <w:p w14:paraId="53D1F798">
            <w:pPr>
              <w:spacing w:before="40" w:after="40" w:line="264" w:lineRule="auto"/>
              <w:jc w:val="center"/>
            </w:pPr>
            <w:r>
              <w:rPr>
                <w:rFonts w:ascii="Calibri" w:hAnsi="Calibri" w:eastAsia="Hiragino Sans GB"/>
                <w:color w:val="1D1D1F"/>
                <w:sz w:val="17"/>
              </w:rPr>
              <w:t>可自部署、可审计</w:t>
            </w:r>
          </w:p>
        </w:tc>
      </w:tr>
      <w:tr w14:paraId="5426126C">
        <w:tc>
          <w:tcPr>
            <w:tcW w:w="1600" w:type="dxa"/>
            <w:shd w:val="clear" w:color="auto" w:fill="FBFCFE"/>
            <w:tcMar>
              <w:top w:w="80" w:type="dxa"/>
              <w:left w:w="120" w:type="dxa"/>
              <w:bottom w:w="80" w:type="dxa"/>
              <w:right w:w="120" w:type="dxa"/>
            </w:tcMar>
            <w:vAlign w:val="center"/>
          </w:tcPr>
          <w:p w14:paraId="51FDFDCE">
            <w:pPr>
              <w:spacing w:before="40" w:after="40" w:line="264" w:lineRule="auto"/>
              <w:jc w:val="center"/>
            </w:pPr>
            <w:r>
              <w:rPr>
                <w:rFonts w:ascii="Calibri" w:hAnsi="Calibri" w:eastAsia="Hiragino Sans GB"/>
                <w:color w:val="1D1D1F"/>
                <w:sz w:val="17"/>
              </w:rPr>
              <w:t>开放与二次开发</w:t>
            </w:r>
          </w:p>
        </w:tc>
        <w:tc>
          <w:tcPr>
            <w:tcW w:w="1600" w:type="dxa"/>
            <w:shd w:val="clear" w:color="auto" w:fill="FBFCFE"/>
            <w:tcMar>
              <w:top w:w="80" w:type="dxa"/>
              <w:left w:w="120" w:type="dxa"/>
              <w:bottom w:w="80" w:type="dxa"/>
              <w:right w:w="120" w:type="dxa"/>
            </w:tcMar>
            <w:vAlign w:val="center"/>
          </w:tcPr>
          <w:p w14:paraId="61AFAD6D">
            <w:pPr>
              <w:spacing w:before="40" w:after="40" w:line="264" w:lineRule="auto"/>
              <w:jc w:val="center"/>
            </w:pPr>
            <w:r>
              <w:rPr>
                <w:rFonts w:ascii="Calibri" w:hAnsi="Calibri" w:eastAsia="Hiragino Sans GB"/>
                <w:color w:val="1D1D1F"/>
                <w:sz w:val="17"/>
              </w:rPr>
              <w:t>无</w:t>
            </w:r>
          </w:p>
        </w:tc>
        <w:tc>
          <w:tcPr>
            <w:tcW w:w="2000" w:type="dxa"/>
            <w:shd w:val="clear" w:color="auto" w:fill="FBFCFE"/>
            <w:tcMar>
              <w:top w:w="80" w:type="dxa"/>
              <w:left w:w="120" w:type="dxa"/>
              <w:bottom w:w="80" w:type="dxa"/>
              <w:right w:w="120" w:type="dxa"/>
            </w:tcMar>
            <w:vAlign w:val="center"/>
          </w:tcPr>
          <w:p w14:paraId="31B7E246">
            <w:pPr>
              <w:spacing w:before="40" w:after="40" w:line="264" w:lineRule="auto"/>
              <w:jc w:val="center"/>
            </w:pPr>
            <w:r>
              <w:rPr>
                <w:rFonts w:ascii="Calibri" w:hAnsi="Calibri" w:eastAsia="Hiragino Sans GB"/>
                <w:color w:val="1D1D1F"/>
                <w:sz w:val="17"/>
              </w:rPr>
              <w:t>受平台限制</w:t>
            </w:r>
          </w:p>
        </w:tc>
        <w:tc>
          <w:tcPr>
            <w:tcW w:w="1900" w:type="dxa"/>
            <w:shd w:val="clear" w:color="auto" w:fill="FBFCFE"/>
            <w:tcMar>
              <w:top w:w="80" w:type="dxa"/>
              <w:left w:w="120" w:type="dxa"/>
              <w:bottom w:w="80" w:type="dxa"/>
              <w:right w:w="120" w:type="dxa"/>
            </w:tcMar>
            <w:vAlign w:val="center"/>
          </w:tcPr>
          <w:p w14:paraId="3B99FB2D">
            <w:pPr>
              <w:spacing w:before="40" w:after="40" w:line="264" w:lineRule="auto"/>
              <w:jc w:val="center"/>
            </w:pPr>
            <w:r>
              <w:rPr>
                <w:rFonts w:ascii="Calibri" w:hAnsi="Calibri" w:eastAsia="Hiragino Sans GB"/>
                <w:color w:val="1D1D1F"/>
                <w:sz w:val="17"/>
              </w:rPr>
              <w:t>受供应商限制</w:t>
            </w:r>
          </w:p>
        </w:tc>
        <w:tc>
          <w:tcPr>
            <w:tcW w:w="2260" w:type="dxa"/>
            <w:shd w:val="clear" w:color="auto" w:fill="FBFCFE"/>
            <w:tcMar>
              <w:top w:w="80" w:type="dxa"/>
              <w:left w:w="120" w:type="dxa"/>
              <w:bottom w:w="80" w:type="dxa"/>
              <w:right w:w="120" w:type="dxa"/>
            </w:tcMar>
            <w:vAlign w:val="center"/>
          </w:tcPr>
          <w:p w14:paraId="13250425">
            <w:pPr>
              <w:spacing w:before="40" w:after="40" w:line="264" w:lineRule="auto"/>
              <w:jc w:val="center"/>
            </w:pPr>
            <w:r>
              <w:rPr>
                <w:rFonts w:ascii="Calibri" w:hAnsi="Calibri" w:eastAsia="Hiragino Sans GB"/>
                <w:color w:val="1D1D1F"/>
                <w:sz w:val="17"/>
              </w:rPr>
              <w:t>开源与开放API</w:t>
            </w:r>
          </w:p>
        </w:tc>
      </w:tr>
      <w:tr w14:paraId="40B89BE4">
        <w:tc>
          <w:tcPr>
            <w:tcW w:w="1600" w:type="dxa"/>
            <w:tcMar>
              <w:top w:w="80" w:type="dxa"/>
              <w:left w:w="120" w:type="dxa"/>
              <w:bottom w:w="80" w:type="dxa"/>
              <w:right w:w="120" w:type="dxa"/>
            </w:tcMar>
            <w:vAlign w:val="center"/>
          </w:tcPr>
          <w:p w14:paraId="73C55B4F">
            <w:pPr>
              <w:spacing w:before="40" w:after="40" w:line="264" w:lineRule="auto"/>
              <w:jc w:val="center"/>
            </w:pPr>
            <w:r>
              <w:rPr>
                <w:rFonts w:ascii="Calibri" w:hAnsi="Calibri" w:eastAsia="Hiragino Sans GB"/>
                <w:color w:val="1D1D1F"/>
                <w:sz w:val="17"/>
              </w:rPr>
              <w:t>AI文书场景</w:t>
            </w:r>
          </w:p>
        </w:tc>
        <w:tc>
          <w:tcPr>
            <w:tcW w:w="1600" w:type="dxa"/>
            <w:tcMar>
              <w:top w:w="80" w:type="dxa"/>
              <w:left w:w="120" w:type="dxa"/>
              <w:bottom w:w="80" w:type="dxa"/>
              <w:right w:w="120" w:type="dxa"/>
            </w:tcMar>
            <w:vAlign w:val="center"/>
          </w:tcPr>
          <w:p w14:paraId="7323EFA3">
            <w:pPr>
              <w:spacing w:before="40" w:after="40" w:line="264" w:lineRule="auto"/>
              <w:jc w:val="center"/>
            </w:pPr>
            <w:r>
              <w:rPr>
                <w:rFonts w:ascii="Calibri" w:hAnsi="Calibri" w:eastAsia="Hiragino Sans GB"/>
                <w:color w:val="1D1D1F"/>
                <w:sz w:val="17"/>
              </w:rPr>
              <w:t>通用生成</w:t>
            </w:r>
          </w:p>
        </w:tc>
        <w:tc>
          <w:tcPr>
            <w:tcW w:w="2000" w:type="dxa"/>
            <w:tcMar>
              <w:top w:w="80" w:type="dxa"/>
              <w:left w:w="120" w:type="dxa"/>
              <w:bottom w:w="80" w:type="dxa"/>
              <w:right w:w="120" w:type="dxa"/>
            </w:tcMar>
            <w:vAlign w:val="center"/>
          </w:tcPr>
          <w:p w14:paraId="2309D121">
            <w:pPr>
              <w:spacing w:before="40" w:after="40" w:line="264" w:lineRule="auto"/>
              <w:jc w:val="center"/>
            </w:pPr>
            <w:r>
              <w:rPr>
                <w:rFonts w:ascii="Calibri" w:hAnsi="Calibri" w:eastAsia="Hiragino Sans GB"/>
                <w:color w:val="1D1D1F"/>
                <w:sz w:val="17"/>
              </w:rPr>
              <w:t>通用助手</w:t>
            </w:r>
          </w:p>
        </w:tc>
        <w:tc>
          <w:tcPr>
            <w:tcW w:w="1900" w:type="dxa"/>
            <w:tcMar>
              <w:top w:w="80" w:type="dxa"/>
              <w:left w:w="120" w:type="dxa"/>
              <w:bottom w:w="80" w:type="dxa"/>
              <w:right w:w="120" w:type="dxa"/>
            </w:tcMar>
            <w:vAlign w:val="center"/>
          </w:tcPr>
          <w:p w14:paraId="5A90C2B4">
            <w:pPr>
              <w:spacing w:before="40" w:after="40" w:line="264" w:lineRule="auto"/>
              <w:jc w:val="center"/>
            </w:pPr>
            <w:r>
              <w:rPr>
                <w:rFonts w:ascii="Calibri" w:hAnsi="Calibri" w:eastAsia="Hiragino Sans GB"/>
                <w:color w:val="1D1D1F"/>
                <w:sz w:val="17"/>
              </w:rPr>
              <w:t>有限</w:t>
            </w:r>
          </w:p>
        </w:tc>
        <w:tc>
          <w:tcPr>
            <w:tcW w:w="2260" w:type="dxa"/>
            <w:tcMar>
              <w:top w:w="80" w:type="dxa"/>
              <w:left w:w="120" w:type="dxa"/>
              <w:bottom w:w="80" w:type="dxa"/>
              <w:right w:w="120" w:type="dxa"/>
            </w:tcMar>
            <w:vAlign w:val="center"/>
          </w:tcPr>
          <w:p w14:paraId="51CA6860">
            <w:pPr>
              <w:spacing w:before="40" w:after="40" w:line="264" w:lineRule="auto"/>
              <w:jc w:val="center"/>
            </w:pPr>
            <w:r>
              <w:rPr>
                <w:rFonts w:ascii="Calibri" w:hAnsi="Calibri" w:eastAsia="Hiragino Sans GB"/>
                <w:color w:val="1D1D1F"/>
                <w:sz w:val="17"/>
              </w:rPr>
              <w:t>模板化、可审核、可追踪</w:t>
            </w:r>
          </w:p>
        </w:tc>
      </w:tr>
    </w:tbl>
    <w:p w14:paraId="6C45AD41">
      <w:pPr>
        <w:spacing w:after="40"/>
      </w:pPr>
    </w:p>
    <w:p w14:paraId="2462365B">
      <w:pPr>
        <w:pStyle w:val="4"/>
      </w:pPr>
      <w:r>
        <w:rPr>
          <w:rFonts w:ascii="Calibri" w:hAnsi="Calibri" w:eastAsia="Hiragino Sans GB"/>
          <w:b/>
          <w:color w:val="1677FF"/>
          <w:sz w:val="26"/>
        </w:rPr>
        <w:t>4.2 差异化策略</w:t>
      </w:r>
    </w:p>
    <w:p w14:paraId="5ECF7680">
      <w:pPr>
        <w:keepNext w:val="0"/>
        <w:spacing w:after="160"/>
      </w:pPr>
      <w:r>
        <w:rPr>
          <w:rFonts w:ascii="Calibri" w:hAnsi="Calibri" w:eastAsia="Hiragino Sans GB"/>
          <w:i w:val="0"/>
          <w:color w:val="1D1D1F"/>
          <w:sz w:val="22"/>
        </w:rPr>
        <w:t>原舟不主张替代学校统一身份、教务或财务等核心系统，而是定位为可与其连接的“学生组织运营层”。这一定位可以缩短采购和试点链路，避免大型平台常见的需求排期问题，同时通过标准接口把必要结果回传学校。产品以职业院校和开源社团为首批市场，通过场景深度建立口碑，再逐步向其他学生组织延展。</w:t>
      </w:r>
    </w:p>
    <w:p w14:paraId="0803F8F4">
      <w:pPr>
        <w:pStyle w:val="4"/>
      </w:pPr>
      <w:r>
        <w:rPr>
          <w:rFonts w:ascii="Calibri" w:hAnsi="Calibri" w:eastAsia="Hiragino Sans GB"/>
          <w:b/>
          <w:color w:val="1677FF"/>
          <w:sz w:val="26"/>
        </w:rPr>
        <w:t>4.3 核心壁垒</w:t>
      </w:r>
    </w:p>
    <w:p w14:paraId="7346B047">
      <w:pPr>
        <w:pStyle w:val="5"/>
      </w:pPr>
      <w:r>
        <w:rPr>
          <w:rFonts w:ascii="Calibri" w:hAnsi="Calibri" w:eastAsia="Hiragino Sans GB"/>
          <w:b/>
          <w:color w:val="0A4B78"/>
          <w:sz w:val="24"/>
        </w:rPr>
        <w:t>真实场景壁垒</w:t>
      </w:r>
    </w:p>
    <w:p w14:paraId="7403566C">
      <w:pPr>
        <w:keepNext w:val="0"/>
        <w:spacing w:after="120"/>
      </w:pPr>
      <w:r>
        <w:rPr>
          <w:rFonts w:ascii="Calibri" w:hAnsi="Calibri" w:eastAsia="Hiragino Sans GB"/>
          <w:i w:val="0"/>
          <w:color w:val="1D1D1F"/>
          <w:sz w:val="22"/>
        </w:rPr>
        <w:t>产品由社团自身持续使用和迭代，需求优先级、流程细节和交接痛点来源于真实运营，而非一次性调研。</w:t>
      </w:r>
    </w:p>
    <w:p w14:paraId="34B8D552">
      <w:pPr>
        <w:pStyle w:val="5"/>
      </w:pPr>
      <w:r>
        <w:rPr>
          <w:rFonts w:ascii="Calibri" w:hAnsi="Calibri" w:eastAsia="Hiragino Sans GB"/>
          <w:b/>
          <w:color w:val="0A4B78"/>
          <w:sz w:val="24"/>
        </w:rPr>
        <w:t>领域数据壁垒</w:t>
      </w:r>
    </w:p>
    <w:p w14:paraId="4ACBBDD2">
      <w:pPr>
        <w:keepNext w:val="0"/>
        <w:spacing w:after="120"/>
      </w:pPr>
      <w:r>
        <w:rPr>
          <w:rFonts w:ascii="Calibri" w:hAnsi="Calibri" w:eastAsia="Hiragino Sans GB"/>
          <w:i w:val="0"/>
          <w:color w:val="1D1D1F"/>
          <w:sz w:val="22"/>
        </w:rPr>
        <w:t>成员关系、岗位履历、招新评价、活动参与和项目贡献形成连续数据链，长期积累后可支持更准确的组织洞察。</w:t>
      </w:r>
    </w:p>
    <w:p w14:paraId="141AA943">
      <w:pPr>
        <w:pStyle w:val="5"/>
      </w:pPr>
      <w:r>
        <w:rPr>
          <w:rFonts w:ascii="Calibri" w:hAnsi="Calibri" w:eastAsia="Hiragino Sans GB"/>
          <w:b/>
          <w:color w:val="0A4B78"/>
          <w:sz w:val="24"/>
        </w:rPr>
        <w:t>工作流与模板壁垒</w:t>
      </w:r>
    </w:p>
    <w:p w14:paraId="433D9094">
      <w:pPr>
        <w:keepNext w:val="0"/>
        <w:spacing w:after="120"/>
      </w:pPr>
      <w:r>
        <w:rPr>
          <w:rFonts w:ascii="Calibri" w:hAnsi="Calibri" w:eastAsia="Hiragino Sans GB"/>
          <w:i w:val="0"/>
          <w:color w:val="1D1D1F"/>
          <w:sz w:val="22"/>
        </w:rPr>
        <w:t>将学校材料要求、社团制度和审批规则沉淀为可配置流程与模板，迁移成本随使用时间上升。</w:t>
      </w:r>
    </w:p>
    <w:p w14:paraId="11FE1CA5">
      <w:pPr>
        <w:pStyle w:val="5"/>
      </w:pPr>
      <w:r>
        <w:rPr>
          <w:rFonts w:ascii="Calibri" w:hAnsi="Calibri" w:eastAsia="Hiragino Sans GB"/>
          <w:b/>
          <w:color w:val="0A4B78"/>
          <w:sz w:val="24"/>
        </w:rPr>
        <w:t>开源生态壁垒</w:t>
      </w:r>
    </w:p>
    <w:p w14:paraId="726E3CEC">
      <w:pPr>
        <w:keepNext w:val="0"/>
        <w:spacing w:after="120"/>
      </w:pPr>
      <w:r>
        <w:rPr>
          <w:rFonts w:ascii="Calibri" w:hAnsi="Calibri" w:eastAsia="Hiragino Sans GB"/>
          <w:i w:val="0"/>
          <w:color w:val="1D1D1F"/>
          <w:sz w:val="22"/>
        </w:rPr>
        <w:t>代码透明、可自部署和可二次开发有利于技术社团参与贡献，也能降低高校对供应商锁定的顾虑。</w:t>
      </w:r>
    </w:p>
    <w:p w14:paraId="1E175F50">
      <w:pPr>
        <w:pStyle w:val="5"/>
      </w:pPr>
      <w:r>
        <w:rPr>
          <w:rFonts w:ascii="Calibri" w:hAnsi="Calibri" w:eastAsia="Hiragino Sans GB"/>
          <w:b/>
          <w:color w:val="0A4B78"/>
          <w:sz w:val="24"/>
        </w:rPr>
        <w:t>双端体验壁垒</w:t>
      </w:r>
    </w:p>
    <w:p w14:paraId="00C98343">
      <w:pPr>
        <w:keepNext w:val="0"/>
        <w:spacing w:after="120"/>
      </w:pPr>
      <w:r>
        <w:rPr>
          <w:rFonts w:ascii="Calibri" w:hAnsi="Calibri" w:eastAsia="Hiragino Sans GB"/>
          <w:i w:val="0"/>
          <w:color w:val="1D1D1F"/>
          <w:sz w:val="22"/>
        </w:rPr>
        <w:t>Web端处理复杂配置，小程序处理高频轻量操作，统一账号与数据避免重复建设。</w:t>
      </w:r>
    </w:p>
    <w:p w14:paraId="46F5124F">
      <w:pPr>
        <w:pStyle w:val="5"/>
      </w:pPr>
      <w:r>
        <w:rPr>
          <w:rFonts w:ascii="Calibri" w:hAnsi="Calibri" w:eastAsia="Hiragino Sans GB"/>
          <w:b/>
          <w:color w:val="0A4B78"/>
          <w:sz w:val="24"/>
        </w:rPr>
        <w:t>可信AI壁垒</w:t>
      </w:r>
    </w:p>
    <w:p w14:paraId="54259504">
      <w:pPr>
        <w:keepNext w:val="0"/>
        <w:spacing w:after="120"/>
      </w:pPr>
      <w:r>
        <w:rPr>
          <w:rFonts w:ascii="Calibri" w:hAnsi="Calibri" w:eastAsia="Hiragino Sans GB"/>
          <w:i w:val="0"/>
          <w:color w:val="1D1D1F"/>
          <w:sz w:val="22"/>
        </w:rPr>
        <w:t>AI能力与知识库、模板、字段映射和人工确认结合，比单纯聊天式生成更接近可交付业务结果。</w:t>
      </w:r>
    </w:p>
    <w:p w14:paraId="1152B2B4">
      <w:pPr>
        <w:pStyle w:val="4"/>
      </w:pPr>
      <w:r>
        <w:rPr>
          <w:rFonts w:ascii="Calibri" w:hAnsi="Calibri" w:eastAsia="Hiragino Sans GB"/>
          <w:b/>
          <w:color w:val="1677FF"/>
          <w:sz w:val="26"/>
        </w:rPr>
        <w:t>4.4 壁垒建设计划</w:t>
      </w:r>
    </w:p>
    <w:p w14:paraId="27286C09">
      <w:pPr>
        <w:keepNext w:val="0"/>
        <w:spacing w:after="160"/>
      </w:pPr>
      <w:r>
        <w:rPr>
          <w:rFonts w:ascii="Calibri" w:hAnsi="Calibri" w:eastAsia="Hiragino Sans GB"/>
          <w:i w:val="0"/>
          <w:color w:val="1D1D1F"/>
          <w:sz w:val="22"/>
        </w:rPr>
        <w:t>壁垒并非依靠单一专利或功能数量形成，而来自持续积累。第1年重点建立可验证的流程模板、安全基线和真实案例；第2年形成多学校配置经验、实施手册和数据指标体系；第3年通过插件、模板市场、贡献者治理和合作伙伴认证扩大网络效应。与此同时，对品牌名称、Logo、软件著作权、开源许可证和第三方依赖清单进行规范管理，降低知识产权风险。</w:t>
      </w:r>
    </w:p>
    <w:p w14:paraId="0F244902">
      <w:r>
        <w:br w:type="page"/>
      </w:r>
    </w:p>
    <w:p w14:paraId="1A234726">
      <w:pPr>
        <w:pStyle w:val="3"/>
      </w:pPr>
      <w:r>
        <w:rPr>
          <w:rFonts w:ascii="Calibri" w:hAnsi="Calibri" w:eastAsia="Hiragino Sans GB"/>
          <w:b/>
          <w:color w:val="0A4B78"/>
          <w:sz w:val="32"/>
        </w:rPr>
        <w:t>第五部分  市场推广与商业模式</w:t>
      </w:r>
    </w:p>
    <w:p w14:paraId="7543A828">
      <w:pPr>
        <w:pStyle w:val="4"/>
      </w:pPr>
      <w:r>
        <w:rPr>
          <w:rFonts w:ascii="Calibri" w:hAnsi="Calibri" w:eastAsia="Hiragino Sans GB"/>
          <w:b/>
          <w:color w:val="1677FF"/>
          <w:sz w:val="26"/>
        </w:rPr>
        <w:t>5.1 市场进入策略</w:t>
      </w:r>
    </w:p>
    <w:p w14:paraId="739978E5">
      <w:pPr>
        <w:keepNext w:val="0"/>
        <w:spacing w:after="160"/>
      </w:pPr>
      <w:r>
        <w:rPr>
          <w:rFonts w:ascii="Calibri" w:hAnsi="Calibri" w:eastAsia="Hiragino Sans GB"/>
          <w:i w:val="0"/>
          <w:color w:val="1D1D1F"/>
          <w:sz w:val="22"/>
        </w:rPr>
        <w:t>项目采用“校内标杆—同类社团—区域院校—生态伙伴”的渐进式路径。第一阶段以本校开放原子开源社团跑通真实流程，形成可公开演示的案例、数据和部署文档；第二阶段面向开放原子社团网络、江苏省内职业院校和技术类社团开展低成本试点；第三阶段与基金会、开源社区、软件企业、职业教育合作机构共同推广，并形成标准化交付伙伴。</w:t>
      </w:r>
    </w:p>
    <w:p w14:paraId="4E0AD02B">
      <w:pPr>
        <w:pStyle w:val="4"/>
      </w:pPr>
      <w:r>
        <w:rPr>
          <w:rFonts w:ascii="Calibri" w:hAnsi="Calibri" w:eastAsia="Hiragino Sans GB"/>
          <w:b/>
          <w:color w:val="1677FF"/>
          <w:sz w:val="26"/>
        </w:rPr>
        <w:t>5.2 获客渠道</w:t>
      </w:r>
    </w:p>
    <w:p w14:paraId="4AF703C8">
      <w:pPr>
        <w:pStyle w:val="16"/>
      </w:pPr>
      <w:r>
        <w:rPr>
          <w:rFonts w:ascii="Calibri" w:hAnsi="Calibri" w:eastAsia="Hiragino Sans GB"/>
          <w:color w:val="1D1D1F"/>
          <w:sz w:val="22"/>
        </w:rPr>
        <w:t>案例传播：发布招新数字化、活动自动化和换届交接的实践报告与演示视频。</w:t>
      </w:r>
    </w:p>
    <w:p w14:paraId="18960125">
      <w:pPr>
        <w:pStyle w:val="16"/>
      </w:pPr>
      <w:r>
        <w:rPr>
          <w:rFonts w:ascii="Calibri" w:hAnsi="Calibri" w:eastAsia="Hiragino Sans GB"/>
          <w:color w:val="1D1D1F"/>
          <w:sz w:val="22"/>
        </w:rPr>
        <w:t>校园开源活动：在校源行、技术Meetup、开源大赛和社团交流中提供现场体验。</w:t>
      </w:r>
    </w:p>
    <w:p w14:paraId="0DFC795D">
      <w:pPr>
        <w:pStyle w:val="16"/>
      </w:pPr>
      <w:r>
        <w:rPr>
          <w:rFonts w:ascii="Calibri" w:hAnsi="Calibri" w:eastAsia="Hiragino Sans GB"/>
          <w:color w:val="1D1D1F"/>
          <w:sz w:val="22"/>
        </w:rPr>
        <w:t>开发者社区：通过AtomGit/GitHub、技术博客、Issue和贡献者计划吸引技术用户。</w:t>
      </w:r>
    </w:p>
    <w:p w14:paraId="72563502">
      <w:pPr>
        <w:pStyle w:val="16"/>
      </w:pPr>
      <w:r>
        <w:rPr>
          <w:rFonts w:ascii="Calibri" w:hAnsi="Calibri" w:eastAsia="Hiragino Sans GB"/>
          <w:color w:val="1D1D1F"/>
          <w:sz w:val="22"/>
        </w:rPr>
        <w:t>院校合作：与团委、二级学院、创新创业学院和信息化部门开展小范围联合试点。</w:t>
      </w:r>
    </w:p>
    <w:p w14:paraId="455E3FC4">
      <w:pPr>
        <w:pStyle w:val="16"/>
      </w:pPr>
      <w:r>
        <w:rPr>
          <w:rFonts w:ascii="Calibri" w:hAnsi="Calibri" w:eastAsia="Hiragino Sans GB"/>
          <w:color w:val="1D1D1F"/>
          <w:sz w:val="22"/>
        </w:rPr>
        <w:t>伙伴渠道：为本地软件服务商和学生技术团队提供实施培训与标准化交付包。</w:t>
      </w:r>
    </w:p>
    <w:p w14:paraId="31A92807">
      <w:pPr>
        <w:pStyle w:val="4"/>
      </w:pPr>
      <w:r>
        <w:rPr>
          <w:rFonts w:ascii="Calibri" w:hAnsi="Calibri" w:eastAsia="Hiragino Sans GB"/>
          <w:b/>
          <w:color w:val="1677FF"/>
          <w:sz w:val="26"/>
        </w:rPr>
        <w:t>5.3 产品版本与定价建议</w:t>
      </w:r>
    </w:p>
    <w:p w14:paraId="6CF706B9">
      <w:pPr>
        <w:pStyle w:val="164"/>
      </w:pPr>
      <w:r>
        <w:rPr>
          <w:rFonts w:ascii="Calibri" w:hAnsi="Calibri" w:eastAsia="Hiragino Sans GB"/>
          <w:b/>
          <w:color w:val="6E6E73"/>
          <w:sz w:val="18"/>
        </w:rPr>
        <w:t>表8  建议版本与定价（规划口径）</w:t>
      </w:r>
    </w:p>
    <w:tbl>
      <w:tblPr>
        <w:tblStyle w:val="32"/>
        <w:tblW w:w="9360" w:type="dxa"/>
        <w:tblInd w:w="120" w:type="dxa"/>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1550"/>
        <w:gridCol w:w="1800"/>
        <w:gridCol w:w="1750"/>
        <w:gridCol w:w="4260"/>
      </w:tblGrid>
      <w:tr w14:paraId="741C488C">
        <w:trPr>
          <w:tblHeader/>
        </w:trPr>
        <w:tc>
          <w:tcPr>
            <w:tcW w:w="1550" w:type="dxa"/>
            <w:shd w:val="clear" w:color="auto" w:fill="F4F6F9"/>
            <w:tcMar>
              <w:top w:w="80" w:type="dxa"/>
              <w:left w:w="120" w:type="dxa"/>
              <w:bottom w:w="80" w:type="dxa"/>
              <w:right w:w="120" w:type="dxa"/>
            </w:tcMar>
            <w:vAlign w:val="center"/>
          </w:tcPr>
          <w:p w14:paraId="43FBD663">
            <w:pPr>
              <w:spacing w:before="40" w:after="40"/>
              <w:jc w:val="center"/>
            </w:pPr>
            <w:r>
              <w:rPr>
                <w:rFonts w:ascii="Calibri" w:hAnsi="Calibri" w:eastAsia="Hiragino Sans GB"/>
                <w:b/>
                <w:color w:val="0A4B78"/>
                <w:sz w:val="18"/>
              </w:rPr>
              <w:t>版本</w:t>
            </w:r>
          </w:p>
        </w:tc>
        <w:tc>
          <w:tcPr>
            <w:tcW w:w="1800" w:type="dxa"/>
            <w:shd w:val="clear" w:color="auto" w:fill="F4F6F9"/>
            <w:tcMar>
              <w:top w:w="80" w:type="dxa"/>
              <w:left w:w="120" w:type="dxa"/>
              <w:bottom w:w="80" w:type="dxa"/>
              <w:right w:w="120" w:type="dxa"/>
            </w:tcMar>
            <w:vAlign w:val="center"/>
          </w:tcPr>
          <w:p w14:paraId="6AA5B276">
            <w:pPr>
              <w:spacing w:before="40" w:after="40"/>
              <w:jc w:val="center"/>
            </w:pPr>
            <w:r>
              <w:rPr>
                <w:rFonts w:ascii="Calibri" w:hAnsi="Calibri" w:eastAsia="Hiragino Sans GB"/>
                <w:b/>
                <w:color w:val="0A4B78"/>
                <w:sz w:val="18"/>
              </w:rPr>
              <w:t>目标用户</w:t>
            </w:r>
          </w:p>
        </w:tc>
        <w:tc>
          <w:tcPr>
            <w:tcW w:w="1750" w:type="dxa"/>
            <w:shd w:val="clear" w:color="auto" w:fill="F4F6F9"/>
            <w:tcMar>
              <w:top w:w="80" w:type="dxa"/>
              <w:left w:w="120" w:type="dxa"/>
              <w:bottom w:w="80" w:type="dxa"/>
              <w:right w:w="120" w:type="dxa"/>
            </w:tcMar>
            <w:vAlign w:val="center"/>
          </w:tcPr>
          <w:p w14:paraId="2BEB74F3">
            <w:pPr>
              <w:spacing w:before="40" w:after="40"/>
              <w:jc w:val="center"/>
            </w:pPr>
            <w:r>
              <w:rPr>
                <w:rFonts w:ascii="Calibri" w:hAnsi="Calibri" w:eastAsia="Hiragino Sans GB"/>
                <w:b/>
                <w:color w:val="0A4B78"/>
                <w:sz w:val="18"/>
              </w:rPr>
              <w:t>建议价格</w:t>
            </w:r>
          </w:p>
        </w:tc>
        <w:tc>
          <w:tcPr>
            <w:tcW w:w="4260" w:type="dxa"/>
            <w:shd w:val="clear" w:color="auto" w:fill="F4F6F9"/>
            <w:tcMar>
              <w:top w:w="80" w:type="dxa"/>
              <w:left w:w="120" w:type="dxa"/>
              <w:bottom w:w="80" w:type="dxa"/>
              <w:right w:w="120" w:type="dxa"/>
            </w:tcMar>
            <w:vAlign w:val="center"/>
          </w:tcPr>
          <w:p w14:paraId="139DBEDC">
            <w:pPr>
              <w:spacing w:before="40" w:after="40"/>
              <w:jc w:val="center"/>
            </w:pPr>
            <w:r>
              <w:rPr>
                <w:rFonts w:ascii="Calibri" w:hAnsi="Calibri" w:eastAsia="Hiragino Sans GB"/>
                <w:b/>
                <w:color w:val="0A4B78"/>
                <w:sz w:val="18"/>
              </w:rPr>
              <w:t>主要内容</w:t>
            </w:r>
          </w:p>
        </w:tc>
      </w:tr>
      <w:tr w14:paraId="0E915DEC">
        <w:tc>
          <w:tcPr>
            <w:tcW w:w="1550" w:type="dxa"/>
            <w:tcMar>
              <w:top w:w="80" w:type="dxa"/>
              <w:left w:w="120" w:type="dxa"/>
              <w:bottom w:w="80" w:type="dxa"/>
              <w:right w:w="120" w:type="dxa"/>
            </w:tcMar>
            <w:vAlign w:val="center"/>
          </w:tcPr>
          <w:p w14:paraId="785BE983">
            <w:pPr>
              <w:spacing w:before="40" w:after="40" w:line="264" w:lineRule="auto"/>
              <w:jc w:val="center"/>
            </w:pPr>
            <w:r>
              <w:rPr>
                <w:rFonts w:ascii="Calibri" w:hAnsi="Calibri" w:eastAsia="Hiragino Sans GB"/>
                <w:color w:val="1D1D1F"/>
                <w:sz w:val="18"/>
              </w:rPr>
              <w:t>社区版</w:t>
            </w:r>
          </w:p>
        </w:tc>
        <w:tc>
          <w:tcPr>
            <w:tcW w:w="1800" w:type="dxa"/>
            <w:tcMar>
              <w:top w:w="80" w:type="dxa"/>
              <w:left w:w="120" w:type="dxa"/>
              <w:bottom w:w="80" w:type="dxa"/>
              <w:right w:w="120" w:type="dxa"/>
            </w:tcMar>
            <w:vAlign w:val="center"/>
          </w:tcPr>
          <w:p w14:paraId="70315BA0">
            <w:pPr>
              <w:spacing w:before="40" w:after="40" w:line="264" w:lineRule="auto"/>
              <w:jc w:val="center"/>
            </w:pPr>
            <w:r>
              <w:rPr>
                <w:rFonts w:ascii="Calibri" w:hAnsi="Calibri" w:eastAsia="Hiragino Sans GB"/>
                <w:color w:val="1D1D1F"/>
                <w:sz w:val="18"/>
              </w:rPr>
              <w:t>技术社团、开发者</w:t>
            </w:r>
          </w:p>
        </w:tc>
        <w:tc>
          <w:tcPr>
            <w:tcW w:w="1750" w:type="dxa"/>
            <w:tcMar>
              <w:top w:w="80" w:type="dxa"/>
              <w:left w:w="120" w:type="dxa"/>
              <w:bottom w:w="80" w:type="dxa"/>
              <w:right w:w="120" w:type="dxa"/>
            </w:tcMar>
            <w:vAlign w:val="center"/>
          </w:tcPr>
          <w:p w14:paraId="744CF217">
            <w:pPr>
              <w:spacing w:before="40" w:after="40" w:line="264" w:lineRule="auto"/>
              <w:jc w:val="center"/>
            </w:pPr>
            <w:r>
              <w:rPr>
                <w:rFonts w:ascii="Calibri" w:hAnsi="Calibri" w:eastAsia="Hiragino Sans GB"/>
                <w:color w:val="1D1D1F"/>
                <w:sz w:val="18"/>
              </w:rPr>
              <w:t>免费开源</w:t>
            </w:r>
          </w:p>
        </w:tc>
        <w:tc>
          <w:tcPr>
            <w:tcW w:w="4260" w:type="dxa"/>
            <w:tcMar>
              <w:top w:w="80" w:type="dxa"/>
              <w:left w:w="120" w:type="dxa"/>
              <w:bottom w:w="80" w:type="dxa"/>
              <w:right w:w="120" w:type="dxa"/>
            </w:tcMar>
            <w:vAlign w:val="center"/>
          </w:tcPr>
          <w:p w14:paraId="540BF7FC">
            <w:pPr>
              <w:spacing w:before="40" w:after="40" w:line="264" w:lineRule="auto"/>
              <w:jc w:val="left"/>
            </w:pPr>
            <w:r>
              <w:rPr>
                <w:rFonts w:ascii="Calibri" w:hAnsi="Calibri" w:eastAsia="Hiragino Sans GB"/>
                <w:color w:val="1D1D1F"/>
                <w:sz w:val="18"/>
              </w:rPr>
              <w:t>核心组织、成员、活动能力；社区支持</w:t>
            </w:r>
          </w:p>
        </w:tc>
      </w:tr>
      <w:tr w14:paraId="6C7302C4">
        <w:tc>
          <w:tcPr>
            <w:tcW w:w="1550" w:type="dxa"/>
            <w:shd w:val="clear" w:color="auto" w:fill="FBFCFE"/>
            <w:tcMar>
              <w:top w:w="80" w:type="dxa"/>
              <w:left w:w="120" w:type="dxa"/>
              <w:bottom w:w="80" w:type="dxa"/>
              <w:right w:w="120" w:type="dxa"/>
            </w:tcMar>
            <w:vAlign w:val="center"/>
          </w:tcPr>
          <w:p w14:paraId="427E3AC5">
            <w:pPr>
              <w:spacing w:before="40" w:after="40" w:line="264" w:lineRule="auto"/>
              <w:jc w:val="center"/>
            </w:pPr>
            <w:r>
              <w:rPr>
                <w:rFonts w:ascii="Calibri" w:hAnsi="Calibri" w:eastAsia="Hiragino Sans GB"/>
                <w:color w:val="1D1D1F"/>
                <w:sz w:val="18"/>
              </w:rPr>
              <w:t>云服务基础版</w:t>
            </w:r>
          </w:p>
        </w:tc>
        <w:tc>
          <w:tcPr>
            <w:tcW w:w="1800" w:type="dxa"/>
            <w:shd w:val="clear" w:color="auto" w:fill="FBFCFE"/>
            <w:tcMar>
              <w:top w:w="80" w:type="dxa"/>
              <w:left w:w="120" w:type="dxa"/>
              <w:bottom w:w="80" w:type="dxa"/>
              <w:right w:w="120" w:type="dxa"/>
            </w:tcMar>
            <w:vAlign w:val="center"/>
          </w:tcPr>
          <w:p w14:paraId="0AC93252">
            <w:pPr>
              <w:spacing w:before="40" w:after="40" w:line="264" w:lineRule="auto"/>
              <w:jc w:val="center"/>
            </w:pPr>
            <w:r>
              <w:rPr>
                <w:rFonts w:ascii="Calibri" w:hAnsi="Calibri" w:eastAsia="Hiragino Sans GB"/>
                <w:color w:val="1D1D1F"/>
                <w:sz w:val="18"/>
              </w:rPr>
              <w:t>单个高校社团</w:t>
            </w:r>
          </w:p>
        </w:tc>
        <w:tc>
          <w:tcPr>
            <w:tcW w:w="1750" w:type="dxa"/>
            <w:shd w:val="clear" w:color="auto" w:fill="FBFCFE"/>
            <w:tcMar>
              <w:top w:w="80" w:type="dxa"/>
              <w:left w:w="120" w:type="dxa"/>
              <w:bottom w:w="80" w:type="dxa"/>
              <w:right w:w="120" w:type="dxa"/>
            </w:tcMar>
            <w:vAlign w:val="center"/>
          </w:tcPr>
          <w:p w14:paraId="2974F871">
            <w:pPr>
              <w:spacing w:before="40" w:after="40" w:line="264" w:lineRule="auto"/>
              <w:jc w:val="center"/>
            </w:pPr>
            <w:r>
              <w:rPr>
                <w:rFonts w:ascii="Calibri" w:hAnsi="Calibri" w:eastAsia="Hiragino Sans GB"/>
                <w:color w:val="1D1D1F"/>
                <w:sz w:val="18"/>
              </w:rPr>
              <w:t>1.2万元/年起</w:t>
            </w:r>
          </w:p>
        </w:tc>
        <w:tc>
          <w:tcPr>
            <w:tcW w:w="4260" w:type="dxa"/>
            <w:shd w:val="clear" w:color="auto" w:fill="FBFCFE"/>
            <w:tcMar>
              <w:top w:w="80" w:type="dxa"/>
              <w:left w:w="120" w:type="dxa"/>
              <w:bottom w:w="80" w:type="dxa"/>
              <w:right w:w="120" w:type="dxa"/>
            </w:tcMar>
            <w:vAlign w:val="center"/>
          </w:tcPr>
          <w:p w14:paraId="25B82A79">
            <w:pPr>
              <w:spacing w:before="40" w:after="40" w:line="264" w:lineRule="auto"/>
              <w:jc w:val="left"/>
            </w:pPr>
            <w:r>
              <w:rPr>
                <w:rFonts w:ascii="Calibri" w:hAnsi="Calibri" w:eastAsia="Hiragino Sans GB"/>
                <w:color w:val="1D1D1F"/>
                <w:sz w:val="18"/>
              </w:rPr>
              <w:t>托管部署、备份、升级、基础支持</w:t>
            </w:r>
          </w:p>
        </w:tc>
      </w:tr>
      <w:tr w14:paraId="06B1DE38">
        <w:tc>
          <w:tcPr>
            <w:tcW w:w="1550" w:type="dxa"/>
            <w:tcMar>
              <w:top w:w="80" w:type="dxa"/>
              <w:left w:w="120" w:type="dxa"/>
              <w:bottom w:w="80" w:type="dxa"/>
              <w:right w:w="120" w:type="dxa"/>
            </w:tcMar>
            <w:vAlign w:val="center"/>
          </w:tcPr>
          <w:p w14:paraId="4C5DCC68">
            <w:pPr>
              <w:spacing w:before="40" w:after="40" w:line="264" w:lineRule="auto"/>
              <w:jc w:val="center"/>
            </w:pPr>
            <w:r>
              <w:rPr>
                <w:rFonts w:ascii="Calibri" w:hAnsi="Calibri" w:eastAsia="Hiragino Sans GB"/>
                <w:color w:val="1D1D1F"/>
                <w:sz w:val="18"/>
              </w:rPr>
              <w:t>云服务专业版</w:t>
            </w:r>
          </w:p>
        </w:tc>
        <w:tc>
          <w:tcPr>
            <w:tcW w:w="1800" w:type="dxa"/>
            <w:tcMar>
              <w:top w:w="80" w:type="dxa"/>
              <w:left w:w="120" w:type="dxa"/>
              <w:bottom w:w="80" w:type="dxa"/>
              <w:right w:w="120" w:type="dxa"/>
            </w:tcMar>
            <w:vAlign w:val="center"/>
          </w:tcPr>
          <w:p w14:paraId="467C156A">
            <w:pPr>
              <w:spacing w:before="40" w:after="40" w:line="264" w:lineRule="auto"/>
              <w:jc w:val="center"/>
            </w:pPr>
            <w:r>
              <w:rPr>
                <w:rFonts w:ascii="Calibri" w:hAnsi="Calibri" w:eastAsia="Hiragino Sans GB"/>
                <w:color w:val="1D1D1F"/>
                <w:sz w:val="18"/>
              </w:rPr>
              <w:t>校内多组织</w:t>
            </w:r>
          </w:p>
        </w:tc>
        <w:tc>
          <w:tcPr>
            <w:tcW w:w="1750" w:type="dxa"/>
            <w:tcMar>
              <w:top w:w="80" w:type="dxa"/>
              <w:left w:w="120" w:type="dxa"/>
              <w:bottom w:w="80" w:type="dxa"/>
              <w:right w:w="120" w:type="dxa"/>
            </w:tcMar>
            <w:vAlign w:val="center"/>
          </w:tcPr>
          <w:p w14:paraId="55E3B8B6">
            <w:pPr>
              <w:spacing w:before="40" w:after="40" w:line="264" w:lineRule="auto"/>
              <w:jc w:val="center"/>
            </w:pPr>
            <w:r>
              <w:rPr>
                <w:rFonts w:ascii="Calibri" w:hAnsi="Calibri" w:eastAsia="Hiragino Sans GB"/>
                <w:color w:val="1D1D1F"/>
                <w:sz w:val="18"/>
              </w:rPr>
              <w:t>3.6万元/年起</w:t>
            </w:r>
          </w:p>
        </w:tc>
        <w:tc>
          <w:tcPr>
            <w:tcW w:w="4260" w:type="dxa"/>
            <w:tcMar>
              <w:top w:w="80" w:type="dxa"/>
              <w:left w:w="120" w:type="dxa"/>
              <w:bottom w:w="80" w:type="dxa"/>
              <w:right w:w="120" w:type="dxa"/>
            </w:tcMar>
            <w:vAlign w:val="center"/>
          </w:tcPr>
          <w:p w14:paraId="0EC4BE18">
            <w:pPr>
              <w:spacing w:before="40" w:after="40" w:line="264" w:lineRule="auto"/>
              <w:jc w:val="left"/>
            </w:pPr>
            <w:r>
              <w:rPr>
                <w:rFonts w:ascii="Calibri" w:hAnsi="Calibri" w:eastAsia="Hiragino Sans GB"/>
                <w:color w:val="1D1D1F"/>
                <w:sz w:val="18"/>
              </w:rPr>
              <w:t>多组织、流程模板、数据看板、优先支持</w:t>
            </w:r>
          </w:p>
        </w:tc>
      </w:tr>
      <w:tr w14:paraId="4C09C449">
        <w:tc>
          <w:tcPr>
            <w:tcW w:w="1550" w:type="dxa"/>
            <w:shd w:val="clear" w:color="auto" w:fill="FBFCFE"/>
            <w:tcMar>
              <w:top w:w="80" w:type="dxa"/>
              <w:left w:w="120" w:type="dxa"/>
              <w:bottom w:w="80" w:type="dxa"/>
              <w:right w:w="120" w:type="dxa"/>
            </w:tcMar>
            <w:vAlign w:val="center"/>
          </w:tcPr>
          <w:p w14:paraId="3EEB3505">
            <w:pPr>
              <w:spacing w:before="40" w:after="40" w:line="264" w:lineRule="auto"/>
              <w:jc w:val="center"/>
            </w:pPr>
            <w:r>
              <w:rPr>
                <w:rFonts w:ascii="Calibri" w:hAnsi="Calibri" w:eastAsia="Hiragino Sans GB"/>
                <w:color w:val="1D1D1F"/>
                <w:sz w:val="18"/>
              </w:rPr>
              <w:t>私有化部署</w:t>
            </w:r>
          </w:p>
        </w:tc>
        <w:tc>
          <w:tcPr>
            <w:tcW w:w="1800" w:type="dxa"/>
            <w:shd w:val="clear" w:color="auto" w:fill="FBFCFE"/>
            <w:tcMar>
              <w:top w:w="80" w:type="dxa"/>
              <w:left w:w="120" w:type="dxa"/>
              <w:bottom w:w="80" w:type="dxa"/>
              <w:right w:w="120" w:type="dxa"/>
            </w:tcMar>
            <w:vAlign w:val="center"/>
          </w:tcPr>
          <w:p w14:paraId="58043418">
            <w:pPr>
              <w:spacing w:before="40" w:after="40" w:line="264" w:lineRule="auto"/>
              <w:jc w:val="center"/>
            </w:pPr>
            <w:r>
              <w:rPr>
                <w:rFonts w:ascii="Calibri" w:hAnsi="Calibri" w:eastAsia="Hiragino Sans GB"/>
                <w:color w:val="1D1D1F"/>
                <w:sz w:val="18"/>
              </w:rPr>
              <w:t>院校或大型组织</w:t>
            </w:r>
          </w:p>
        </w:tc>
        <w:tc>
          <w:tcPr>
            <w:tcW w:w="1750" w:type="dxa"/>
            <w:shd w:val="clear" w:color="auto" w:fill="FBFCFE"/>
            <w:tcMar>
              <w:top w:w="80" w:type="dxa"/>
              <w:left w:w="120" w:type="dxa"/>
              <w:bottom w:w="80" w:type="dxa"/>
              <w:right w:w="120" w:type="dxa"/>
            </w:tcMar>
            <w:vAlign w:val="center"/>
          </w:tcPr>
          <w:p w14:paraId="73BD78F2">
            <w:pPr>
              <w:spacing w:before="40" w:after="40" w:line="264" w:lineRule="auto"/>
              <w:jc w:val="center"/>
            </w:pPr>
            <w:r>
              <w:rPr>
                <w:rFonts w:ascii="Calibri" w:hAnsi="Calibri" w:eastAsia="Hiragino Sans GB"/>
                <w:color w:val="1D1D1F"/>
                <w:sz w:val="18"/>
              </w:rPr>
              <w:t>4.8—12万元/次</w:t>
            </w:r>
          </w:p>
        </w:tc>
        <w:tc>
          <w:tcPr>
            <w:tcW w:w="4260" w:type="dxa"/>
            <w:shd w:val="clear" w:color="auto" w:fill="FBFCFE"/>
            <w:tcMar>
              <w:top w:w="80" w:type="dxa"/>
              <w:left w:w="120" w:type="dxa"/>
              <w:bottom w:w="80" w:type="dxa"/>
              <w:right w:w="120" w:type="dxa"/>
            </w:tcMar>
            <w:vAlign w:val="center"/>
          </w:tcPr>
          <w:p w14:paraId="3B9D6DA7">
            <w:pPr>
              <w:spacing w:before="40" w:after="40" w:line="264" w:lineRule="auto"/>
              <w:jc w:val="left"/>
            </w:pPr>
            <w:r>
              <w:rPr>
                <w:rFonts w:ascii="Calibri" w:hAnsi="Calibri" w:eastAsia="Hiragino Sans GB"/>
                <w:color w:val="1D1D1F"/>
                <w:sz w:val="18"/>
              </w:rPr>
              <w:t>专属部署、初始化、培训与验收</w:t>
            </w:r>
          </w:p>
        </w:tc>
      </w:tr>
      <w:tr w14:paraId="6EB74171">
        <w:tc>
          <w:tcPr>
            <w:tcW w:w="1550" w:type="dxa"/>
            <w:tcMar>
              <w:top w:w="80" w:type="dxa"/>
              <w:left w:w="120" w:type="dxa"/>
              <w:bottom w:w="80" w:type="dxa"/>
              <w:right w:w="120" w:type="dxa"/>
            </w:tcMar>
            <w:vAlign w:val="center"/>
          </w:tcPr>
          <w:p w14:paraId="195FD5EF">
            <w:pPr>
              <w:spacing w:before="40" w:after="40" w:line="264" w:lineRule="auto"/>
              <w:jc w:val="center"/>
            </w:pPr>
            <w:r>
              <w:rPr>
                <w:rFonts w:ascii="Calibri" w:hAnsi="Calibri" w:eastAsia="Hiragino Sans GB"/>
                <w:color w:val="1D1D1F"/>
                <w:sz w:val="18"/>
              </w:rPr>
              <w:t>专业服务</w:t>
            </w:r>
          </w:p>
        </w:tc>
        <w:tc>
          <w:tcPr>
            <w:tcW w:w="1800" w:type="dxa"/>
            <w:tcMar>
              <w:top w:w="80" w:type="dxa"/>
              <w:left w:w="120" w:type="dxa"/>
              <w:bottom w:w="80" w:type="dxa"/>
              <w:right w:w="120" w:type="dxa"/>
            </w:tcMar>
            <w:vAlign w:val="center"/>
          </w:tcPr>
          <w:p w14:paraId="3B19F028">
            <w:pPr>
              <w:spacing w:before="40" w:after="40" w:line="264" w:lineRule="auto"/>
              <w:jc w:val="center"/>
            </w:pPr>
            <w:r>
              <w:rPr>
                <w:rFonts w:ascii="Calibri" w:hAnsi="Calibri" w:eastAsia="Hiragino Sans GB"/>
                <w:color w:val="1D1D1F"/>
                <w:sz w:val="18"/>
              </w:rPr>
              <w:t>有定制需求的客户</w:t>
            </w:r>
          </w:p>
        </w:tc>
        <w:tc>
          <w:tcPr>
            <w:tcW w:w="1750" w:type="dxa"/>
            <w:tcMar>
              <w:top w:w="80" w:type="dxa"/>
              <w:left w:w="120" w:type="dxa"/>
              <w:bottom w:w="80" w:type="dxa"/>
              <w:right w:w="120" w:type="dxa"/>
            </w:tcMar>
            <w:vAlign w:val="center"/>
          </w:tcPr>
          <w:p w14:paraId="29D6C20E">
            <w:pPr>
              <w:spacing w:before="40" w:after="40" w:line="264" w:lineRule="auto"/>
              <w:jc w:val="center"/>
            </w:pPr>
            <w:r>
              <w:rPr>
                <w:rFonts w:ascii="Calibri" w:hAnsi="Calibri" w:eastAsia="Hiragino Sans GB"/>
                <w:color w:val="1D1D1F"/>
                <w:sz w:val="18"/>
              </w:rPr>
              <w:t>按工作量报价</w:t>
            </w:r>
          </w:p>
        </w:tc>
        <w:tc>
          <w:tcPr>
            <w:tcW w:w="4260" w:type="dxa"/>
            <w:tcMar>
              <w:top w:w="80" w:type="dxa"/>
              <w:left w:w="120" w:type="dxa"/>
              <w:bottom w:w="80" w:type="dxa"/>
              <w:right w:w="120" w:type="dxa"/>
            </w:tcMar>
            <w:vAlign w:val="center"/>
          </w:tcPr>
          <w:p w14:paraId="38E6D59A">
            <w:pPr>
              <w:spacing w:before="40" w:after="40" w:line="264" w:lineRule="auto"/>
              <w:jc w:val="left"/>
            </w:pPr>
            <w:r>
              <w:rPr>
                <w:rFonts w:ascii="Calibri" w:hAnsi="Calibri" w:eastAsia="Hiragino Sans GB"/>
                <w:color w:val="1D1D1F"/>
                <w:sz w:val="18"/>
              </w:rPr>
              <w:t>接口集成、模板配置、迁移与运维</w:t>
            </w:r>
          </w:p>
        </w:tc>
      </w:tr>
    </w:tbl>
    <w:p w14:paraId="0AB546CF">
      <w:pPr>
        <w:spacing w:after="40"/>
      </w:pPr>
    </w:p>
    <w:p w14:paraId="50ECEA99">
      <w:pPr>
        <w:keepNext w:val="0"/>
        <w:spacing w:after="160"/>
      </w:pPr>
      <w:r>
        <w:rPr>
          <w:rFonts w:ascii="Calibri" w:hAnsi="Calibri" w:eastAsia="Hiragino Sans GB"/>
          <w:i w:val="0"/>
          <w:color w:val="1D1D1F"/>
          <w:sz w:val="22"/>
        </w:rPr>
        <w:t>定价应在完成首批访谈和试点后调整。教育场景对持续服务、数据安全和预算周期敏感，合同中应明确服务范围、数据归属、备份恢复、退出机制和定制边界。社区版与商业版的功能边界应透明，避免通过限制数据导出形成不合理锁定。</w:t>
      </w:r>
    </w:p>
    <w:p w14:paraId="32FD05D7">
      <w:pPr>
        <w:pStyle w:val="4"/>
      </w:pPr>
      <w:r>
        <w:rPr>
          <w:rFonts w:ascii="Calibri" w:hAnsi="Calibri" w:eastAsia="Hiragino Sans GB"/>
          <w:b/>
          <w:color w:val="1677FF"/>
          <w:sz w:val="26"/>
        </w:rPr>
        <w:t>5.4 商业模式</w:t>
      </w:r>
    </w:p>
    <w:p w14:paraId="09C68E22">
      <w:pPr>
        <w:keepNext w:val="0"/>
        <w:spacing w:after="160"/>
      </w:pPr>
      <w:r>
        <w:rPr>
          <w:rFonts w:ascii="Calibri" w:hAnsi="Calibri" w:eastAsia="Hiragino Sans GB"/>
          <w:i w:val="0"/>
          <w:color w:val="1D1D1F"/>
          <w:sz w:val="22"/>
        </w:rPr>
        <w:t>核心收入由SaaS订阅、私有化部署、实施培训和接口定制构成。长期可增加模板市场、认证培训和生态联合解决方案，但不以学生个人付费或数据变现作为主要商业模式。开源社区版承担品牌传播、产品验证和贡献者增长，商业服务为稳定运维、安全保障和持续研发提供资金，两者形成“开放获客—服务变现—反哺开源”的循环。</w:t>
      </w:r>
    </w:p>
    <w:p w14:paraId="40A12F94">
      <w:pPr>
        <w:pStyle w:val="4"/>
      </w:pPr>
      <w:r>
        <w:rPr>
          <w:rFonts w:ascii="Calibri" w:hAnsi="Calibri" w:eastAsia="Hiragino Sans GB"/>
          <w:b/>
          <w:color w:val="1677FF"/>
          <w:sz w:val="26"/>
        </w:rPr>
        <w:t>5.5 销售与客户成功流程</w:t>
      </w:r>
    </w:p>
    <w:p w14:paraId="230B0B2F">
      <w:pPr>
        <w:pStyle w:val="14"/>
      </w:pPr>
      <w:r>
        <w:rPr>
          <w:rFonts w:ascii="Calibri" w:hAnsi="Calibri" w:eastAsia="Hiragino Sans GB"/>
          <w:color w:val="1D1D1F"/>
          <w:sz w:val="22"/>
        </w:rPr>
        <w:t>线索识别：通过活动、内容、社群和伙伴收集意向组织，并完成需求分类。</w:t>
      </w:r>
    </w:p>
    <w:p w14:paraId="60BC1A00">
      <w:pPr>
        <w:pStyle w:val="14"/>
      </w:pPr>
      <w:r>
        <w:rPr>
          <w:rFonts w:ascii="Calibri" w:hAnsi="Calibri" w:eastAsia="Hiragino Sans GB"/>
          <w:color w:val="1D1D1F"/>
          <w:sz w:val="22"/>
        </w:rPr>
        <w:t>轻量诊断：用30—60分钟访谈确认组织规模、现有工具、核心流程和数据安全要求。</w:t>
      </w:r>
    </w:p>
    <w:p w14:paraId="05DB7DA5">
      <w:pPr>
        <w:pStyle w:val="14"/>
      </w:pPr>
      <w:r>
        <w:rPr>
          <w:rFonts w:ascii="Calibri" w:hAnsi="Calibri" w:eastAsia="Hiragino Sans GB"/>
          <w:color w:val="1D1D1F"/>
          <w:sz w:val="22"/>
        </w:rPr>
        <w:t>场景演示：只演示与客户痛点相关的2—3个闭环，避免功能堆砌。</w:t>
      </w:r>
    </w:p>
    <w:p w14:paraId="2FF24901">
      <w:pPr>
        <w:pStyle w:val="14"/>
      </w:pPr>
      <w:r>
        <w:rPr>
          <w:rFonts w:ascii="Calibri" w:hAnsi="Calibri" w:eastAsia="Hiragino Sans GB"/>
          <w:color w:val="1D1D1F"/>
          <w:sz w:val="22"/>
        </w:rPr>
        <w:t>试点验证：选择一个招新批次或活动周期，明确成功指标、责任人和数据边界。</w:t>
      </w:r>
    </w:p>
    <w:p w14:paraId="6FE5A1A7">
      <w:pPr>
        <w:pStyle w:val="14"/>
      </w:pPr>
      <w:r>
        <w:rPr>
          <w:rFonts w:ascii="Calibri" w:hAnsi="Calibri" w:eastAsia="Hiragino Sans GB"/>
          <w:color w:val="1D1D1F"/>
          <w:sz w:val="22"/>
        </w:rPr>
        <w:t>正式交付：完成配置、迁移、培训、安全检查、验收和运维交接。</w:t>
      </w:r>
    </w:p>
    <w:p w14:paraId="35D9C2D4">
      <w:pPr>
        <w:pStyle w:val="14"/>
      </w:pPr>
      <w:r>
        <w:rPr>
          <w:rFonts w:ascii="Calibri" w:hAnsi="Calibri" w:eastAsia="Hiragino Sans GB"/>
          <w:color w:val="1D1D1F"/>
          <w:sz w:val="22"/>
        </w:rPr>
        <w:t>持续成功：按月复盘活跃、流程成功率、问题响应和续费风险，推动模板复用。</w:t>
      </w:r>
    </w:p>
    <w:p w14:paraId="0F1C470D">
      <w:pPr>
        <w:pStyle w:val="4"/>
      </w:pPr>
      <w:r>
        <w:rPr>
          <w:rFonts w:ascii="Calibri" w:hAnsi="Calibri" w:eastAsia="Hiragino Sans GB"/>
          <w:b/>
          <w:color w:val="1677FF"/>
          <w:sz w:val="26"/>
        </w:rPr>
        <w:t>5.6 品牌传播</w:t>
      </w:r>
    </w:p>
    <w:p w14:paraId="0C35B9B5">
      <w:pPr>
        <w:keepNext w:val="0"/>
        <w:spacing w:after="160"/>
      </w:pPr>
      <w:r>
        <w:rPr>
          <w:rFonts w:ascii="Calibri" w:hAnsi="Calibri" w:eastAsia="Hiragino Sans GB"/>
          <w:i w:val="0"/>
          <w:color w:val="1D1D1F"/>
          <w:sz w:val="22"/>
        </w:rPr>
        <w:t>品牌名称“原舟 AtomSail”强调开放原子与海事文化的结合。视觉识别以船锚、原子轨道、协作节点和海浪为核心，传播语为“让开源协作，有序启航”。内容策略围绕真实故事展开，例如“一次招新如何减少多少表格”“活动材料如何从需求到Word申请书”“换届时如何完整移交权限与数据”，以可验证结果替代抽象口号。</w:t>
      </w:r>
    </w:p>
    <w:p w14:paraId="2776FD2B">
      <w:r>
        <w:br w:type="page"/>
      </w:r>
    </w:p>
    <w:p w14:paraId="1886862D">
      <w:pPr>
        <w:pStyle w:val="3"/>
      </w:pPr>
      <w:r>
        <w:rPr>
          <w:rFonts w:ascii="Calibri" w:hAnsi="Calibri" w:eastAsia="Hiragino Sans GB"/>
          <w:b/>
          <w:color w:val="0A4B78"/>
          <w:sz w:val="32"/>
        </w:rPr>
        <w:t>第六部分  团队建设与运营管理</w:t>
      </w:r>
    </w:p>
    <w:p w14:paraId="6710BF2E">
      <w:pPr>
        <w:pStyle w:val="4"/>
      </w:pPr>
      <w:r>
        <w:rPr>
          <w:rFonts w:ascii="Calibri" w:hAnsi="Calibri" w:eastAsia="Hiragino Sans GB"/>
          <w:b/>
          <w:color w:val="1677FF"/>
          <w:sz w:val="26"/>
        </w:rPr>
        <w:t>6.1 组织结构</w:t>
      </w:r>
    </w:p>
    <w:p w14:paraId="0A5BC668">
      <w:pPr>
        <w:keepNext w:val="0"/>
        <w:spacing w:after="160"/>
      </w:pPr>
      <w:r>
        <w:rPr>
          <w:rFonts w:ascii="Calibri" w:hAnsi="Calibri" w:eastAsia="Hiragino Sans GB"/>
          <w:i w:val="0"/>
          <w:color w:val="1D1D1F"/>
          <w:sz w:val="22"/>
        </w:rPr>
        <w:t>项目初期采用精干跨职能团队，核心岗位以学生骨干与指导教师共同治理为主，商业化后逐步补充专职产品、研发、客户成功和安全运维人员。团队不以人数扩张为目标，而以关键职责有人负责、重要决策可追溯、核心知识不集中在单人为基本原则。</w:t>
      </w:r>
    </w:p>
    <w:p w14:paraId="4784D65A">
      <w:pPr>
        <w:pStyle w:val="164"/>
      </w:pPr>
      <w:r>
        <w:rPr>
          <w:rFonts w:ascii="Calibri" w:hAnsi="Calibri" w:eastAsia="Hiragino Sans GB"/>
          <w:b/>
          <w:color w:val="6E6E73"/>
          <w:sz w:val="18"/>
        </w:rPr>
        <w:t>表9  团队角色与配置建议</w:t>
      </w:r>
    </w:p>
    <w:tbl>
      <w:tblPr>
        <w:tblStyle w:val="32"/>
        <w:tblW w:w="9360" w:type="dxa"/>
        <w:tblInd w:w="120" w:type="dxa"/>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2200"/>
        <w:gridCol w:w="4960"/>
        <w:gridCol w:w="2200"/>
      </w:tblGrid>
      <w:tr w14:paraId="522ECF7E">
        <w:trPr>
          <w:tblHeader/>
        </w:trPr>
        <w:tc>
          <w:tcPr>
            <w:tcW w:w="2200" w:type="dxa"/>
            <w:shd w:val="clear" w:color="auto" w:fill="F4F6F9"/>
            <w:tcMar>
              <w:top w:w="80" w:type="dxa"/>
              <w:left w:w="120" w:type="dxa"/>
              <w:bottom w:w="80" w:type="dxa"/>
              <w:right w:w="120" w:type="dxa"/>
            </w:tcMar>
            <w:vAlign w:val="center"/>
          </w:tcPr>
          <w:p w14:paraId="22F208AB">
            <w:pPr>
              <w:spacing w:before="40" w:after="40"/>
              <w:jc w:val="center"/>
            </w:pPr>
            <w:r>
              <w:rPr>
                <w:rFonts w:ascii="Calibri" w:hAnsi="Calibri" w:eastAsia="Hiragino Sans GB"/>
                <w:b/>
                <w:color w:val="0A4B78"/>
                <w:sz w:val="18"/>
              </w:rPr>
              <w:t>角色</w:t>
            </w:r>
          </w:p>
        </w:tc>
        <w:tc>
          <w:tcPr>
            <w:tcW w:w="4960" w:type="dxa"/>
            <w:shd w:val="clear" w:color="auto" w:fill="F4F6F9"/>
            <w:tcMar>
              <w:top w:w="80" w:type="dxa"/>
              <w:left w:w="120" w:type="dxa"/>
              <w:bottom w:w="80" w:type="dxa"/>
              <w:right w:w="120" w:type="dxa"/>
            </w:tcMar>
            <w:vAlign w:val="center"/>
          </w:tcPr>
          <w:p w14:paraId="4E0348EC">
            <w:pPr>
              <w:spacing w:before="40" w:after="40"/>
              <w:jc w:val="center"/>
            </w:pPr>
            <w:r>
              <w:rPr>
                <w:rFonts w:ascii="Calibri" w:hAnsi="Calibri" w:eastAsia="Hiragino Sans GB"/>
                <w:b/>
                <w:color w:val="0A4B78"/>
                <w:sz w:val="18"/>
              </w:rPr>
              <w:t>主要职责</w:t>
            </w:r>
          </w:p>
        </w:tc>
        <w:tc>
          <w:tcPr>
            <w:tcW w:w="2200" w:type="dxa"/>
            <w:shd w:val="clear" w:color="auto" w:fill="F4F6F9"/>
            <w:tcMar>
              <w:top w:w="80" w:type="dxa"/>
              <w:left w:w="120" w:type="dxa"/>
              <w:bottom w:w="80" w:type="dxa"/>
              <w:right w:w="120" w:type="dxa"/>
            </w:tcMar>
            <w:vAlign w:val="center"/>
          </w:tcPr>
          <w:p w14:paraId="59511E1C">
            <w:pPr>
              <w:spacing w:before="40" w:after="40"/>
              <w:jc w:val="center"/>
            </w:pPr>
            <w:r>
              <w:rPr>
                <w:rFonts w:ascii="Calibri" w:hAnsi="Calibri" w:eastAsia="Hiragino Sans GB"/>
                <w:b/>
                <w:color w:val="0A4B78"/>
                <w:sz w:val="18"/>
              </w:rPr>
              <w:t>阶段配置建议</w:t>
            </w:r>
          </w:p>
        </w:tc>
      </w:tr>
      <w:tr w14:paraId="133D3535">
        <w:tc>
          <w:tcPr>
            <w:tcW w:w="2200" w:type="dxa"/>
            <w:tcMar>
              <w:top w:w="80" w:type="dxa"/>
              <w:left w:w="120" w:type="dxa"/>
              <w:bottom w:w="80" w:type="dxa"/>
              <w:right w:w="120" w:type="dxa"/>
            </w:tcMar>
            <w:vAlign w:val="center"/>
          </w:tcPr>
          <w:p w14:paraId="039C92FD">
            <w:pPr>
              <w:spacing w:before="40" w:after="40" w:line="264" w:lineRule="auto"/>
              <w:jc w:val="center"/>
            </w:pPr>
            <w:r>
              <w:rPr>
                <w:rFonts w:ascii="Calibri" w:hAnsi="Calibri" w:eastAsia="Hiragino Sans GB"/>
                <w:color w:val="1D1D1F"/>
                <w:sz w:val="18"/>
              </w:rPr>
              <w:t>项目负责人/产品负责人</w:t>
            </w:r>
          </w:p>
        </w:tc>
        <w:tc>
          <w:tcPr>
            <w:tcW w:w="4960" w:type="dxa"/>
            <w:tcMar>
              <w:top w:w="80" w:type="dxa"/>
              <w:left w:w="120" w:type="dxa"/>
              <w:bottom w:w="80" w:type="dxa"/>
              <w:right w:w="120" w:type="dxa"/>
            </w:tcMar>
            <w:vAlign w:val="center"/>
          </w:tcPr>
          <w:p w14:paraId="50865BD1">
            <w:pPr>
              <w:spacing w:before="40" w:after="40" w:line="264" w:lineRule="auto"/>
              <w:jc w:val="left"/>
            </w:pPr>
            <w:r>
              <w:rPr>
                <w:rFonts w:ascii="Calibri" w:hAnsi="Calibri" w:eastAsia="Hiragino Sans GB"/>
                <w:color w:val="1D1D1F"/>
                <w:sz w:val="18"/>
              </w:rPr>
              <w:t>愿景、路线图、需求优先级、外部合作</w:t>
            </w:r>
          </w:p>
        </w:tc>
        <w:tc>
          <w:tcPr>
            <w:tcW w:w="2200" w:type="dxa"/>
            <w:tcMar>
              <w:top w:w="80" w:type="dxa"/>
              <w:left w:w="120" w:type="dxa"/>
              <w:bottom w:w="80" w:type="dxa"/>
              <w:right w:w="120" w:type="dxa"/>
            </w:tcMar>
            <w:vAlign w:val="center"/>
          </w:tcPr>
          <w:p w14:paraId="0183B75E">
            <w:pPr>
              <w:spacing w:before="40" w:after="40" w:line="264" w:lineRule="auto"/>
              <w:jc w:val="center"/>
            </w:pPr>
            <w:r>
              <w:rPr>
                <w:rFonts w:ascii="Calibri" w:hAnsi="Calibri" w:eastAsia="Hiragino Sans GB"/>
                <w:color w:val="1D1D1F"/>
                <w:sz w:val="18"/>
              </w:rPr>
              <w:t>1人</w:t>
            </w:r>
          </w:p>
        </w:tc>
      </w:tr>
      <w:tr w14:paraId="74DB5EDF">
        <w:tc>
          <w:tcPr>
            <w:tcW w:w="2200" w:type="dxa"/>
            <w:shd w:val="clear" w:color="auto" w:fill="FBFCFE"/>
            <w:tcMar>
              <w:top w:w="80" w:type="dxa"/>
              <w:left w:w="120" w:type="dxa"/>
              <w:bottom w:w="80" w:type="dxa"/>
              <w:right w:w="120" w:type="dxa"/>
            </w:tcMar>
            <w:vAlign w:val="center"/>
          </w:tcPr>
          <w:p w14:paraId="16680BE2">
            <w:pPr>
              <w:spacing w:before="40" w:after="40" w:line="264" w:lineRule="auto"/>
              <w:jc w:val="center"/>
            </w:pPr>
            <w:r>
              <w:rPr>
                <w:rFonts w:ascii="Calibri" w:hAnsi="Calibri" w:eastAsia="Hiragino Sans GB"/>
                <w:color w:val="1D1D1F"/>
                <w:sz w:val="18"/>
              </w:rPr>
              <w:t>技术负责人</w:t>
            </w:r>
          </w:p>
        </w:tc>
        <w:tc>
          <w:tcPr>
            <w:tcW w:w="4960" w:type="dxa"/>
            <w:shd w:val="clear" w:color="auto" w:fill="FBFCFE"/>
            <w:tcMar>
              <w:top w:w="80" w:type="dxa"/>
              <w:left w:w="120" w:type="dxa"/>
              <w:bottom w:w="80" w:type="dxa"/>
              <w:right w:w="120" w:type="dxa"/>
            </w:tcMar>
            <w:vAlign w:val="center"/>
          </w:tcPr>
          <w:p w14:paraId="6B57C14B">
            <w:pPr>
              <w:spacing w:before="40" w:after="40" w:line="264" w:lineRule="auto"/>
              <w:jc w:val="left"/>
            </w:pPr>
            <w:r>
              <w:rPr>
                <w:rFonts w:ascii="Calibri" w:hAnsi="Calibri" w:eastAsia="Hiragino Sans GB"/>
                <w:color w:val="1D1D1F"/>
                <w:sz w:val="18"/>
              </w:rPr>
              <w:t>架构、安全、代码质量、发布与技术决策</w:t>
            </w:r>
          </w:p>
        </w:tc>
        <w:tc>
          <w:tcPr>
            <w:tcW w:w="2200" w:type="dxa"/>
            <w:shd w:val="clear" w:color="auto" w:fill="FBFCFE"/>
            <w:tcMar>
              <w:top w:w="80" w:type="dxa"/>
              <w:left w:w="120" w:type="dxa"/>
              <w:bottom w:w="80" w:type="dxa"/>
              <w:right w:w="120" w:type="dxa"/>
            </w:tcMar>
            <w:vAlign w:val="center"/>
          </w:tcPr>
          <w:p w14:paraId="26508182">
            <w:pPr>
              <w:spacing w:before="40" w:after="40" w:line="264" w:lineRule="auto"/>
              <w:jc w:val="center"/>
            </w:pPr>
            <w:r>
              <w:rPr>
                <w:rFonts w:ascii="Calibri" w:hAnsi="Calibri" w:eastAsia="Hiragino Sans GB"/>
                <w:color w:val="1D1D1F"/>
                <w:sz w:val="18"/>
              </w:rPr>
              <w:t>1人</w:t>
            </w:r>
          </w:p>
        </w:tc>
      </w:tr>
      <w:tr w14:paraId="31E17206">
        <w:tc>
          <w:tcPr>
            <w:tcW w:w="2200" w:type="dxa"/>
            <w:tcMar>
              <w:top w:w="80" w:type="dxa"/>
              <w:left w:w="120" w:type="dxa"/>
              <w:bottom w:w="80" w:type="dxa"/>
              <w:right w:w="120" w:type="dxa"/>
            </w:tcMar>
            <w:vAlign w:val="center"/>
          </w:tcPr>
          <w:p w14:paraId="3E215716">
            <w:pPr>
              <w:spacing w:before="40" w:after="40" w:line="264" w:lineRule="auto"/>
              <w:jc w:val="center"/>
            </w:pPr>
            <w:r>
              <w:rPr>
                <w:rFonts w:ascii="Calibri" w:hAnsi="Calibri" w:eastAsia="Hiragino Sans GB"/>
                <w:color w:val="1D1D1F"/>
                <w:sz w:val="18"/>
              </w:rPr>
              <w:t>前端与移动端</w:t>
            </w:r>
          </w:p>
        </w:tc>
        <w:tc>
          <w:tcPr>
            <w:tcW w:w="4960" w:type="dxa"/>
            <w:tcMar>
              <w:top w:w="80" w:type="dxa"/>
              <w:left w:w="120" w:type="dxa"/>
              <w:bottom w:w="80" w:type="dxa"/>
              <w:right w:w="120" w:type="dxa"/>
            </w:tcMar>
            <w:vAlign w:val="center"/>
          </w:tcPr>
          <w:p w14:paraId="65103E9D">
            <w:pPr>
              <w:spacing w:before="40" w:after="40" w:line="264" w:lineRule="auto"/>
              <w:jc w:val="left"/>
            </w:pPr>
            <w:r>
              <w:rPr>
                <w:rFonts w:ascii="Calibri" w:hAnsi="Calibri" w:eastAsia="Hiragino Sans GB"/>
                <w:color w:val="1D1D1F"/>
                <w:sz w:val="18"/>
              </w:rPr>
              <w:t>Web门户、后台、小程序与体验一致性</w:t>
            </w:r>
          </w:p>
        </w:tc>
        <w:tc>
          <w:tcPr>
            <w:tcW w:w="2200" w:type="dxa"/>
            <w:tcMar>
              <w:top w:w="80" w:type="dxa"/>
              <w:left w:w="120" w:type="dxa"/>
              <w:bottom w:w="80" w:type="dxa"/>
              <w:right w:w="120" w:type="dxa"/>
            </w:tcMar>
            <w:vAlign w:val="center"/>
          </w:tcPr>
          <w:p w14:paraId="33EBFE7C">
            <w:pPr>
              <w:spacing w:before="40" w:after="40" w:line="264" w:lineRule="auto"/>
              <w:jc w:val="center"/>
            </w:pPr>
            <w:r>
              <w:rPr>
                <w:rFonts w:ascii="Calibri" w:hAnsi="Calibri" w:eastAsia="Hiragino Sans GB"/>
                <w:color w:val="1D1D1F"/>
                <w:sz w:val="18"/>
              </w:rPr>
              <w:t>2—3人</w:t>
            </w:r>
          </w:p>
        </w:tc>
      </w:tr>
      <w:tr w14:paraId="65F1C15A">
        <w:tc>
          <w:tcPr>
            <w:tcW w:w="2200" w:type="dxa"/>
            <w:shd w:val="clear" w:color="auto" w:fill="FBFCFE"/>
            <w:tcMar>
              <w:top w:w="80" w:type="dxa"/>
              <w:left w:w="120" w:type="dxa"/>
              <w:bottom w:w="80" w:type="dxa"/>
              <w:right w:w="120" w:type="dxa"/>
            </w:tcMar>
            <w:vAlign w:val="center"/>
          </w:tcPr>
          <w:p w14:paraId="611501D5">
            <w:pPr>
              <w:spacing w:before="40" w:after="40" w:line="264" w:lineRule="auto"/>
              <w:jc w:val="center"/>
            </w:pPr>
            <w:r>
              <w:rPr>
                <w:rFonts w:ascii="Calibri" w:hAnsi="Calibri" w:eastAsia="Hiragino Sans GB"/>
                <w:color w:val="1D1D1F"/>
                <w:sz w:val="18"/>
              </w:rPr>
              <w:t>后端与数据</w:t>
            </w:r>
          </w:p>
        </w:tc>
        <w:tc>
          <w:tcPr>
            <w:tcW w:w="4960" w:type="dxa"/>
            <w:shd w:val="clear" w:color="auto" w:fill="FBFCFE"/>
            <w:tcMar>
              <w:top w:w="80" w:type="dxa"/>
              <w:left w:w="120" w:type="dxa"/>
              <w:bottom w:w="80" w:type="dxa"/>
              <w:right w:w="120" w:type="dxa"/>
            </w:tcMar>
            <w:vAlign w:val="center"/>
          </w:tcPr>
          <w:p w14:paraId="6E600075">
            <w:pPr>
              <w:spacing w:before="40" w:after="40" w:line="264" w:lineRule="auto"/>
              <w:jc w:val="left"/>
            </w:pPr>
            <w:r>
              <w:rPr>
                <w:rFonts w:ascii="Calibri" w:hAnsi="Calibri" w:eastAsia="Hiragino Sans GB"/>
                <w:color w:val="1D1D1F"/>
                <w:sz w:val="18"/>
              </w:rPr>
              <w:t>领域服务、权限、数据库、开放接口</w:t>
            </w:r>
          </w:p>
        </w:tc>
        <w:tc>
          <w:tcPr>
            <w:tcW w:w="2200" w:type="dxa"/>
            <w:shd w:val="clear" w:color="auto" w:fill="FBFCFE"/>
            <w:tcMar>
              <w:top w:w="80" w:type="dxa"/>
              <w:left w:w="120" w:type="dxa"/>
              <w:bottom w:w="80" w:type="dxa"/>
              <w:right w:w="120" w:type="dxa"/>
            </w:tcMar>
            <w:vAlign w:val="center"/>
          </w:tcPr>
          <w:p w14:paraId="753EDD25">
            <w:pPr>
              <w:spacing w:before="40" w:after="40" w:line="264" w:lineRule="auto"/>
              <w:jc w:val="center"/>
            </w:pPr>
            <w:r>
              <w:rPr>
                <w:rFonts w:ascii="Calibri" w:hAnsi="Calibri" w:eastAsia="Hiragino Sans GB"/>
                <w:color w:val="1D1D1F"/>
                <w:sz w:val="18"/>
              </w:rPr>
              <w:t>2—3人</w:t>
            </w:r>
          </w:p>
        </w:tc>
      </w:tr>
      <w:tr w14:paraId="2FD23D85">
        <w:tc>
          <w:tcPr>
            <w:tcW w:w="2200" w:type="dxa"/>
            <w:tcMar>
              <w:top w:w="80" w:type="dxa"/>
              <w:left w:w="120" w:type="dxa"/>
              <w:bottom w:w="80" w:type="dxa"/>
              <w:right w:w="120" w:type="dxa"/>
            </w:tcMar>
            <w:vAlign w:val="center"/>
          </w:tcPr>
          <w:p w14:paraId="4703F9A5">
            <w:pPr>
              <w:spacing w:before="40" w:after="40" w:line="264" w:lineRule="auto"/>
              <w:jc w:val="center"/>
            </w:pPr>
            <w:r>
              <w:rPr>
                <w:rFonts w:ascii="Calibri" w:hAnsi="Calibri" w:eastAsia="Hiragino Sans GB"/>
                <w:color w:val="1D1D1F"/>
                <w:sz w:val="18"/>
              </w:rPr>
              <w:t>测试与运维</w:t>
            </w:r>
          </w:p>
        </w:tc>
        <w:tc>
          <w:tcPr>
            <w:tcW w:w="4960" w:type="dxa"/>
            <w:tcMar>
              <w:top w:w="80" w:type="dxa"/>
              <w:left w:w="120" w:type="dxa"/>
              <w:bottom w:w="80" w:type="dxa"/>
              <w:right w:w="120" w:type="dxa"/>
            </w:tcMar>
            <w:vAlign w:val="center"/>
          </w:tcPr>
          <w:p w14:paraId="5AD23F4D">
            <w:pPr>
              <w:spacing w:before="40" w:after="40" w:line="264" w:lineRule="auto"/>
              <w:jc w:val="left"/>
            </w:pPr>
            <w:r>
              <w:rPr>
                <w:rFonts w:ascii="Calibri" w:hAnsi="Calibri" w:eastAsia="Hiragino Sans GB"/>
                <w:color w:val="1D1D1F"/>
                <w:sz w:val="18"/>
              </w:rPr>
              <w:t>测试计划、监控、备份、发布和故障响应</w:t>
            </w:r>
          </w:p>
        </w:tc>
        <w:tc>
          <w:tcPr>
            <w:tcW w:w="2200" w:type="dxa"/>
            <w:tcMar>
              <w:top w:w="80" w:type="dxa"/>
              <w:left w:w="120" w:type="dxa"/>
              <w:bottom w:w="80" w:type="dxa"/>
              <w:right w:w="120" w:type="dxa"/>
            </w:tcMar>
            <w:vAlign w:val="center"/>
          </w:tcPr>
          <w:p w14:paraId="2C4C4B17">
            <w:pPr>
              <w:spacing w:before="40" w:after="40" w:line="264" w:lineRule="auto"/>
              <w:jc w:val="center"/>
            </w:pPr>
            <w:r>
              <w:rPr>
                <w:rFonts w:ascii="Calibri" w:hAnsi="Calibri" w:eastAsia="Hiragino Sans GB"/>
                <w:color w:val="1D1D1F"/>
                <w:sz w:val="18"/>
              </w:rPr>
              <w:t>1—2人，可兼岗</w:t>
            </w:r>
          </w:p>
        </w:tc>
      </w:tr>
      <w:tr w14:paraId="064B8CFC">
        <w:tc>
          <w:tcPr>
            <w:tcW w:w="2200" w:type="dxa"/>
            <w:shd w:val="clear" w:color="auto" w:fill="FBFCFE"/>
            <w:tcMar>
              <w:top w:w="80" w:type="dxa"/>
              <w:left w:w="120" w:type="dxa"/>
              <w:bottom w:w="80" w:type="dxa"/>
              <w:right w:w="120" w:type="dxa"/>
            </w:tcMar>
            <w:vAlign w:val="center"/>
          </w:tcPr>
          <w:p w14:paraId="545AB498">
            <w:pPr>
              <w:spacing w:before="40" w:after="40" w:line="264" w:lineRule="auto"/>
              <w:jc w:val="center"/>
            </w:pPr>
            <w:r>
              <w:rPr>
                <w:rFonts w:ascii="Calibri" w:hAnsi="Calibri" w:eastAsia="Hiragino Sans GB"/>
                <w:color w:val="1D1D1F"/>
                <w:sz w:val="18"/>
              </w:rPr>
              <w:t>设计与内容</w:t>
            </w:r>
          </w:p>
        </w:tc>
        <w:tc>
          <w:tcPr>
            <w:tcW w:w="4960" w:type="dxa"/>
            <w:shd w:val="clear" w:color="auto" w:fill="FBFCFE"/>
            <w:tcMar>
              <w:top w:w="80" w:type="dxa"/>
              <w:left w:w="120" w:type="dxa"/>
              <w:bottom w:w="80" w:type="dxa"/>
              <w:right w:w="120" w:type="dxa"/>
            </w:tcMar>
            <w:vAlign w:val="center"/>
          </w:tcPr>
          <w:p w14:paraId="0E30AB72">
            <w:pPr>
              <w:spacing w:before="40" w:after="40" w:line="264" w:lineRule="auto"/>
              <w:jc w:val="left"/>
            </w:pPr>
            <w:r>
              <w:rPr>
                <w:rFonts w:ascii="Calibri" w:hAnsi="Calibri" w:eastAsia="Hiragino Sans GB"/>
                <w:color w:val="1D1D1F"/>
                <w:sz w:val="18"/>
              </w:rPr>
              <w:t>品牌、UI规范、文档与案例传播</w:t>
            </w:r>
          </w:p>
        </w:tc>
        <w:tc>
          <w:tcPr>
            <w:tcW w:w="2200" w:type="dxa"/>
            <w:shd w:val="clear" w:color="auto" w:fill="FBFCFE"/>
            <w:tcMar>
              <w:top w:w="80" w:type="dxa"/>
              <w:left w:w="120" w:type="dxa"/>
              <w:bottom w:w="80" w:type="dxa"/>
              <w:right w:w="120" w:type="dxa"/>
            </w:tcMar>
            <w:vAlign w:val="center"/>
          </w:tcPr>
          <w:p w14:paraId="68C1EF02">
            <w:pPr>
              <w:spacing w:before="40" w:after="40" w:line="264" w:lineRule="auto"/>
              <w:jc w:val="center"/>
            </w:pPr>
            <w:r>
              <w:rPr>
                <w:rFonts w:ascii="Calibri" w:hAnsi="Calibri" w:eastAsia="Hiragino Sans GB"/>
                <w:color w:val="1D1D1F"/>
                <w:sz w:val="18"/>
              </w:rPr>
              <w:t>1—2人，可兼岗</w:t>
            </w:r>
          </w:p>
        </w:tc>
      </w:tr>
      <w:tr w14:paraId="00BBD544">
        <w:tc>
          <w:tcPr>
            <w:tcW w:w="2200" w:type="dxa"/>
            <w:tcMar>
              <w:top w:w="80" w:type="dxa"/>
              <w:left w:w="120" w:type="dxa"/>
              <w:bottom w:w="80" w:type="dxa"/>
              <w:right w:w="120" w:type="dxa"/>
            </w:tcMar>
            <w:vAlign w:val="center"/>
          </w:tcPr>
          <w:p w14:paraId="4798F6D2">
            <w:pPr>
              <w:spacing w:before="40" w:after="40" w:line="264" w:lineRule="auto"/>
              <w:jc w:val="center"/>
            </w:pPr>
            <w:r>
              <w:rPr>
                <w:rFonts w:ascii="Calibri" w:hAnsi="Calibri" w:eastAsia="Hiragino Sans GB"/>
                <w:color w:val="1D1D1F"/>
                <w:sz w:val="18"/>
              </w:rPr>
              <w:t>运营与客户成功</w:t>
            </w:r>
          </w:p>
        </w:tc>
        <w:tc>
          <w:tcPr>
            <w:tcW w:w="4960" w:type="dxa"/>
            <w:tcMar>
              <w:top w:w="80" w:type="dxa"/>
              <w:left w:w="120" w:type="dxa"/>
              <w:bottom w:w="80" w:type="dxa"/>
              <w:right w:w="120" w:type="dxa"/>
            </w:tcMar>
            <w:vAlign w:val="center"/>
          </w:tcPr>
          <w:p w14:paraId="7B1D2F2D">
            <w:pPr>
              <w:spacing w:before="40" w:after="40" w:line="264" w:lineRule="auto"/>
              <w:jc w:val="left"/>
            </w:pPr>
            <w:r>
              <w:rPr>
                <w:rFonts w:ascii="Calibri" w:hAnsi="Calibri" w:eastAsia="Hiragino Sans GB"/>
                <w:color w:val="1D1D1F"/>
                <w:sz w:val="18"/>
              </w:rPr>
              <w:t>用户培训、社群、试点与续费</w:t>
            </w:r>
          </w:p>
        </w:tc>
        <w:tc>
          <w:tcPr>
            <w:tcW w:w="2200" w:type="dxa"/>
            <w:tcMar>
              <w:top w:w="80" w:type="dxa"/>
              <w:left w:w="120" w:type="dxa"/>
              <w:bottom w:w="80" w:type="dxa"/>
              <w:right w:w="120" w:type="dxa"/>
            </w:tcMar>
            <w:vAlign w:val="center"/>
          </w:tcPr>
          <w:p w14:paraId="1FC4F410">
            <w:pPr>
              <w:spacing w:before="40" w:after="40" w:line="264" w:lineRule="auto"/>
              <w:jc w:val="center"/>
            </w:pPr>
            <w:r>
              <w:rPr>
                <w:rFonts w:ascii="Calibri" w:hAnsi="Calibri" w:eastAsia="Hiragino Sans GB"/>
                <w:color w:val="1D1D1F"/>
                <w:sz w:val="18"/>
              </w:rPr>
              <w:t>1—2人</w:t>
            </w:r>
          </w:p>
        </w:tc>
      </w:tr>
      <w:tr w14:paraId="1923A899">
        <w:tc>
          <w:tcPr>
            <w:tcW w:w="2200" w:type="dxa"/>
            <w:shd w:val="clear" w:color="auto" w:fill="FBFCFE"/>
            <w:tcMar>
              <w:top w:w="80" w:type="dxa"/>
              <w:left w:w="120" w:type="dxa"/>
              <w:bottom w:w="80" w:type="dxa"/>
              <w:right w:w="120" w:type="dxa"/>
            </w:tcMar>
            <w:vAlign w:val="center"/>
          </w:tcPr>
          <w:p w14:paraId="285115BE">
            <w:pPr>
              <w:spacing w:before="40" w:after="40" w:line="264" w:lineRule="auto"/>
              <w:jc w:val="center"/>
            </w:pPr>
            <w:r>
              <w:rPr>
                <w:rFonts w:ascii="Calibri" w:hAnsi="Calibri" w:eastAsia="Hiragino Sans GB"/>
                <w:color w:val="1D1D1F"/>
                <w:sz w:val="18"/>
              </w:rPr>
              <w:t>指导与顾问</w:t>
            </w:r>
          </w:p>
        </w:tc>
        <w:tc>
          <w:tcPr>
            <w:tcW w:w="4960" w:type="dxa"/>
            <w:shd w:val="clear" w:color="auto" w:fill="FBFCFE"/>
            <w:tcMar>
              <w:top w:w="80" w:type="dxa"/>
              <w:left w:w="120" w:type="dxa"/>
              <w:bottom w:w="80" w:type="dxa"/>
              <w:right w:w="120" w:type="dxa"/>
            </w:tcMar>
            <w:vAlign w:val="center"/>
          </w:tcPr>
          <w:p w14:paraId="607DD8C6">
            <w:pPr>
              <w:spacing w:before="40" w:after="40" w:line="264" w:lineRule="auto"/>
              <w:jc w:val="left"/>
            </w:pPr>
            <w:r>
              <w:rPr>
                <w:rFonts w:ascii="Calibri" w:hAnsi="Calibri" w:eastAsia="Hiragino Sans GB"/>
                <w:color w:val="1D1D1F"/>
                <w:sz w:val="18"/>
              </w:rPr>
              <w:t>教育场景、合规、安全与商业指导</w:t>
            </w:r>
          </w:p>
        </w:tc>
        <w:tc>
          <w:tcPr>
            <w:tcW w:w="2200" w:type="dxa"/>
            <w:shd w:val="clear" w:color="auto" w:fill="FBFCFE"/>
            <w:tcMar>
              <w:top w:w="80" w:type="dxa"/>
              <w:left w:w="120" w:type="dxa"/>
              <w:bottom w:w="80" w:type="dxa"/>
              <w:right w:w="120" w:type="dxa"/>
            </w:tcMar>
            <w:vAlign w:val="center"/>
          </w:tcPr>
          <w:p w14:paraId="51C8CC75">
            <w:pPr>
              <w:spacing w:before="40" w:after="40" w:line="264" w:lineRule="auto"/>
              <w:jc w:val="center"/>
            </w:pPr>
            <w:r>
              <w:rPr>
                <w:rFonts w:ascii="Calibri" w:hAnsi="Calibri" w:eastAsia="Hiragino Sans GB"/>
                <w:color w:val="1D1D1F"/>
                <w:sz w:val="18"/>
              </w:rPr>
              <w:t>按需配置</w:t>
            </w:r>
          </w:p>
        </w:tc>
      </w:tr>
    </w:tbl>
    <w:p w14:paraId="6358849E">
      <w:pPr>
        <w:spacing w:after="40"/>
      </w:pPr>
    </w:p>
    <w:p w14:paraId="4884CA53">
      <w:pPr>
        <w:pStyle w:val="4"/>
      </w:pPr>
      <w:r>
        <w:rPr>
          <w:rFonts w:ascii="Calibri" w:hAnsi="Calibri" w:eastAsia="Hiragino Sans GB"/>
          <w:b/>
          <w:color w:val="1677FF"/>
          <w:sz w:val="26"/>
        </w:rPr>
        <w:t>6.2 人才培养与交接机制</w:t>
      </w:r>
    </w:p>
    <w:p w14:paraId="3A9648D4">
      <w:pPr>
        <w:pStyle w:val="16"/>
      </w:pPr>
      <w:r>
        <w:rPr>
          <w:rFonts w:ascii="Calibri" w:hAnsi="Calibri" w:eastAsia="Hiragino Sans GB"/>
          <w:color w:val="1D1D1F"/>
          <w:sz w:val="22"/>
        </w:rPr>
        <w:t>建立新成员入门任务：本地运行、修复小缺陷、补测试、完善文档，逐步进入核心模块。</w:t>
      </w:r>
    </w:p>
    <w:p w14:paraId="68F317B4">
      <w:pPr>
        <w:pStyle w:val="16"/>
      </w:pPr>
      <w:r>
        <w:rPr>
          <w:rFonts w:ascii="Calibri" w:hAnsi="Calibri" w:eastAsia="Hiragino Sans GB"/>
          <w:color w:val="1D1D1F"/>
          <w:sz w:val="22"/>
        </w:rPr>
        <w:t>采用双人负责制：关键模块至少一名主责与一名备份，避免毕业或实习导致知识中断。</w:t>
      </w:r>
    </w:p>
    <w:p w14:paraId="51D3F00B">
      <w:pPr>
        <w:pStyle w:val="16"/>
      </w:pPr>
      <w:r>
        <w:rPr>
          <w:rFonts w:ascii="Calibri" w:hAnsi="Calibri" w:eastAsia="Hiragino Sans GB"/>
          <w:color w:val="1D1D1F"/>
          <w:sz w:val="22"/>
        </w:rPr>
        <w:t>技术决策文档化：架构变更、数据迁移、权限模型和安全例外必须留下决策记录。</w:t>
      </w:r>
    </w:p>
    <w:p w14:paraId="496F9485">
      <w:pPr>
        <w:pStyle w:val="16"/>
      </w:pPr>
      <w:r>
        <w:rPr>
          <w:rFonts w:ascii="Calibri" w:hAnsi="Calibri" w:eastAsia="Hiragino Sans GB"/>
          <w:color w:val="1D1D1F"/>
          <w:sz w:val="22"/>
        </w:rPr>
        <w:t>按学期进行权限盘点与密钥轮换，换届时依据清单完成账号、资产和合同移交。</w:t>
      </w:r>
    </w:p>
    <w:p w14:paraId="59883B7D">
      <w:pPr>
        <w:pStyle w:val="16"/>
      </w:pPr>
      <w:r>
        <w:rPr>
          <w:rFonts w:ascii="Calibri" w:hAnsi="Calibri" w:eastAsia="Hiragino Sans GB"/>
          <w:color w:val="1D1D1F"/>
          <w:sz w:val="22"/>
        </w:rPr>
        <w:t>将代码贡献、文档、测试、用户支持和活动组织均纳入贡献评价，避免只认可编码。</w:t>
      </w:r>
    </w:p>
    <w:p w14:paraId="37DFD981">
      <w:pPr>
        <w:pStyle w:val="4"/>
      </w:pPr>
      <w:r>
        <w:rPr>
          <w:rFonts w:ascii="Calibri" w:hAnsi="Calibri" w:eastAsia="Hiragino Sans GB"/>
          <w:b/>
          <w:color w:val="1677FF"/>
          <w:sz w:val="26"/>
        </w:rPr>
        <w:t>6.3 研发与运营治理</w:t>
      </w:r>
    </w:p>
    <w:p w14:paraId="6CECFE9E">
      <w:pPr>
        <w:keepNext w:val="0"/>
        <w:spacing w:after="160"/>
      </w:pPr>
      <w:r>
        <w:rPr>
          <w:rFonts w:ascii="Calibri" w:hAnsi="Calibri" w:eastAsia="Hiragino Sans GB"/>
          <w:i w:val="0"/>
          <w:color w:val="1D1D1F"/>
          <w:sz w:val="22"/>
        </w:rPr>
        <w:t>需求管理采用季度目标与双周迭代结合：季度明确3—5个可验证结果，双周迭代只承诺有明确验收标准的事项。Issue必须包含背景、用户、范围、验收条件和风险；合并请求至少经过一名非作者评审；涉及权限、财务、隐私和数据迁移的改动必须经过专项复核。上线采用预发布环境验证、数据库备份、分步发布和可回滚方案。</w:t>
      </w:r>
    </w:p>
    <w:p w14:paraId="771EAE85">
      <w:pPr>
        <w:keepNext w:val="0"/>
        <w:spacing w:after="160"/>
      </w:pPr>
      <w:r>
        <w:rPr>
          <w:rFonts w:ascii="Calibri" w:hAnsi="Calibri" w:eastAsia="Hiragino Sans GB"/>
          <w:i w:val="0"/>
          <w:color w:val="1D1D1F"/>
          <w:sz w:val="22"/>
        </w:rPr>
        <w:t>运营侧建立用户问题分级：影响登录、数据安全或核心流程的问题按P0处理；影响多数用户但有替代方案的问题按P1处理；体验与建议按P2/P3进入迭代池。每月输出产品健康报告，包含活跃组织、流程成功率、异常数量、工单响应、备份情况和安全事件。</w:t>
      </w:r>
    </w:p>
    <w:p w14:paraId="586BE80B">
      <w:pPr>
        <w:pStyle w:val="4"/>
      </w:pPr>
      <w:r>
        <w:rPr>
          <w:rFonts w:ascii="Calibri" w:hAnsi="Calibri" w:eastAsia="Hiragino Sans GB"/>
          <w:b/>
          <w:color w:val="1677FF"/>
          <w:sz w:val="26"/>
        </w:rPr>
        <w:t>6.4 社区治理</w:t>
      </w:r>
    </w:p>
    <w:p w14:paraId="10AB37D7">
      <w:pPr>
        <w:keepNext w:val="0"/>
        <w:spacing w:after="160"/>
      </w:pPr>
      <w:r>
        <w:rPr>
          <w:rFonts w:ascii="Calibri" w:hAnsi="Calibri" w:eastAsia="Hiragino Sans GB"/>
          <w:i w:val="0"/>
          <w:color w:val="1D1D1F"/>
          <w:sz w:val="22"/>
        </w:rPr>
        <w:t>项目建议采用明确的开源许可证、贡献指南、行为准则、安全漏洞报告渠道和版本发布规则。维护者依据持续贡献和责任承担产生，重要路线图公开讨论，但涉及个人数据、学校内部配置和安全细节的信息不进入公共仓库。社区版与商业服务共享核心代码，客户专有配置通过扩展机制管理，避免形成难以合并的长期分叉。</w:t>
      </w:r>
    </w:p>
    <w:p w14:paraId="077D0E5D">
      <w:r>
        <w:br w:type="page"/>
      </w:r>
    </w:p>
    <w:p w14:paraId="25CAC32D">
      <w:pPr>
        <w:pStyle w:val="3"/>
      </w:pPr>
      <w:r>
        <w:rPr>
          <w:rFonts w:ascii="Calibri" w:hAnsi="Calibri" w:eastAsia="Hiragino Sans GB"/>
          <w:b/>
          <w:color w:val="0A4B78"/>
          <w:sz w:val="32"/>
        </w:rPr>
        <w:t>第七部分  财务预测与融资计划</w:t>
      </w:r>
    </w:p>
    <w:tbl>
      <w:tblPr>
        <w:tblStyle w:val="32"/>
        <w:tblW w:w="9360" w:type="dxa"/>
        <w:tblInd w:w="120" w:type="dxa"/>
        <w:tblBorders>
          <w:top w:val="single" w:color="FFF3E5" w:sz="2" w:space="0"/>
          <w:left w:val="single" w:color="FFF3E5" w:sz="2" w:space="0"/>
          <w:bottom w:val="single" w:color="FFF3E5" w:sz="2" w:space="0"/>
          <w:right w:val="single" w:color="FFF3E5" w:sz="2" w:space="0"/>
          <w:insideH w:val="single" w:color="FFF3E5" w:sz="2" w:space="0"/>
          <w:insideV w:val="single" w:color="FFF3E5" w:sz="2" w:space="0"/>
        </w:tblBorders>
        <w:tblLayout w:type="fixed"/>
        <w:tblCellMar>
          <w:top w:w="0" w:type="dxa"/>
          <w:left w:w="108" w:type="dxa"/>
          <w:bottom w:w="0" w:type="dxa"/>
          <w:right w:w="108" w:type="dxa"/>
        </w:tblCellMar>
      </w:tblPr>
      <w:tblGrid>
        <w:gridCol w:w="9360"/>
      </w:tblGrid>
      <w:tr w14:paraId="687D0171">
        <w:tc>
          <w:tcPr>
            <w:tcW w:w="9360" w:type="dxa"/>
            <w:shd w:val="clear" w:color="auto" w:fill="FFF3E5"/>
            <w:tcMar>
              <w:top w:w="80" w:type="dxa"/>
              <w:left w:w="120" w:type="dxa"/>
              <w:bottom w:w="80" w:type="dxa"/>
              <w:right w:w="120" w:type="dxa"/>
            </w:tcMar>
            <w:vAlign w:val="center"/>
          </w:tcPr>
          <w:p w14:paraId="0940FDE2">
            <w:pPr>
              <w:spacing w:before="80" w:after="80"/>
            </w:pPr>
            <w:r>
              <w:rPr>
                <w:rFonts w:ascii="Calibri" w:hAnsi="Calibri" w:eastAsia="Hiragino Sans GB"/>
                <w:b/>
                <w:color w:val="FF8A00"/>
                <w:sz w:val="21"/>
              </w:rPr>
              <w:t xml:space="preserve">测算声明  </w:t>
            </w:r>
            <w:r>
              <w:rPr>
                <w:rFonts w:ascii="Calibri" w:hAnsi="Calibri" w:eastAsia="Hiragino Sans GB"/>
                <w:color w:val="1D1D1F"/>
                <w:sz w:val="21"/>
              </w:rPr>
              <w:t>以下财务数据为基于当前产品阶段、建议定价和三年获客目标的情景测算，未经过审计，不构成盈利保证；正式经营前应结合主体类型、税务政策、采购周期和真实合同重新编制。</w:t>
            </w:r>
          </w:p>
        </w:tc>
      </w:tr>
    </w:tbl>
    <w:p w14:paraId="0E535873">
      <w:pPr>
        <w:spacing w:after="0"/>
      </w:pPr>
    </w:p>
    <w:p w14:paraId="0C3ECA19">
      <w:pPr>
        <w:pStyle w:val="4"/>
      </w:pPr>
      <w:r>
        <w:rPr>
          <w:rFonts w:ascii="Calibri" w:hAnsi="Calibri" w:eastAsia="Hiragino Sans GB"/>
          <w:b/>
          <w:color w:val="1677FF"/>
          <w:sz w:val="26"/>
        </w:rPr>
        <w:t>7.1 核心测算假设</w:t>
      </w:r>
    </w:p>
    <w:p w14:paraId="5F44966E">
      <w:pPr>
        <w:pStyle w:val="16"/>
      </w:pPr>
      <w:r>
        <w:rPr>
          <w:rFonts w:ascii="Calibri" w:hAnsi="Calibri" w:eastAsia="Hiragino Sans GB"/>
          <w:color w:val="1D1D1F"/>
          <w:sz w:val="22"/>
        </w:rPr>
        <w:t>第1年以校内验证和低价试点为主，形成10个付费组织或等价项目；第2年35个；第3年90个。</w:t>
      </w:r>
    </w:p>
    <w:p w14:paraId="33B1BAEF">
      <w:pPr>
        <w:pStyle w:val="16"/>
      </w:pPr>
      <w:r>
        <w:rPr>
          <w:rFonts w:ascii="Calibri" w:hAnsi="Calibri" w:eastAsia="Hiragino Sans GB"/>
          <w:color w:val="1D1D1F"/>
          <w:sz w:val="22"/>
        </w:rPr>
        <w:t>收入由云服务订阅、私有化部署和专业服务构成，客单价随客户规模和服务深度提升。</w:t>
      </w:r>
    </w:p>
    <w:p w14:paraId="57E92961">
      <w:pPr>
        <w:pStyle w:val="16"/>
      </w:pPr>
      <w:r>
        <w:rPr>
          <w:rFonts w:ascii="Calibri" w:hAnsi="Calibri" w:eastAsia="Hiragino Sans GB"/>
          <w:color w:val="1D1D1F"/>
          <w:sz w:val="22"/>
        </w:rPr>
        <w:t>初期团队以学生成员和兼职协作为主，财务模型仍计入合理研发补贴、服务器、测试、安全和运营成本。</w:t>
      </w:r>
    </w:p>
    <w:p w14:paraId="62C720D4">
      <w:pPr>
        <w:pStyle w:val="16"/>
      </w:pPr>
      <w:r>
        <w:rPr>
          <w:rFonts w:ascii="Calibri" w:hAnsi="Calibri" w:eastAsia="Hiragino Sans GB"/>
          <w:color w:val="1D1D1F"/>
          <w:sz w:val="22"/>
        </w:rPr>
        <w:t>不将政府资助、竞赛奖金和一次性捐赠计入主营收入；如获得，将优先用于研发与公益推广。</w:t>
      </w:r>
    </w:p>
    <w:p w14:paraId="663CB29A">
      <w:pPr>
        <w:pStyle w:val="16"/>
      </w:pPr>
      <w:r>
        <w:rPr>
          <w:rFonts w:ascii="Calibri" w:hAnsi="Calibri" w:eastAsia="Hiragino Sans GB"/>
          <w:color w:val="1D1D1F"/>
          <w:sz w:val="22"/>
        </w:rPr>
        <w:t>回款周期按教育客户特点预留，现金流管理应早于利润目标。</w:t>
      </w:r>
    </w:p>
    <w:p w14:paraId="4805B4D3">
      <w:pPr>
        <w:pStyle w:val="4"/>
      </w:pPr>
      <w:r>
        <w:rPr>
          <w:rFonts w:ascii="Calibri" w:hAnsi="Calibri" w:eastAsia="Hiragino Sans GB"/>
          <w:b/>
          <w:color w:val="1677FF"/>
          <w:sz w:val="26"/>
        </w:rPr>
        <w:t>7.2 三年财务预测</w:t>
      </w:r>
    </w:p>
    <w:p w14:paraId="3223CAD1">
      <w:pPr>
        <w:pStyle w:val="164"/>
      </w:pPr>
      <w:r>
        <w:rPr>
          <w:rFonts w:ascii="Calibri" w:hAnsi="Calibri" w:eastAsia="Hiragino Sans GB"/>
          <w:b/>
          <w:color w:val="6E6E73"/>
          <w:sz w:val="18"/>
        </w:rPr>
        <w:t>表10  三年财务预测（规划口径）</w:t>
      </w:r>
    </w:p>
    <w:tbl>
      <w:tblPr>
        <w:tblStyle w:val="32"/>
        <w:tblW w:w="9360" w:type="dxa"/>
        <w:tblInd w:w="120" w:type="dxa"/>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2600"/>
        <w:gridCol w:w="1500"/>
        <w:gridCol w:w="1500"/>
        <w:gridCol w:w="1500"/>
        <w:gridCol w:w="2260"/>
      </w:tblGrid>
      <w:tr w14:paraId="63D57AAC">
        <w:trPr>
          <w:tblHeader/>
        </w:trPr>
        <w:tc>
          <w:tcPr>
            <w:tcW w:w="2600" w:type="dxa"/>
            <w:shd w:val="clear" w:color="auto" w:fill="F4F6F9"/>
            <w:tcMar>
              <w:top w:w="80" w:type="dxa"/>
              <w:left w:w="120" w:type="dxa"/>
              <w:bottom w:w="80" w:type="dxa"/>
              <w:right w:w="120" w:type="dxa"/>
            </w:tcMar>
            <w:vAlign w:val="center"/>
          </w:tcPr>
          <w:p w14:paraId="209E45BB">
            <w:pPr>
              <w:spacing w:before="40" w:after="40"/>
              <w:jc w:val="center"/>
            </w:pPr>
            <w:r>
              <w:rPr>
                <w:rFonts w:ascii="Calibri" w:hAnsi="Calibri" w:eastAsia="Hiragino Sans GB"/>
                <w:b/>
                <w:color w:val="0A4B78"/>
                <w:sz w:val="18"/>
              </w:rPr>
              <w:t>项目（万元）</w:t>
            </w:r>
          </w:p>
        </w:tc>
        <w:tc>
          <w:tcPr>
            <w:tcW w:w="1500" w:type="dxa"/>
            <w:shd w:val="clear" w:color="auto" w:fill="F4F6F9"/>
            <w:tcMar>
              <w:top w:w="80" w:type="dxa"/>
              <w:left w:w="120" w:type="dxa"/>
              <w:bottom w:w="80" w:type="dxa"/>
              <w:right w:w="120" w:type="dxa"/>
            </w:tcMar>
            <w:vAlign w:val="center"/>
          </w:tcPr>
          <w:p w14:paraId="74FAD4BC">
            <w:pPr>
              <w:spacing w:before="40" w:after="40"/>
              <w:jc w:val="center"/>
            </w:pPr>
            <w:r>
              <w:rPr>
                <w:rFonts w:ascii="Calibri" w:hAnsi="Calibri" w:eastAsia="Hiragino Sans GB"/>
                <w:b/>
                <w:color w:val="0A4B78"/>
                <w:sz w:val="18"/>
              </w:rPr>
              <w:t>第1年</w:t>
            </w:r>
          </w:p>
        </w:tc>
        <w:tc>
          <w:tcPr>
            <w:tcW w:w="1500" w:type="dxa"/>
            <w:shd w:val="clear" w:color="auto" w:fill="F4F6F9"/>
            <w:tcMar>
              <w:top w:w="80" w:type="dxa"/>
              <w:left w:w="120" w:type="dxa"/>
              <w:bottom w:w="80" w:type="dxa"/>
              <w:right w:w="120" w:type="dxa"/>
            </w:tcMar>
            <w:vAlign w:val="center"/>
          </w:tcPr>
          <w:p w14:paraId="1E504266">
            <w:pPr>
              <w:spacing w:before="40" w:after="40"/>
              <w:jc w:val="center"/>
            </w:pPr>
            <w:r>
              <w:rPr>
                <w:rFonts w:ascii="Calibri" w:hAnsi="Calibri" w:eastAsia="Hiragino Sans GB"/>
                <w:b/>
                <w:color w:val="0A4B78"/>
                <w:sz w:val="18"/>
              </w:rPr>
              <w:t>第2年</w:t>
            </w:r>
          </w:p>
        </w:tc>
        <w:tc>
          <w:tcPr>
            <w:tcW w:w="1500" w:type="dxa"/>
            <w:shd w:val="clear" w:color="auto" w:fill="F4F6F9"/>
            <w:tcMar>
              <w:top w:w="80" w:type="dxa"/>
              <w:left w:w="120" w:type="dxa"/>
              <w:bottom w:w="80" w:type="dxa"/>
              <w:right w:w="120" w:type="dxa"/>
            </w:tcMar>
            <w:vAlign w:val="center"/>
          </w:tcPr>
          <w:p w14:paraId="6F9ECBE8">
            <w:pPr>
              <w:spacing w:before="40" w:after="40"/>
              <w:jc w:val="center"/>
            </w:pPr>
            <w:r>
              <w:rPr>
                <w:rFonts w:ascii="Calibri" w:hAnsi="Calibri" w:eastAsia="Hiragino Sans GB"/>
                <w:b/>
                <w:color w:val="0A4B78"/>
                <w:sz w:val="18"/>
              </w:rPr>
              <w:t>第3年</w:t>
            </w:r>
          </w:p>
        </w:tc>
        <w:tc>
          <w:tcPr>
            <w:tcW w:w="2260" w:type="dxa"/>
            <w:shd w:val="clear" w:color="auto" w:fill="F4F6F9"/>
            <w:tcMar>
              <w:top w:w="80" w:type="dxa"/>
              <w:left w:w="120" w:type="dxa"/>
              <w:bottom w:w="80" w:type="dxa"/>
              <w:right w:w="120" w:type="dxa"/>
            </w:tcMar>
            <w:vAlign w:val="center"/>
          </w:tcPr>
          <w:p w14:paraId="0F73E012">
            <w:pPr>
              <w:spacing w:before="40" w:after="40"/>
              <w:jc w:val="center"/>
            </w:pPr>
            <w:r>
              <w:rPr>
                <w:rFonts w:ascii="Calibri" w:hAnsi="Calibri" w:eastAsia="Hiragino Sans GB"/>
                <w:b/>
                <w:color w:val="0A4B78"/>
                <w:sz w:val="18"/>
              </w:rPr>
              <w:t>三年合计</w:t>
            </w:r>
          </w:p>
        </w:tc>
      </w:tr>
      <w:tr w14:paraId="64768B40">
        <w:tc>
          <w:tcPr>
            <w:tcW w:w="2600" w:type="dxa"/>
            <w:tcMar>
              <w:top w:w="80" w:type="dxa"/>
              <w:left w:w="120" w:type="dxa"/>
              <w:bottom w:w="80" w:type="dxa"/>
              <w:right w:w="120" w:type="dxa"/>
            </w:tcMar>
            <w:vAlign w:val="center"/>
          </w:tcPr>
          <w:p w14:paraId="1AEE2E97">
            <w:pPr>
              <w:spacing w:before="40" w:after="40" w:line="264" w:lineRule="auto"/>
              <w:jc w:val="center"/>
            </w:pPr>
            <w:r>
              <w:rPr>
                <w:rFonts w:ascii="Calibri" w:hAnsi="Calibri" w:eastAsia="Hiragino Sans GB"/>
                <w:color w:val="1D1D1F"/>
                <w:sz w:val="18"/>
              </w:rPr>
              <w:t>云服务订阅收入</w:t>
            </w:r>
          </w:p>
        </w:tc>
        <w:tc>
          <w:tcPr>
            <w:tcW w:w="1500" w:type="dxa"/>
            <w:tcMar>
              <w:top w:w="80" w:type="dxa"/>
              <w:left w:w="120" w:type="dxa"/>
              <w:bottom w:w="80" w:type="dxa"/>
              <w:right w:w="120" w:type="dxa"/>
            </w:tcMar>
            <w:vAlign w:val="center"/>
          </w:tcPr>
          <w:p w14:paraId="4BC5DE85">
            <w:pPr>
              <w:spacing w:before="40" w:after="40" w:line="264" w:lineRule="auto"/>
              <w:jc w:val="center"/>
            </w:pPr>
            <w:r>
              <w:rPr>
                <w:rFonts w:ascii="Calibri" w:hAnsi="Calibri" w:eastAsia="Hiragino Sans GB"/>
                <w:color w:val="1D1D1F"/>
                <w:sz w:val="18"/>
              </w:rPr>
              <w:t>8</w:t>
            </w:r>
          </w:p>
        </w:tc>
        <w:tc>
          <w:tcPr>
            <w:tcW w:w="1500" w:type="dxa"/>
            <w:tcMar>
              <w:top w:w="80" w:type="dxa"/>
              <w:left w:w="120" w:type="dxa"/>
              <w:bottom w:w="80" w:type="dxa"/>
              <w:right w:w="120" w:type="dxa"/>
            </w:tcMar>
            <w:vAlign w:val="center"/>
          </w:tcPr>
          <w:p w14:paraId="3553FCDF">
            <w:pPr>
              <w:spacing w:before="40" w:after="40" w:line="264" w:lineRule="auto"/>
              <w:jc w:val="center"/>
            </w:pPr>
            <w:r>
              <w:rPr>
                <w:rFonts w:ascii="Calibri" w:hAnsi="Calibri" w:eastAsia="Hiragino Sans GB"/>
                <w:color w:val="1D1D1F"/>
                <w:sz w:val="18"/>
              </w:rPr>
              <w:t>36</w:t>
            </w:r>
          </w:p>
        </w:tc>
        <w:tc>
          <w:tcPr>
            <w:tcW w:w="1500" w:type="dxa"/>
            <w:tcMar>
              <w:top w:w="80" w:type="dxa"/>
              <w:left w:w="120" w:type="dxa"/>
              <w:bottom w:w="80" w:type="dxa"/>
              <w:right w:w="120" w:type="dxa"/>
            </w:tcMar>
            <w:vAlign w:val="center"/>
          </w:tcPr>
          <w:p w14:paraId="33678C48">
            <w:pPr>
              <w:spacing w:before="40" w:after="40" w:line="264" w:lineRule="auto"/>
              <w:jc w:val="center"/>
            </w:pPr>
            <w:r>
              <w:rPr>
                <w:rFonts w:ascii="Calibri" w:hAnsi="Calibri" w:eastAsia="Hiragino Sans GB"/>
                <w:color w:val="1D1D1F"/>
                <w:sz w:val="18"/>
              </w:rPr>
              <w:t>126</w:t>
            </w:r>
          </w:p>
        </w:tc>
        <w:tc>
          <w:tcPr>
            <w:tcW w:w="2260" w:type="dxa"/>
            <w:tcMar>
              <w:top w:w="80" w:type="dxa"/>
              <w:left w:w="120" w:type="dxa"/>
              <w:bottom w:w="80" w:type="dxa"/>
              <w:right w:w="120" w:type="dxa"/>
            </w:tcMar>
            <w:vAlign w:val="center"/>
          </w:tcPr>
          <w:p w14:paraId="5982C1A3">
            <w:pPr>
              <w:spacing w:before="40" w:after="40" w:line="264" w:lineRule="auto"/>
              <w:jc w:val="center"/>
            </w:pPr>
            <w:r>
              <w:rPr>
                <w:rFonts w:ascii="Calibri" w:hAnsi="Calibri" w:eastAsia="Hiragino Sans GB"/>
                <w:color w:val="1D1D1F"/>
                <w:sz w:val="18"/>
              </w:rPr>
              <w:t>170</w:t>
            </w:r>
          </w:p>
        </w:tc>
      </w:tr>
      <w:tr w14:paraId="3411B87D">
        <w:tc>
          <w:tcPr>
            <w:tcW w:w="2600" w:type="dxa"/>
            <w:shd w:val="clear" w:color="auto" w:fill="FBFCFE"/>
            <w:tcMar>
              <w:top w:w="80" w:type="dxa"/>
              <w:left w:w="120" w:type="dxa"/>
              <w:bottom w:w="80" w:type="dxa"/>
              <w:right w:w="120" w:type="dxa"/>
            </w:tcMar>
            <w:vAlign w:val="center"/>
          </w:tcPr>
          <w:p w14:paraId="362A8FF9">
            <w:pPr>
              <w:spacing w:before="40" w:after="40" w:line="264" w:lineRule="auto"/>
              <w:jc w:val="center"/>
            </w:pPr>
            <w:r>
              <w:rPr>
                <w:rFonts w:ascii="Calibri" w:hAnsi="Calibri" w:eastAsia="Hiragino Sans GB"/>
                <w:color w:val="1D1D1F"/>
                <w:sz w:val="18"/>
              </w:rPr>
              <w:t>私有化与实施收入</w:t>
            </w:r>
          </w:p>
        </w:tc>
        <w:tc>
          <w:tcPr>
            <w:tcW w:w="1500" w:type="dxa"/>
            <w:shd w:val="clear" w:color="auto" w:fill="FBFCFE"/>
            <w:tcMar>
              <w:top w:w="80" w:type="dxa"/>
              <w:left w:w="120" w:type="dxa"/>
              <w:bottom w:w="80" w:type="dxa"/>
              <w:right w:w="120" w:type="dxa"/>
            </w:tcMar>
            <w:vAlign w:val="center"/>
          </w:tcPr>
          <w:p w14:paraId="1B361EF8">
            <w:pPr>
              <w:spacing w:before="40" w:after="40" w:line="264" w:lineRule="auto"/>
              <w:jc w:val="center"/>
            </w:pPr>
            <w:r>
              <w:rPr>
                <w:rFonts w:ascii="Calibri" w:hAnsi="Calibri" w:eastAsia="Hiragino Sans GB"/>
                <w:color w:val="1D1D1F"/>
                <w:sz w:val="18"/>
              </w:rPr>
              <w:t>7</w:t>
            </w:r>
          </w:p>
        </w:tc>
        <w:tc>
          <w:tcPr>
            <w:tcW w:w="1500" w:type="dxa"/>
            <w:shd w:val="clear" w:color="auto" w:fill="FBFCFE"/>
            <w:tcMar>
              <w:top w:w="80" w:type="dxa"/>
              <w:left w:w="120" w:type="dxa"/>
              <w:bottom w:w="80" w:type="dxa"/>
              <w:right w:w="120" w:type="dxa"/>
            </w:tcMar>
            <w:vAlign w:val="center"/>
          </w:tcPr>
          <w:p w14:paraId="451FA503">
            <w:pPr>
              <w:spacing w:before="40" w:after="40" w:line="264" w:lineRule="auto"/>
              <w:jc w:val="center"/>
            </w:pPr>
            <w:r>
              <w:rPr>
                <w:rFonts w:ascii="Calibri" w:hAnsi="Calibri" w:eastAsia="Hiragino Sans GB"/>
                <w:color w:val="1D1D1F"/>
                <w:sz w:val="18"/>
              </w:rPr>
              <w:t>24</w:t>
            </w:r>
          </w:p>
        </w:tc>
        <w:tc>
          <w:tcPr>
            <w:tcW w:w="1500" w:type="dxa"/>
            <w:shd w:val="clear" w:color="auto" w:fill="FBFCFE"/>
            <w:tcMar>
              <w:top w:w="80" w:type="dxa"/>
              <w:left w:w="120" w:type="dxa"/>
              <w:bottom w:w="80" w:type="dxa"/>
              <w:right w:w="120" w:type="dxa"/>
            </w:tcMar>
            <w:vAlign w:val="center"/>
          </w:tcPr>
          <w:p w14:paraId="5B963B69">
            <w:pPr>
              <w:spacing w:before="40" w:after="40" w:line="264" w:lineRule="auto"/>
              <w:jc w:val="center"/>
            </w:pPr>
            <w:r>
              <w:rPr>
                <w:rFonts w:ascii="Calibri" w:hAnsi="Calibri" w:eastAsia="Hiragino Sans GB"/>
                <w:color w:val="1D1D1F"/>
                <w:sz w:val="18"/>
              </w:rPr>
              <w:t>60</w:t>
            </w:r>
          </w:p>
        </w:tc>
        <w:tc>
          <w:tcPr>
            <w:tcW w:w="2260" w:type="dxa"/>
            <w:shd w:val="clear" w:color="auto" w:fill="FBFCFE"/>
            <w:tcMar>
              <w:top w:w="80" w:type="dxa"/>
              <w:left w:w="120" w:type="dxa"/>
              <w:bottom w:w="80" w:type="dxa"/>
              <w:right w:w="120" w:type="dxa"/>
            </w:tcMar>
            <w:vAlign w:val="center"/>
          </w:tcPr>
          <w:p w14:paraId="38BD8F11">
            <w:pPr>
              <w:spacing w:before="40" w:after="40" w:line="264" w:lineRule="auto"/>
              <w:jc w:val="center"/>
            </w:pPr>
            <w:r>
              <w:rPr>
                <w:rFonts w:ascii="Calibri" w:hAnsi="Calibri" w:eastAsia="Hiragino Sans GB"/>
                <w:color w:val="1D1D1F"/>
                <w:sz w:val="18"/>
              </w:rPr>
              <w:t>91</w:t>
            </w:r>
          </w:p>
        </w:tc>
      </w:tr>
      <w:tr w14:paraId="7D691928">
        <w:tc>
          <w:tcPr>
            <w:tcW w:w="2600" w:type="dxa"/>
            <w:tcMar>
              <w:top w:w="80" w:type="dxa"/>
              <w:left w:w="120" w:type="dxa"/>
              <w:bottom w:w="80" w:type="dxa"/>
              <w:right w:w="120" w:type="dxa"/>
            </w:tcMar>
            <w:vAlign w:val="center"/>
          </w:tcPr>
          <w:p w14:paraId="0B35F65D">
            <w:pPr>
              <w:spacing w:before="40" w:after="40" w:line="264" w:lineRule="auto"/>
              <w:jc w:val="center"/>
            </w:pPr>
            <w:r>
              <w:rPr>
                <w:rFonts w:ascii="Calibri" w:hAnsi="Calibri" w:eastAsia="Hiragino Sans GB"/>
                <w:color w:val="1D1D1F"/>
                <w:sz w:val="18"/>
              </w:rPr>
              <w:t>培训及专业服务</w:t>
            </w:r>
          </w:p>
        </w:tc>
        <w:tc>
          <w:tcPr>
            <w:tcW w:w="1500" w:type="dxa"/>
            <w:tcMar>
              <w:top w:w="80" w:type="dxa"/>
              <w:left w:w="120" w:type="dxa"/>
              <w:bottom w:w="80" w:type="dxa"/>
              <w:right w:w="120" w:type="dxa"/>
            </w:tcMar>
            <w:vAlign w:val="center"/>
          </w:tcPr>
          <w:p w14:paraId="1F24BDC8">
            <w:pPr>
              <w:spacing w:before="40" w:after="40" w:line="264" w:lineRule="auto"/>
              <w:jc w:val="center"/>
            </w:pPr>
            <w:r>
              <w:rPr>
                <w:rFonts w:ascii="Calibri" w:hAnsi="Calibri" w:eastAsia="Hiragino Sans GB"/>
                <w:color w:val="1D1D1F"/>
                <w:sz w:val="18"/>
              </w:rPr>
              <w:t>3</w:t>
            </w:r>
          </w:p>
        </w:tc>
        <w:tc>
          <w:tcPr>
            <w:tcW w:w="1500" w:type="dxa"/>
            <w:tcMar>
              <w:top w:w="80" w:type="dxa"/>
              <w:left w:w="120" w:type="dxa"/>
              <w:bottom w:w="80" w:type="dxa"/>
              <w:right w:w="120" w:type="dxa"/>
            </w:tcMar>
            <w:vAlign w:val="center"/>
          </w:tcPr>
          <w:p w14:paraId="0FD7D1F7">
            <w:pPr>
              <w:spacing w:before="40" w:after="40" w:line="264" w:lineRule="auto"/>
              <w:jc w:val="center"/>
            </w:pPr>
            <w:r>
              <w:rPr>
                <w:rFonts w:ascii="Calibri" w:hAnsi="Calibri" w:eastAsia="Hiragino Sans GB"/>
                <w:color w:val="1D1D1F"/>
                <w:sz w:val="18"/>
              </w:rPr>
              <w:t>12</w:t>
            </w:r>
          </w:p>
        </w:tc>
        <w:tc>
          <w:tcPr>
            <w:tcW w:w="1500" w:type="dxa"/>
            <w:tcMar>
              <w:top w:w="80" w:type="dxa"/>
              <w:left w:w="120" w:type="dxa"/>
              <w:bottom w:w="80" w:type="dxa"/>
              <w:right w:w="120" w:type="dxa"/>
            </w:tcMar>
            <w:vAlign w:val="center"/>
          </w:tcPr>
          <w:p w14:paraId="31827104">
            <w:pPr>
              <w:spacing w:before="40" w:after="40" w:line="264" w:lineRule="auto"/>
              <w:jc w:val="center"/>
            </w:pPr>
            <w:r>
              <w:rPr>
                <w:rFonts w:ascii="Calibri" w:hAnsi="Calibri" w:eastAsia="Hiragino Sans GB"/>
                <w:color w:val="1D1D1F"/>
                <w:sz w:val="18"/>
              </w:rPr>
              <w:t>24</w:t>
            </w:r>
          </w:p>
        </w:tc>
        <w:tc>
          <w:tcPr>
            <w:tcW w:w="2260" w:type="dxa"/>
            <w:tcMar>
              <w:top w:w="80" w:type="dxa"/>
              <w:left w:w="120" w:type="dxa"/>
              <w:bottom w:w="80" w:type="dxa"/>
              <w:right w:w="120" w:type="dxa"/>
            </w:tcMar>
            <w:vAlign w:val="center"/>
          </w:tcPr>
          <w:p w14:paraId="447CA7DA">
            <w:pPr>
              <w:spacing w:before="40" w:after="40" w:line="264" w:lineRule="auto"/>
              <w:jc w:val="center"/>
            </w:pPr>
            <w:r>
              <w:rPr>
                <w:rFonts w:ascii="Calibri" w:hAnsi="Calibri" w:eastAsia="Hiragino Sans GB"/>
                <w:color w:val="1D1D1F"/>
                <w:sz w:val="18"/>
              </w:rPr>
              <w:t>39</w:t>
            </w:r>
          </w:p>
        </w:tc>
      </w:tr>
      <w:tr w14:paraId="6DA8230E">
        <w:tc>
          <w:tcPr>
            <w:tcW w:w="2600" w:type="dxa"/>
            <w:shd w:val="clear" w:color="auto" w:fill="FBFCFE"/>
            <w:tcMar>
              <w:top w:w="80" w:type="dxa"/>
              <w:left w:w="120" w:type="dxa"/>
              <w:bottom w:w="80" w:type="dxa"/>
              <w:right w:w="120" w:type="dxa"/>
            </w:tcMar>
            <w:vAlign w:val="center"/>
          </w:tcPr>
          <w:p w14:paraId="1849BACF">
            <w:pPr>
              <w:spacing w:before="40" w:after="40" w:line="264" w:lineRule="auto"/>
              <w:jc w:val="center"/>
            </w:pPr>
            <w:r>
              <w:rPr>
                <w:rFonts w:ascii="Calibri" w:hAnsi="Calibri" w:eastAsia="Hiragino Sans GB"/>
                <w:color w:val="1D1D1F"/>
                <w:sz w:val="18"/>
              </w:rPr>
              <w:t>营业收入</w:t>
            </w:r>
          </w:p>
        </w:tc>
        <w:tc>
          <w:tcPr>
            <w:tcW w:w="1500" w:type="dxa"/>
            <w:shd w:val="clear" w:color="auto" w:fill="FBFCFE"/>
            <w:tcMar>
              <w:top w:w="80" w:type="dxa"/>
              <w:left w:w="120" w:type="dxa"/>
              <w:bottom w:w="80" w:type="dxa"/>
              <w:right w:w="120" w:type="dxa"/>
            </w:tcMar>
            <w:vAlign w:val="center"/>
          </w:tcPr>
          <w:p w14:paraId="3C9FF22E">
            <w:pPr>
              <w:spacing w:before="40" w:after="40" w:line="264" w:lineRule="auto"/>
              <w:jc w:val="center"/>
            </w:pPr>
            <w:r>
              <w:rPr>
                <w:rFonts w:ascii="Calibri" w:hAnsi="Calibri" w:eastAsia="Hiragino Sans GB"/>
                <w:color w:val="1D1D1F"/>
                <w:sz w:val="18"/>
              </w:rPr>
              <w:t>18</w:t>
            </w:r>
          </w:p>
        </w:tc>
        <w:tc>
          <w:tcPr>
            <w:tcW w:w="1500" w:type="dxa"/>
            <w:shd w:val="clear" w:color="auto" w:fill="FBFCFE"/>
            <w:tcMar>
              <w:top w:w="80" w:type="dxa"/>
              <w:left w:w="120" w:type="dxa"/>
              <w:bottom w:w="80" w:type="dxa"/>
              <w:right w:w="120" w:type="dxa"/>
            </w:tcMar>
            <w:vAlign w:val="center"/>
          </w:tcPr>
          <w:p w14:paraId="0F0A7221">
            <w:pPr>
              <w:spacing w:before="40" w:after="40" w:line="264" w:lineRule="auto"/>
              <w:jc w:val="center"/>
            </w:pPr>
            <w:r>
              <w:rPr>
                <w:rFonts w:ascii="Calibri" w:hAnsi="Calibri" w:eastAsia="Hiragino Sans GB"/>
                <w:color w:val="1D1D1F"/>
                <w:sz w:val="18"/>
              </w:rPr>
              <w:t>72</w:t>
            </w:r>
          </w:p>
        </w:tc>
        <w:tc>
          <w:tcPr>
            <w:tcW w:w="1500" w:type="dxa"/>
            <w:shd w:val="clear" w:color="auto" w:fill="FBFCFE"/>
            <w:tcMar>
              <w:top w:w="80" w:type="dxa"/>
              <w:left w:w="120" w:type="dxa"/>
              <w:bottom w:w="80" w:type="dxa"/>
              <w:right w:w="120" w:type="dxa"/>
            </w:tcMar>
            <w:vAlign w:val="center"/>
          </w:tcPr>
          <w:p w14:paraId="2B944758">
            <w:pPr>
              <w:spacing w:before="40" w:after="40" w:line="264" w:lineRule="auto"/>
              <w:jc w:val="center"/>
            </w:pPr>
            <w:r>
              <w:rPr>
                <w:rFonts w:ascii="Calibri" w:hAnsi="Calibri" w:eastAsia="Hiragino Sans GB"/>
                <w:color w:val="1D1D1F"/>
                <w:sz w:val="18"/>
              </w:rPr>
              <w:t>210</w:t>
            </w:r>
          </w:p>
        </w:tc>
        <w:tc>
          <w:tcPr>
            <w:tcW w:w="2260" w:type="dxa"/>
            <w:shd w:val="clear" w:color="auto" w:fill="FBFCFE"/>
            <w:tcMar>
              <w:top w:w="80" w:type="dxa"/>
              <w:left w:w="120" w:type="dxa"/>
              <w:bottom w:w="80" w:type="dxa"/>
              <w:right w:w="120" w:type="dxa"/>
            </w:tcMar>
            <w:vAlign w:val="center"/>
          </w:tcPr>
          <w:p w14:paraId="62542F58">
            <w:pPr>
              <w:spacing w:before="40" w:after="40" w:line="264" w:lineRule="auto"/>
              <w:jc w:val="center"/>
            </w:pPr>
            <w:r>
              <w:rPr>
                <w:rFonts w:ascii="Calibri" w:hAnsi="Calibri" w:eastAsia="Hiragino Sans GB"/>
                <w:color w:val="1D1D1F"/>
                <w:sz w:val="18"/>
              </w:rPr>
              <w:t>300</w:t>
            </w:r>
          </w:p>
        </w:tc>
      </w:tr>
      <w:tr w14:paraId="2B25A229">
        <w:tc>
          <w:tcPr>
            <w:tcW w:w="2600" w:type="dxa"/>
            <w:tcMar>
              <w:top w:w="80" w:type="dxa"/>
              <w:left w:w="120" w:type="dxa"/>
              <w:bottom w:w="80" w:type="dxa"/>
              <w:right w:w="120" w:type="dxa"/>
            </w:tcMar>
            <w:vAlign w:val="center"/>
          </w:tcPr>
          <w:p w14:paraId="68847CE9">
            <w:pPr>
              <w:spacing w:before="40" w:after="40" w:line="264" w:lineRule="auto"/>
              <w:jc w:val="center"/>
            </w:pPr>
            <w:r>
              <w:rPr>
                <w:rFonts w:ascii="Calibri" w:hAnsi="Calibri" w:eastAsia="Hiragino Sans GB"/>
                <w:color w:val="1D1D1F"/>
                <w:sz w:val="18"/>
              </w:rPr>
              <w:t>研发与人员成本</w:t>
            </w:r>
          </w:p>
        </w:tc>
        <w:tc>
          <w:tcPr>
            <w:tcW w:w="1500" w:type="dxa"/>
            <w:tcMar>
              <w:top w:w="80" w:type="dxa"/>
              <w:left w:w="120" w:type="dxa"/>
              <w:bottom w:w="80" w:type="dxa"/>
              <w:right w:w="120" w:type="dxa"/>
            </w:tcMar>
            <w:vAlign w:val="center"/>
          </w:tcPr>
          <w:p w14:paraId="6CAFA591">
            <w:pPr>
              <w:spacing w:before="40" w:after="40" w:line="264" w:lineRule="auto"/>
              <w:jc w:val="center"/>
            </w:pPr>
            <w:r>
              <w:rPr>
                <w:rFonts w:ascii="Calibri" w:hAnsi="Calibri" w:eastAsia="Hiragino Sans GB"/>
                <w:color w:val="1D1D1F"/>
                <w:sz w:val="18"/>
              </w:rPr>
              <w:t>22</w:t>
            </w:r>
          </w:p>
        </w:tc>
        <w:tc>
          <w:tcPr>
            <w:tcW w:w="1500" w:type="dxa"/>
            <w:tcMar>
              <w:top w:w="80" w:type="dxa"/>
              <w:left w:w="120" w:type="dxa"/>
              <w:bottom w:w="80" w:type="dxa"/>
              <w:right w:w="120" w:type="dxa"/>
            </w:tcMar>
            <w:vAlign w:val="center"/>
          </w:tcPr>
          <w:p w14:paraId="1A231929">
            <w:pPr>
              <w:spacing w:before="40" w:after="40" w:line="264" w:lineRule="auto"/>
              <w:jc w:val="center"/>
            </w:pPr>
            <w:r>
              <w:rPr>
                <w:rFonts w:ascii="Calibri" w:hAnsi="Calibri" w:eastAsia="Hiragino Sans GB"/>
                <w:color w:val="1D1D1F"/>
                <w:sz w:val="18"/>
              </w:rPr>
              <w:t>40</w:t>
            </w:r>
          </w:p>
        </w:tc>
        <w:tc>
          <w:tcPr>
            <w:tcW w:w="1500" w:type="dxa"/>
            <w:tcMar>
              <w:top w:w="80" w:type="dxa"/>
              <w:left w:w="120" w:type="dxa"/>
              <w:bottom w:w="80" w:type="dxa"/>
              <w:right w:w="120" w:type="dxa"/>
            </w:tcMar>
            <w:vAlign w:val="center"/>
          </w:tcPr>
          <w:p w14:paraId="3363C141">
            <w:pPr>
              <w:spacing w:before="40" w:after="40" w:line="264" w:lineRule="auto"/>
              <w:jc w:val="center"/>
            </w:pPr>
            <w:r>
              <w:rPr>
                <w:rFonts w:ascii="Calibri" w:hAnsi="Calibri" w:eastAsia="Hiragino Sans GB"/>
                <w:color w:val="1D1D1F"/>
                <w:sz w:val="18"/>
              </w:rPr>
              <w:t>78</w:t>
            </w:r>
          </w:p>
        </w:tc>
        <w:tc>
          <w:tcPr>
            <w:tcW w:w="2260" w:type="dxa"/>
            <w:tcMar>
              <w:top w:w="80" w:type="dxa"/>
              <w:left w:w="120" w:type="dxa"/>
              <w:bottom w:w="80" w:type="dxa"/>
              <w:right w:w="120" w:type="dxa"/>
            </w:tcMar>
            <w:vAlign w:val="center"/>
          </w:tcPr>
          <w:p w14:paraId="118A5380">
            <w:pPr>
              <w:spacing w:before="40" w:after="40" w:line="264" w:lineRule="auto"/>
              <w:jc w:val="center"/>
            </w:pPr>
            <w:r>
              <w:rPr>
                <w:rFonts w:ascii="Calibri" w:hAnsi="Calibri" w:eastAsia="Hiragino Sans GB"/>
                <w:color w:val="1D1D1F"/>
                <w:sz w:val="18"/>
              </w:rPr>
              <w:t>140</w:t>
            </w:r>
          </w:p>
        </w:tc>
      </w:tr>
      <w:tr w14:paraId="3C6A89D0">
        <w:tc>
          <w:tcPr>
            <w:tcW w:w="2600" w:type="dxa"/>
            <w:shd w:val="clear" w:color="auto" w:fill="FBFCFE"/>
            <w:tcMar>
              <w:top w:w="80" w:type="dxa"/>
              <w:left w:w="120" w:type="dxa"/>
              <w:bottom w:w="80" w:type="dxa"/>
              <w:right w:w="120" w:type="dxa"/>
            </w:tcMar>
            <w:vAlign w:val="center"/>
          </w:tcPr>
          <w:p w14:paraId="2FA4F4E6">
            <w:pPr>
              <w:spacing w:before="40" w:after="40" w:line="264" w:lineRule="auto"/>
              <w:jc w:val="center"/>
            </w:pPr>
            <w:r>
              <w:rPr>
                <w:rFonts w:ascii="Calibri" w:hAnsi="Calibri" w:eastAsia="Hiragino Sans GB"/>
                <w:color w:val="1D1D1F"/>
                <w:sz w:val="18"/>
              </w:rPr>
              <w:t>服务器与工具</w:t>
            </w:r>
          </w:p>
        </w:tc>
        <w:tc>
          <w:tcPr>
            <w:tcW w:w="1500" w:type="dxa"/>
            <w:shd w:val="clear" w:color="auto" w:fill="FBFCFE"/>
            <w:tcMar>
              <w:top w:w="80" w:type="dxa"/>
              <w:left w:w="120" w:type="dxa"/>
              <w:bottom w:w="80" w:type="dxa"/>
              <w:right w:w="120" w:type="dxa"/>
            </w:tcMar>
            <w:vAlign w:val="center"/>
          </w:tcPr>
          <w:p w14:paraId="70229010">
            <w:pPr>
              <w:spacing w:before="40" w:after="40" w:line="264" w:lineRule="auto"/>
              <w:jc w:val="center"/>
            </w:pPr>
            <w:r>
              <w:rPr>
                <w:rFonts w:ascii="Calibri" w:hAnsi="Calibri" w:eastAsia="Hiragino Sans GB"/>
                <w:color w:val="1D1D1F"/>
                <w:sz w:val="18"/>
              </w:rPr>
              <w:t>5</w:t>
            </w:r>
          </w:p>
        </w:tc>
        <w:tc>
          <w:tcPr>
            <w:tcW w:w="1500" w:type="dxa"/>
            <w:shd w:val="clear" w:color="auto" w:fill="FBFCFE"/>
            <w:tcMar>
              <w:top w:w="80" w:type="dxa"/>
              <w:left w:w="120" w:type="dxa"/>
              <w:bottom w:w="80" w:type="dxa"/>
              <w:right w:w="120" w:type="dxa"/>
            </w:tcMar>
            <w:vAlign w:val="center"/>
          </w:tcPr>
          <w:p w14:paraId="49EF697C">
            <w:pPr>
              <w:spacing w:before="40" w:after="40" w:line="264" w:lineRule="auto"/>
              <w:jc w:val="center"/>
            </w:pPr>
            <w:r>
              <w:rPr>
                <w:rFonts w:ascii="Calibri" w:hAnsi="Calibri" w:eastAsia="Hiragino Sans GB"/>
                <w:color w:val="1D1D1F"/>
                <w:sz w:val="18"/>
              </w:rPr>
              <w:t>8</w:t>
            </w:r>
          </w:p>
        </w:tc>
        <w:tc>
          <w:tcPr>
            <w:tcW w:w="1500" w:type="dxa"/>
            <w:shd w:val="clear" w:color="auto" w:fill="FBFCFE"/>
            <w:tcMar>
              <w:top w:w="80" w:type="dxa"/>
              <w:left w:w="120" w:type="dxa"/>
              <w:bottom w:w="80" w:type="dxa"/>
              <w:right w:w="120" w:type="dxa"/>
            </w:tcMar>
            <w:vAlign w:val="center"/>
          </w:tcPr>
          <w:p w14:paraId="696DB48E">
            <w:pPr>
              <w:spacing w:before="40" w:after="40" w:line="264" w:lineRule="auto"/>
              <w:jc w:val="center"/>
            </w:pPr>
            <w:r>
              <w:rPr>
                <w:rFonts w:ascii="Calibri" w:hAnsi="Calibri" w:eastAsia="Hiragino Sans GB"/>
                <w:color w:val="1D1D1F"/>
                <w:sz w:val="18"/>
              </w:rPr>
              <w:t>15</w:t>
            </w:r>
          </w:p>
        </w:tc>
        <w:tc>
          <w:tcPr>
            <w:tcW w:w="2260" w:type="dxa"/>
            <w:shd w:val="clear" w:color="auto" w:fill="FBFCFE"/>
            <w:tcMar>
              <w:top w:w="80" w:type="dxa"/>
              <w:left w:w="120" w:type="dxa"/>
              <w:bottom w:w="80" w:type="dxa"/>
              <w:right w:w="120" w:type="dxa"/>
            </w:tcMar>
            <w:vAlign w:val="center"/>
          </w:tcPr>
          <w:p w14:paraId="6E761019">
            <w:pPr>
              <w:spacing w:before="40" w:after="40" w:line="264" w:lineRule="auto"/>
              <w:jc w:val="center"/>
            </w:pPr>
            <w:r>
              <w:rPr>
                <w:rFonts w:ascii="Calibri" w:hAnsi="Calibri" w:eastAsia="Hiragino Sans GB"/>
                <w:color w:val="1D1D1F"/>
                <w:sz w:val="18"/>
              </w:rPr>
              <w:t>28</w:t>
            </w:r>
          </w:p>
        </w:tc>
      </w:tr>
      <w:tr w14:paraId="72C36FB2">
        <w:tc>
          <w:tcPr>
            <w:tcW w:w="2600" w:type="dxa"/>
            <w:tcMar>
              <w:top w:w="80" w:type="dxa"/>
              <w:left w:w="120" w:type="dxa"/>
              <w:bottom w:w="80" w:type="dxa"/>
              <w:right w:w="120" w:type="dxa"/>
            </w:tcMar>
            <w:vAlign w:val="center"/>
          </w:tcPr>
          <w:p w14:paraId="22A90670">
            <w:pPr>
              <w:spacing w:before="40" w:after="40" w:line="264" w:lineRule="auto"/>
              <w:jc w:val="center"/>
            </w:pPr>
            <w:r>
              <w:rPr>
                <w:rFonts w:ascii="Calibri" w:hAnsi="Calibri" w:eastAsia="Hiragino Sans GB"/>
                <w:color w:val="1D1D1F"/>
                <w:sz w:val="18"/>
              </w:rPr>
              <w:t>市场与客户成功</w:t>
            </w:r>
          </w:p>
        </w:tc>
        <w:tc>
          <w:tcPr>
            <w:tcW w:w="1500" w:type="dxa"/>
            <w:tcMar>
              <w:top w:w="80" w:type="dxa"/>
              <w:left w:w="120" w:type="dxa"/>
              <w:bottom w:w="80" w:type="dxa"/>
              <w:right w:w="120" w:type="dxa"/>
            </w:tcMar>
            <w:vAlign w:val="center"/>
          </w:tcPr>
          <w:p w14:paraId="1AFFB865">
            <w:pPr>
              <w:spacing w:before="40" w:after="40" w:line="264" w:lineRule="auto"/>
              <w:jc w:val="center"/>
            </w:pPr>
            <w:r>
              <w:rPr>
                <w:rFonts w:ascii="Calibri" w:hAnsi="Calibri" w:eastAsia="Hiragino Sans GB"/>
                <w:color w:val="1D1D1F"/>
                <w:sz w:val="18"/>
              </w:rPr>
              <w:t>4</w:t>
            </w:r>
          </w:p>
        </w:tc>
        <w:tc>
          <w:tcPr>
            <w:tcW w:w="1500" w:type="dxa"/>
            <w:tcMar>
              <w:top w:w="80" w:type="dxa"/>
              <w:left w:w="120" w:type="dxa"/>
              <w:bottom w:w="80" w:type="dxa"/>
              <w:right w:w="120" w:type="dxa"/>
            </w:tcMar>
            <w:vAlign w:val="center"/>
          </w:tcPr>
          <w:p w14:paraId="146F9F49">
            <w:pPr>
              <w:spacing w:before="40" w:after="40" w:line="264" w:lineRule="auto"/>
              <w:jc w:val="center"/>
            </w:pPr>
            <w:r>
              <w:rPr>
                <w:rFonts w:ascii="Calibri" w:hAnsi="Calibri" w:eastAsia="Hiragino Sans GB"/>
                <w:color w:val="1D1D1F"/>
                <w:sz w:val="18"/>
              </w:rPr>
              <w:t>10</w:t>
            </w:r>
          </w:p>
        </w:tc>
        <w:tc>
          <w:tcPr>
            <w:tcW w:w="1500" w:type="dxa"/>
            <w:tcMar>
              <w:top w:w="80" w:type="dxa"/>
              <w:left w:w="120" w:type="dxa"/>
              <w:bottom w:w="80" w:type="dxa"/>
              <w:right w:w="120" w:type="dxa"/>
            </w:tcMar>
            <w:vAlign w:val="center"/>
          </w:tcPr>
          <w:p w14:paraId="607AD090">
            <w:pPr>
              <w:spacing w:before="40" w:after="40" w:line="264" w:lineRule="auto"/>
              <w:jc w:val="center"/>
            </w:pPr>
            <w:r>
              <w:rPr>
                <w:rFonts w:ascii="Calibri" w:hAnsi="Calibri" w:eastAsia="Hiragino Sans GB"/>
                <w:color w:val="1D1D1F"/>
                <w:sz w:val="18"/>
              </w:rPr>
              <w:t>22</w:t>
            </w:r>
          </w:p>
        </w:tc>
        <w:tc>
          <w:tcPr>
            <w:tcW w:w="2260" w:type="dxa"/>
            <w:tcMar>
              <w:top w:w="80" w:type="dxa"/>
              <w:left w:w="120" w:type="dxa"/>
              <w:bottom w:w="80" w:type="dxa"/>
              <w:right w:w="120" w:type="dxa"/>
            </w:tcMar>
            <w:vAlign w:val="center"/>
          </w:tcPr>
          <w:p w14:paraId="09C3823C">
            <w:pPr>
              <w:spacing w:before="40" w:after="40" w:line="264" w:lineRule="auto"/>
              <w:jc w:val="center"/>
            </w:pPr>
            <w:r>
              <w:rPr>
                <w:rFonts w:ascii="Calibri" w:hAnsi="Calibri" w:eastAsia="Hiragino Sans GB"/>
                <w:color w:val="1D1D1F"/>
                <w:sz w:val="18"/>
              </w:rPr>
              <w:t>36</w:t>
            </w:r>
          </w:p>
        </w:tc>
      </w:tr>
      <w:tr w14:paraId="1C973352">
        <w:tc>
          <w:tcPr>
            <w:tcW w:w="2600" w:type="dxa"/>
            <w:shd w:val="clear" w:color="auto" w:fill="FBFCFE"/>
            <w:tcMar>
              <w:top w:w="80" w:type="dxa"/>
              <w:left w:w="120" w:type="dxa"/>
              <w:bottom w:w="80" w:type="dxa"/>
              <w:right w:w="120" w:type="dxa"/>
            </w:tcMar>
            <w:vAlign w:val="center"/>
          </w:tcPr>
          <w:p w14:paraId="5D154C6E">
            <w:pPr>
              <w:spacing w:before="40" w:after="40" w:line="264" w:lineRule="auto"/>
              <w:jc w:val="center"/>
            </w:pPr>
            <w:r>
              <w:rPr>
                <w:rFonts w:ascii="Calibri" w:hAnsi="Calibri" w:eastAsia="Hiragino Sans GB"/>
                <w:color w:val="1D1D1F"/>
                <w:sz w:val="18"/>
              </w:rPr>
              <w:t>安全、法务及管理</w:t>
            </w:r>
          </w:p>
        </w:tc>
        <w:tc>
          <w:tcPr>
            <w:tcW w:w="1500" w:type="dxa"/>
            <w:shd w:val="clear" w:color="auto" w:fill="FBFCFE"/>
            <w:tcMar>
              <w:top w:w="80" w:type="dxa"/>
              <w:left w:w="120" w:type="dxa"/>
              <w:bottom w:w="80" w:type="dxa"/>
              <w:right w:w="120" w:type="dxa"/>
            </w:tcMar>
            <w:vAlign w:val="center"/>
          </w:tcPr>
          <w:p w14:paraId="24BBAC40">
            <w:pPr>
              <w:spacing w:before="40" w:after="40" w:line="264" w:lineRule="auto"/>
              <w:jc w:val="center"/>
            </w:pPr>
            <w:r>
              <w:rPr>
                <w:rFonts w:ascii="Calibri" w:hAnsi="Calibri" w:eastAsia="Hiragino Sans GB"/>
                <w:color w:val="1D1D1F"/>
                <w:sz w:val="18"/>
              </w:rPr>
              <w:t>7</w:t>
            </w:r>
          </w:p>
        </w:tc>
        <w:tc>
          <w:tcPr>
            <w:tcW w:w="1500" w:type="dxa"/>
            <w:shd w:val="clear" w:color="auto" w:fill="FBFCFE"/>
            <w:tcMar>
              <w:top w:w="80" w:type="dxa"/>
              <w:left w:w="120" w:type="dxa"/>
              <w:bottom w:w="80" w:type="dxa"/>
              <w:right w:w="120" w:type="dxa"/>
            </w:tcMar>
            <w:vAlign w:val="center"/>
          </w:tcPr>
          <w:p w14:paraId="60167374">
            <w:pPr>
              <w:spacing w:before="40" w:after="40" w:line="264" w:lineRule="auto"/>
              <w:jc w:val="center"/>
            </w:pPr>
            <w:r>
              <w:rPr>
                <w:rFonts w:ascii="Calibri" w:hAnsi="Calibri" w:eastAsia="Hiragino Sans GB"/>
                <w:color w:val="1D1D1F"/>
                <w:sz w:val="18"/>
              </w:rPr>
              <w:t>10</w:t>
            </w:r>
          </w:p>
        </w:tc>
        <w:tc>
          <w:tcPr>
            <w:tcW w:w="1500" w:type="dxa"/>
            <w:shd w:val="clear" w:color="auto" w:fill="FBFCFE"/>
            <w:tcMar>
              <w:top w:w="80" w:type="dxa"/>
              <w:left w:w="120" w:type="dxa"/>
              <w:bottom w:w="80" w:type="dxa"/>
              <w:right w:w="120" w:type="dxa"/>
            </w:tcMar>
            <w:vAlign w:val="center"/>
          </w:tcPr>
          <w:p w14:paraId="3C640253">
            <w:pPr>
              <w:spacing w:before="40" w:after="40" w:line="264" w:lineRule="auto"/>
              <w:jc w:val="center"/>
            </w:pPr>
            <w:r>
              <w:rPr>
                <w:rFonts w:ascii="Calibri" w:hAnsi="Calibri" w:eastAsia="Hiragino Sans GB"/>
                <w:color w:val="1D1D1F"/>
                <w:sz w:val="18"/>
              </w:rPr>
              <w:t>17</w:t>
            </w:r>
          </w:p>
        </w:tc>
        <w:tc>
          <w:tcPr>
            <w:tcW w:w="2260" w:type="dxa"/>
            <w:shd w:val="clear" w:color="auto" w:fill="FBFCFE"/>
            <w:tcMar>
              <w:top w:w="80" w:type="dxa"/>
              <w:left w:w="120" w:type="dxa"/>
              <w:bottom w:w="80" w:type="dxa"/>
              <w:right w:w="120" w:type="dxa"/>
            </w:tcMar>
            <w:vAlign w:val="center"/>
          </w:tcPr>
          <w:p w14:paraId="30DBAA1A">
            <w:pPr>
              <w:spacing w:before="40" w:after="40" w:line="264" w:lineRule="auto"/>
              <w:jc w:val="center"/>
            </w:pPr>
            <w:r>
              <w:rPr>
                <w:rFonts w:ascii="Calibri" w:hAnsi="Calibri" w:eastAsia="Hiragino Sans GB"/>
                <w:color w:val="1D1D1F"/>
                <w:sz w:val="18"/>
              </w:rPr>
              <w:t>34</w:t>
            </w:r>
          </w:p>
        </w:tc>
      </w:tr>
      <w:tr w14:paraId="718899DD">
        <w:tc>
          <w:tcPr>
            <w:tcW w:w="2600" w:type="dxa"/>
            <w:tcMar>
              <w:top w:w="80" w:type="dxa"/>
              <w:left w:w="120" w:type="dxa"/>
              <w:bottom w:w="80" w:type="dxa"/>
              <w:right w:w="120" w:type="dxa"/>
            </w:tcMar>
            <w:vAlign w:val="center"/>
          </w:tcPr>
          <w:p w14:paraId="18C02D56">
            <w:pPr>
              <w:spacing w:before="40" w:after="40" w:line="264" w:lineRule="auto"/>
              <w:jc w:val="center"/>
            </w:pPr>
            <w:r>
              <w:rPr>
                <w:rFonts w:ascii="Calibri" w:hAnsi="Calibri" w:eastAsia="Hiragino Sans GB"/>
                <w:color w:val="1D1D1F"/>
                <w:sz w:val="18"/>
              </w:rPr>
              <w:t>成本费用合计</w:t>
            </w:r>
          </w:p>
        </w:tc>
        <w:tc>
          <w:tcPr>
            <w:tcW w:w="1500" w:type="dxa"/>
            <w:tcMar>
              <w:top w:w="80" w:type="dxa"/>
              <w:left w:w="120" w:type="dxa"/>
              <w:bottom w:w="80" w:type="dxa"/>
              <w:right w:w="120" w:type="dxa"/>
            </w:tcMar>
            <w:vAlign w:val="center"/>
          </w:tcPr>
          <w:p w14:paraId="0AF1EE36">
            <w:pPr>
              <w:spacing w:before="40" w:after="40" w:line="264" w:lineRule="auto"/>
              <w:jc w:val="center"/>
            </w:pPr>
            <w:r>
              <w:rPr>
                <w:rFonts w:ascii="Calibri" w:hAnsi="Calibri" w:eastAsia="Hiragino Sans GB"/>
                <w:color w:val="1D1D1F"/>
                <w:sz w:val="18"/>
              </w:rPr>
              <w:t>38</w:t>
            </w:r>
          </w:p>
        </w:tc>
        <w:tc>
          <w:tcPr>
            <w:tcW w:w="1500" w:type="dxa"/>
            <w:tcMar>
              <w:top w:w="80" w:type="dxa"/>
              <w:left w:w="120" w:type="dxa"/>
              <w:bottom w:w="80" w:type="dxa"/>
              <w:right w:w="120" w:type="dxa"/>
            </w:tcMar>
            <w:vAlign w:val="center"/>
          </w:tcPr>
          <w:p w14:paraId="763C63E2">
            <w:pPr>
              <w:spacing w:before="40" w:after="40" w:line="264" w:lineRule="auto"/>
              <w:jc w:val="center"/>
            </w:pPr>
            <w:r>
              <w:rPr>
                <w:rFonts w:ascii="Calibri" w:hAnsi="Calibri" w:eastAsia="Hiragino Sans GB"/>
                <w:color w:val="1D1D1F"/>
                <w:sz w:val="18"/>
              </w:rPr>
              <w:t>68</w:t>
            </w:r>
          </w:p>
        </w:tc>
        <w:tc>
          <w:tcPr>
            <w:tcW w:w="1500" w:type="dxa"/>
            <w:tcMar>
              <w:top w:w="80" w:type="dxa"/>
              <w:left w:w="120" w:type="dxa"/>
              <w:bottom w:w="80" w:type="dxa"/>
              <w:right w:w="120" w:type="dxa"/>
            </w:tcMar>
            <w:vAlign w:val="center"/>
          </w:tcPr>
          <w:p w14:paraId="08A04D84">
            <w:pPr>
              <w:spacing w:before="40" w:after="40" w:line="264" w:lineRule="auto"/>
              <w:jc w:val="center"/>
            </w:pPr>
            <w:r>
              <w:rPr>
                <w:rFonts w:ascii="Calibri" w:hAnsi="Calibri" w:eastAsia="Hiragino Sans GB"/>
                <w:color w:val="1D1D1F"/>
                <w:sz w:val="18"/>
              </w:rPr>
              <w:t>132</w:t>
            </w:r>
          </w:p>
        </w:tc>
        <w:tc>
          <w:tcPr>
            <w:tcW w:w="2260" w:type="dxa"/>
            <w:tcMar>
              <w:top w:w="80" w:type="dxa"/>
              <w:left w:w="120" w:type="dxa"/>
              <w:bottom w:w="80" w:type="dxa"/>
              <w:right w:w="120" w:type="dxa"/>
            </w:tcMar>
            <w:vAlign w:val="center"/>
          </w:tcPr>
          <w:p w14:paraId="7D480902">
            <w:pPr>
              <w:spacing w:before="40" w:after="40" w:line="264" w:lineRule="auto"/>
              <w:jc w:val="center"/>
            </w:pPr>
            <w:r>
              <w:rPr>
                <w:rFonts w:ascii="Calibri" w:hAnsi="Calibri" w:eastAsia="Hiragino Sans GB"/>
                <w:color w:val="1D1D1F"/>
                <w:sz w:val="18"/>
              </w:rPr>
              <w:t>238</w:t>
            </w:r>
          </w:p>
        </w:tc>
      </w:tr>
      <w:tr w14:paraId="4D7C708B">
        <w:tc>
          <w:tcPr>
            <w:tcW w:w="2600" w:type="dxa"/>
            <w:shd w:val="clear" w:color="auto" w:fill="FBFCFE"/>
            <w:tcMar>
              <w:top w:w="80" w:type="dxa"/>
              <w:left w:w="120" w:type="dxa"/>
              <w:bottom w:w="80" w:type="dxa"/>
              <w:right w:w="120" w:type="dxa"/>
            </w:tcMar>
            <w:vAlign w:val="center"/>
          </w:tcPr>
          <w:p w14:paraId="4CABEBED">
            <w:pPr>
              <w:spacing w:before="40" w:after="40" w:line="264" w:lineRule="auto"/>
              <w:jc w:val="center"/>
            </w:pPr>
            <w:r>
              <w:rPr>
                <w:rFonts w:ascii="Calibri" w:hAnsi="Calibri" w:eastAsia="Hiragino Sans GB"/>
                <w:color w:val="1D1D1F"/>
                <w:sz w:val="18"/>
              </w:rPr>
              <w:t>净利润（测算）</w:t>
            </w:r>
          </w:p>
        </w:tc>
        <w:tc>
          <w:tcPr>
            <w:tcW w:w="1500" w:type="dxa"/>
            <w:shd w:val="clear" w:color="auto" w:fill="FBFCFE"/>
            <w:tcMar>
              <w:top w:w="80" w:type="dxa"/>
              <w:left w:w="120" w:type="dxa"/>
              <w:bottom w:w="80" w:type="dxa"/>
              <w:right w:w="120" w:type="dxa"/>
            </w:tcMar>
            <w:vAlign w:val="center"/>
          </w:tcPr>
          <w:p w14:paraId="56C40154">
            <w:pPr>
              <w:spacing w:before="40" w:after="40" w:line="264" w:lineRule="auto"/>
              <w:jc w:val="center"/>
            </w:pPr>
            <w:r>
              <w:rPr>
                <w:rFonts w:ascii="Calibri" w:hAnsi="Calibri" w:eastAsia="Hiragino Sans GB"/>
                <w:color w:val="1D1D1F"/>
                <w:sz w:val="18"/>
              </w:rPr>
              <w:t>-20</w:t>
            </w:r>
          </w:p>
        </w:tc>
        <w:tc>
          <w:tcPr>
            <w:tcW w:w="1500" w:type="dxa"/>
            <w:shd w:val="clear" w:color="auto" w:fill="FBFCFE"/>
            <w:tcMar>
              <w:top w:w="80" w:type="dxa"/>
              <w:left w:w="120" w:type="dxa"/>
              <w:bottom w:w="80" w:type="dxa"/>
              <w:right w:w="120" w:type="dxa"/>
            </w:tcMar>
            <w:vAlign w:val="center"/>
          </w:tcPr>
          <w:p w14:paraId="5BBE5EFE">
            <w:pPr>
              <w:spacing w:before="40" w:after="40" w:line="264" w:lineRule="auto"/>
              <w:jc w:val="center"/>
            </w:pPr>
            <w:r>
              <w:rPr>
                <w:rFonts w:ascii="Calibri" w:hAnsi="Calibri" w:eastAsia="Hiragino Sans GB"/>
                <w:color w:val="1D1D1F"/>
                <w:sz w:val="18"/>
              </w:rPr>
              <w:t>4</w:t>
            </w:r>
          </w:p>
        </w:tc>
        <w:tc>
          <w:tcPr>
            <w:tcW w:w="1500" w:type="dxa"/>
            <w:shd w:val="clear" w:color="auto" w:fill="FBFCFE"/>
            <w:tcMar>
              <w:top w:w="80" w:type="dxa"/>
              <w:left w:w="120" w:type="dxa"/>
              <w:bottom w:w="80" w:type="dxa"/>
              <w:right w:w="120" w:type="dxa"/>
            </w:tcMar>
            <w:vAlign w:val="center"/>
          </w:tcPr>
          <w:p w14:paraId="4D245150">
            <w:pPr>
              <w:spacing w:before="40" w:after="40" w:line="264" w:lineRule="auto"/>
              <w:jc w:val="center"/>
            </w:pPr>
            <w:r>
              <w:rPr>
                <w:rFonts w:ascii="Calibri" w:hAnsi="Calibri" w:eastAsia="Hiragino Sans GB"/>
                <w:color w:val="1D1D1F"/>
                <w:sz w:val="18"/>
              </w:rPr>
              <w:t>78</w:t>
            </w:r>
          </w:p>
        </w:tc>
        <w:tc>
          <w:tcPr>
            <w:tcW w:w="2260" w:type="dxa"/>
            <w:shd w:val="clear" w:color="auto" w:fill="FBFCFE"/>
            <w:tcMar>
              <w:top w:w="80" w:type="dxa"/>
              <w:left w:w="120" w:type="dxa"/>
              <w:bottom w:w="80" w:type="dxa"/>
              <w:right w:w="120" w:type="dxa"/>
            </w:tcMar>
            <w:vAlign w:val="center"/>
          </w:tcPr>
          <w:p w14:paraId="19EFF92E">
            <w:pPr>
              <w:spacing w:before="40" w:after="40" w:line="264" w:lineRule="auto"/>
              <w:jc w:val="center"/>
            </w:pPr>
            <w:r>
              <w:rPr>
                <w:rFonts w:ascii="Calibri" w:hAnsi="Calibri" w:eastAsia="Hiragino Sans GB"/>
                <w:color w:val="1D1D1F"/>
                <w:sz w:val="18"/>
              </w:rPr>
              <w:t>62</w:t>
            </w:r>
          </w:p>
        </w:tc>
      </w:tr>
    </w:tbl>
    <w:p w14:paraId="0C8294A3">
      <w:pPr>
        <w:spacing w:after="40"/>
      </w:pPr>
    </w:p>
    <w:p w14:paraId="1A5AD8B2">
      <w:pPr>
        <w:spacing w:after="80"/>
        <w:jc w:val="center"/>
      </w:pPr>
      <w:r>
        <w:drawing>
          <wp:inline distT="0" distB="0" distL="114300" distR="114300">
            <wp:extent cx="5715000" cy="27146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2714625"/>
                    </a:xfrm>
                    <a:prstGeom prst="rect">
                      <a:avLst/>
                    </a:prstGeom>
                  </pic:spPr>
                </pic:pic>
              </a:graphicData>
            </a:graphic>
          </wp:inline>
        </w:drawing>
      </w:r>
    </w:p>
    <w:p w14:paraId="41B79857">
      <w:pPr>
        <w:keepNext w:val="0"/>
        <w:spacing w:after="160"/>
        <w:jc w:val="center"/>
      </w:pPr>
      <w:r>
        <w:rPr>
          <w:rFonts w:ascii="Calibri" w:hAnsi="Calibri" w:eastAsia="Hiragino Sans GB"/>
          <w:i w:val="0"/>
          <w:color w:val="6E6E73"/>
          <w:sz w:val="17"/>
        </w:rPr>
        <w:t>图2  三年收入、成本费用与净利润测算</w:t>
      </w:r>
    </w:p>
    <w:p w14:paraId="5BD3B9E5">
      <w:pPr>
        <w:pStyle w:val="4"/>
      </w:pPr>
      <w:r>
        <w:rPr>
          <w:rFonts w:ascii="Calibri" w:hAnsi="Calibri" w:eastAsia="Hiragino Sans GB"/>
          <w:b/>
          <w:color w:val="1677FF"/>
          <w:sz w:val="26"/>
        </w:rPr>
        <w:t>7.3 盈亏平衡与经营指标</w:t>
      </w:r>
    </w:p>
    <w:p w14:paraId="038247E6">
      <w:pPr>
        <w:keepNext w:val="0"/>
        <w:spacing w:after="160"/>
      </w:pPr>
      <w:r>
        <w:rPr>
          <w:rFonts w:ascii="Calibri" w:hAnsi="Calibri" w:eastAsia="Hiragino Sans GB"/>
          <w:i w:val="0"/>
          <w:color w:val="1D1D1F"/>
          <w:sz w:val="22"/>
        </w:rPr>
        <w:t>按照上述模型，项目预计在第2年末至第3年初进入稳定盈亏平衡区间。影响盈亏平衡的关键变量不是注册用户数量，而是付费组织数量、续费率、实施交付工时和服务器单位成本。经营看板应重点跟踪年度经常性收入（ARR）、付费组织数、客单价、毛利率、续费率、获客成本、回款周期、工单成本和现金可支撑月数。</w:t>
      </w:r>
    </w:p>
    <w:p w14:paraId="4BA1E844">
      <w:pPr>
        <w:pStyle w:val="4"/>
      </w:pPr>
      <w:r>
        <w:rPr>
          <w:rFonts w:ascii="Calibri" w:hAnsi="Calibri" w:eastAsia="Hiragino Sans GB"/>
          <w:b/>
          <w:color w:val="1677FF"/>
          <w:sz w:val="26"/>
        </w:rPr>
        <w:t>7.4 融资计划</w:t>
      </w:r>
    </w:p>
    <w:p w14:paraId="3FEE061A">
      <w:pPr>
        <w:keepNext w:val="0"/>
        <w:spacing w:after="160"/>
      </w:pPr>
      <w:r>
        <w:rPr>
          <w:rFonts w:ascii="Calibri" w:hAnsi="Calibri" w:eastAsia="Hiragino Sans GB"/>
          <w:i w:val="0"/>
          <w:color w:val="1D1D1F"/>
          <w:sz w:val="22"/>
        </w:rPr>
        <w:t>建议在完成校内验证并获得2—3个外部试点意向后，申请50万元种子资金或等额的创新创业资助。融资目标不是提前扩大销售团队，而是完成产品标准化、安全合规和可复制交付，使项目从学生工程成果转变为可持续运营的产品。若未获得外部融资，可采用分阶段预算，以订阅和实施回款支持滚动开发。</w:t>
      </w:r>
    </w:p>
    <w:p w14:paraId="1ABFFA7F">
      <w:pPr>
        <w:pStyle w:val="164"/>
      </w:pPr>
      <w:r>
        <w:rPr>
          <w:rFonts w:ascii="Calibri" w:hAnsi="Calibri" w:eastAsia="Hiragino Sans GB"/>
          <w:b/>
          <w:color w:val="6E6E73"/>
          <w:sz w:val="18"/>
        </w:rPr>
        <w:t>表11  50万元种子资金使用计划</w:t>
      </w:r>
    </w:p>
    <w:tbl>
      <w:tblPr>
        <w:tblStyle w:val="32"/>
        <w:tblW w:w="9360" w:type="dxa"/>
        <w:tblInd w:w="120" w:type="dxa"/>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2100"/>
        <w:gridCol w:w="1200"/>
        <w:gridCol w:w="1800"/>
        <w:gridCol w:w="4260"/>
      </w:tblGrid>
      <w:tr w14:paraId="5348CC76">
        <w:trPr>
          <w:tblHeader/>
        </w:trPr>
        <w:tc>
          <w:tcPr>
            <w:tcW w:w="2100" w:type="dxa"/>
            <w:shd w:val="clear" w:color="auto" w:fill="F4F6F9"/>
            <w:tcMar>
              <w:top w:w="80" w:type="dxa"/>
              <w:left w:w="120" w:type="dxa"/>
              <w:bottom w:w="80" w:type="dxa"/>
              <w:right w:w="120" w:type="dxa"/>
            </w:tcMar>
            <w:vAlign w:val="center"/>
          </w:tcPr>
          <w:p w14:paraId="3957C9DF">
            <w:pPr>
              <w:spacing w:before="40" w:after="40"/>
              <w:jc w:val="center"/>
            </w:pPr>
            <w:r>
              <w:rPr>
                <w:rFonts w:ascii="Calibri" w:hAnsi="Calibri" w:eastAsia="Hiragino Sans GB"/>
                <w:b/>
                <w:color w:val="0A4B78"/>
                <w:sz w:val="18"/>
              </w:rPr>
              <w:t>资金用途</w:t>
            </w:r>
          </w:p>
        </w:tc>
        <w:tc>
          <w:tcPr>
            <w:tcW w:w="1200" w:type="dxa"/>
            <w:shd w:val="clear" w:color="auto" w:fill="F4F6F9"/>
            <w:tcMar>
              <w:top w:w="80" w:type="dxa"/>
              <w:left w:w="120" w:type="dxa"/>
              <w:bottom w:w="80" w:type="dxa"/>
              <w:right w:w="120" w:type="dxa"/>
            </w:tcMar>
            <w:vAlign w:val="center"/>
          </w:tcPr>
          <w:p w14:paraId="70DCE4C6">
            <w:pPr>
              <w:spacing w:before="40" w:after="40"/>
              <w:jc w:val="center"/>
            </w:pPr>
            <w:r>
              <w:rPr>
                <w:rFonts w:ascii="Calibri" w:hAnsi="Calibri" w:eastAsia="Hiragino Sans GB"/>
                <w:b/>
                <w:color w:val="0A4B78"/>
                <w:sz w:val="18"/>
              </w:rPr>
              <w:t>比例</w:t>
            </w:r>
          </w:p>
        </w:tc>
        <w:tc>
          <w:tcPr>
            <w:tcW w:w="1800" w:type="dxa"/>
            <w:shd w:val="clear" w:color="auto" w:fill="F4F6F9"/>
            <w:tcMar>
              <w:top w:w="80" w:type="dxa"/>
              <w:left w:w="120" w:type="dxa"/>
              <w:bottom w:w="80" w:type="dxa"/>
              <w:right w:w="120" w:type="dxa"/>
            </w:tcMar>
            <w:vAlign w:val="center"/>
          </w:tcPr>
          <w:p w14:paraId="742B9276">
            <w:pPr>
              <w:spacing w:before="40" w:after="40"/>
              <w:jc w:val="center"/>
            </w:pPr>
            <w:r>
              <w:rPr>
                <w:rFonts w:ascii="Calibri" w:hAnsi="Calibri" w:eastAsia="Hiragino Sans GB"/>
                <w:b/>
                <w:color w:val="0A4B78"/>
                <w:sz w:val="18"/>
              </w:rPr>
              <w:t>金额（万元）</w:t>
            </w:r>
          </w:p>
        </w:tc>
        <w:tc>
          <w:tcPr>
            <w:tcW w:w="4260" w:type="dxa"/>
            <w:shd w:val="clear" w:color="auto" w:fill="F4F6F9"/>
            <w:tcMar>
              <w:top w:w="80" w:type="dxa"/>
              <w:left w:w="120" w:type="dxa"/>
              <w:bottom w:w="80" w:type="dxa"/>
              <w:right w:w="120" w:type="dxa"/>
            </w:tcMar>
            <w:vAlign w:val="center"/>
          </w:tcPr>
          <w:p w14:paraId="3062A05F">
            <w:pPr>
              <w:spacing w:before="40" w:after="40"/>
              <w:jc w:val="center"/>
            </w:pPr>
            <w:r>
              <w:rPr>
                <w:rFonts w:ascii="Calibri" w:hAnsi="Calibri" w:eastAsia="Hiragino Sans GB"/>
                <w:b/>
                <w:color w:val="0A4B78"/>
                <w:sz w:val="18"/>
              </w:rPr>
              <w:t>主要产出</w:t>
            </w:r>
          </w:p>
        </w:tc>
      </w:tr>
      <w:tr w14:paraId="4BD86DE6">
        <w:tc>
          <w:tcPr>
            <w:tcW w:w="2100" w:type="dxa"/>
            <w:tcMar>
              <w:top w:w="80" w:type="dxa"/>
              <w:left w:w="120" w:type="dxa"/>
              <w:bottom w:w="80" w:type="dxa"/>
              <w:right w:w="120" w:type="dxa"/>
            </w:tcMar>
            <w:vAlign w:val="center"/>
          </w:tcPr>
          <w:p w14:paraId="072AF0DB">
            <w:pPr>
              <w:spacing w:before="40" w:after="40" w:line="264" w:lineRule="auto"/>
              <w:jc w:val="center"/>
            </w:pPr>
            <w:r>
              <w:rPr>
                <w:rFonts w:ascii="Calibri" w:hAnsi="Calibri" w:eastAsia="Hiragino Sans GB"/>
                <w:color w:val="1D1D1F"/>
                <w:sz w:val="18"/>
              </w:rPr>
              <w:t>产品与研发</w:t>
            </w:r>
          </w:p>
        </w:tc>
        <w:tc>
          <w:tcPr>
            <w:tcW w:w="1200" w:type="dxa"/>
            <w:tcMar>
              <w:top w:w="80" w:type="dxa"/>
              <w:left w:w="120" w:type="dxa"/>
              <w:bottom w:w="80" w:type="dxa"/>
              <w:right w:w="120" w:type="dxa"/>
            </w:tcMar>
            <w:vAlign w:val="center"/>
          </w:tcPr>
          <w:p w14:paraId="3F13011B">
            <w:pPr>
              <w:spacing w:before="40" w:after="40" w:line="264" w:lineRule="auto"/>
              <w:jc w:val="center"/>
            </w:pPr>
            <w:r>
              <w:rPr>
                <w:rFonts w:ascii="Calibri" w:hAnsi="Calibri" w:eastAsia="Hiragino Sans GB"/>
                <w:color w:val="1D1D1F"/>
                <w:sz w:val="18"/>
              </w:rPr>
              <w:t>45%</w:t>
            </w:r>
          </w:p>
        </w:tc>
        <w:tc>
          <w:tcPr>
            <w:tcW w:w="1800" w:type="dxa"/>
            <w:tcMar>
              <w:top w:w="80" w:type="dxa"/>
              <w:left w:w="120" w:type="dxa"/>
              <w:bottom w:w="80" w:type="dxa"/>
              <w:right w:w="120" w:type="dxa"/>
            </w:tcMar>
            <w:vAlign w:val="center"/>
          </w:tcPr>
          <w:p w14:paraId="078C6B22">
            <w:pPr>
              <w:spacing w:before="40" w:after="40" w:line="264" w:lineRule="auto"/>
              <w:jc w:val="center"/>
            </w:pPr>
            <w:r>
              <w:rPr>
                <w:rFonts w:ascii="Calibri" w:hAnsi="Calibri" w:eastAsia="Hiragino Sans GB"/>
                <w:color w:val="1D1D1F"/>
                <w:sz w:val="18"/>
              </w:rPr>
              <w:t>22.5</w:t>
            </w:r>
          </w:p>
        </w:tc>
        <w:tc>
          <w:tcPr>
            <w:tcW w:w="4260" w:type="dxa"/>
            <w:tcMar>
              <w:top w:w="80" w:type="dxa"/>
              <w:left w:w="120" w:type="dxa"/>
              <w:bottom w:w="80" w:type="dxa"/>
              <w:right w:w="120" w:type="dxa"/>
            </w:tcMar>
            <w:vAlign w:val="center"/>
          </w:tcPr>
          <w:p w14:paraId="3B69B0B0">
            <w:pPr>
              <w:spacing w:before="40" w:after="40" w:line="264" w:lineRule="auto"/>
              <w:jc w:val="left"/>
            </w:pPr>
            <w:r>
              <w:rPr>
                <w:rFonts w:ascii="Calibri" w:hAnsi="Calibri" w:eastAsia="Hiragino Sans GB"/>
                <w:color w:val="1D1D1F"/>
                <w:sz w:val="18"/>
              </w:rPr>
              <w:t>核心流程、测试、多组织与交付工具</w:t>
            </w:r>
          </w:p>
        </w:tc>
      </w:tr>
      <w:tr w14:paraId="38D196F5">
        <w:tc>
          <w:tcPr>
            <w:tcW w:w="2100" w:type="dxa"/>
            <w:shd w:val="clear" w:color="auto" w:fill="FBFCFE"/>
            <w:tcMar>
              <w:top w:w="80" w:type="dxa"/>
              <w:left w:w="120" w:type="dxa"/>
              <w:bottom w:w="80" w:type="dxa"/>
              <w:right w:w="120" w:type="dxa"/>
            </w:tcMar>
            <w:vAlign w:val="center"/>
          </w:tcPr>
          <w:p w14:paraId="69BC4B32">
            <w:pPr>
              <w:spacing w:before="40" w:after="40" w:line="264" w:lineRule="auto"/>
              <w:jc w:val="center"/>
            </w:pPr>
            <w:r>
              <w:rPr>
                <w:rFonts w:ascii="Calibri" w:hAnsi="Calibri" w:eastAsia="Hiragino Sans GB"/>
                <w:color w:val="1D1D1F"/>
                <w:sz w:val="18"/>
              </w:rPr>
              <w:t>安全与合规</w:t>
            </w:r>
          </w:p>
        </w:tc>
        <w:tc>
          <w:tcPr>
            <w:tcW w:w="1200" w:type="dxa"/>
            <w:shd w:val="clear" w:color="auto" w:fill="FBFCFE"/>
            <w:tcMar>
              <w:top w:w="80" w:type="dxa"/>
              <w:left w:w="120" w:type="dxa"/>
              <w:bottom w:w="80" w:type="dxa"/>
              <w:right w:w="120" w:type="dxa"/>
            </w:tcMar>
            <w:vAlign w:val="center"/>
          </w:tcPr>
          <w:p w14:paraId="225E0443">
            <w:pPr>
              <w:spacing w:before="40" w:after="40" w:line="264" w:lineRule="auto"/>
              <w:jc w:val="center"/>
            </w:pPr>
            <w:r>
              <w:rPr>
                <w:rFonts w:ascii="Calibri" w:hAnsi="Calibri" w:eastAsia="Hiragino Sans GB"/>
                <w:color w:val="1D1D1F"/>
                <w:sz w:val="18"/>
              </w:rPr>
              <w:t>15%</w:t>
            </w:r>
          </w:p>
        </w:tc>
        <w:tc>
          <w:tcPr>
            <w:tcW w:w="1800" w:type="dxa"/>
            <w:shd w:val="clear" w:color="auto" w:fill="FBFCFE"/>
            <w:tcMar>
              <w:top w:w="80" w:type="dxa"/>
              <w:left w:w="120" w:type="dxa"/>
              <w:bottom w:w="80" w:type="dxa"/>
              <w:right w:w="120" w:type="dxa"/>
            </w:tcMar>
            <w:vAlign w:val="center"/>
          </w:tcPr>
          <w:p w14:paraId="6CFB0A71">
            <w:pPr>
              <w:spacing w:before="40" w:after="40" w:line="264" w:lineRule="auto"/>
              <w:jc w:val="center"/>
            </w:pPr>
            <w:r>
              <w:rPr>
                <w:rFonts w:ascii="Calibri" w:hAnsi="Calibri" w:eastAsia="Hiragino Sans GB"/>
                <w:color w:val="1D1D1F"/>
                <w:sz w:val="18"/>
              </w:rPr>
              <w:t>7.5</w:t>
            </w:r>
          </w:p>
        </w:tc>
        <w:tc>
          <w:tcPr>
            <w:tcW w:w="4260" w:type="dxa"/>
            <w:shd w:val="clear" w:color="auto" w:fill="FBFCFE"/>
            <w:tcMar>
              <w:top w:w="80" w:type="dxa"/>
              <w:left w:w="120" w:type="dxa"/>
              <w:bottom w:w="80" w:type="dxa"/>
              <w:right w:w="120" w:type="dxa"/>
            </w:tcMar>
            <w:vAlign w:val="center"/>
          </w:tcPr>
          <w:p w14:paraId="32CF276C">
            <w:pPr>
              <w:spacing w:before="40" w:after="40" w:line="264" w:lineRule="auto"/>
              <w:jc w:val="left"/>
            </w:pPr>
            <w:r>
              <w:rPr>
                <w:rFonts w:ascii="Calibri" w:hAnsi="Calibri" w:eastAsia="Hiragino Sans GB"/>
                <w:color w:val="1D1D1F"/>
                <w:sz w:val="18"/>
              </w:rPr>
              <w:t>安全评估、隐私制度、备份与灾备演练</w:t>
            </w:r>
          </w:p>
        </w:tc>
      </w:tr>
      <w:tr w14:paraId="7A9A62B0">
        <w:tc>
          <w:tcPr>
            <w:tcW w:w="2100" w:type="dxa"/>
            <w:tcMar>
              <w:top w:w="80" w:type="dxa"/>
              <w:left w:w="120" w:type="dxa"/>
              <w:bottom w:w="80" w:type="dxa"/>
              <w:right w:w="120" w:type="dxa"/>
            </w:tcMar>
            <w:vAlign w:val="center"/>
          </w:tcPr>
          <w:p w14:paraId="080FF475">
            <w:pPr>
              <w:spacing w:before="40" w:after="40" w:line="264" w:lineRule="auto"/>
              <w:jc w:val="center"/>
            </w:pPr>
            <w:r>
              <w:rPr>
                <w:rFonts w:ascii="Calibri" w:hAnsi="Calibri" w:eastAsia="Hiragino Sans GB"/>
                <w:color w:val="1D1D1F"/>
                <w:sz w:val="18"/>
              </w:rPr>
              <w:t>运营与客户成功</w:t>
            </w:r>
          </w:p>
        </w:tc>
        <w:tc>
          <w:tcPr>
            <w:tcW w:w="1200" w:type="dxa"/>
            <w:tcMar>
              <w:top w:w="80" w:type="dxa"/>
              <w:left w:w="120" w:type="dxa"/>
              <w:bottom w:w="80" w:type="dxa"/>
              <w:right w:w="120" w:type="dxa"/>
            </w:tcMar>
            <w:vAlign w:val="center"/>
          </w:tcPr>
          <w:p w14:paraId="11A33642">
            <w:pPr>
              <w:spacing w:before="40" w:after="40" w:line="264" w:lineRule="auto"/>
              <w:jc w:val="center"/>
            </w:pPr>
            <w:r>
              <w:rPr>
                <w:rFonts w:ascii="Calibri" w:hAnsi="Calibri" w:eastAsia="Hiragino Sans GB"/>
                <w:color w:val="1D1D1F"/>
                <w:sz w:val="18"/>
              </w:rPr>
              <w:t>20%</w:t>
            </w:r>
          </w:p>
        </w:tc>
        <w:tc>
          <w:tcPr>
            <w:tcW w:w="1800" w:type="dxa"/>
            <w:tcMar>
              <w:top w:w="80" w:type="dxa"/>
              <w:left w:w="120" w:type="dxa"/>
              <w:bottom w:w="80" w:type="dxa"/>
              <w:right w:w="120" w:type="dxa"/>
            </w:tcMar>
            <w:vAlign w:val="center"/>
          </w:tcPr>
          <w:p w14:paraId="6233147A">
            <w:pPr>
              <w:spacing w:before="40" w:after="40" w:line="264" w:lineRule="auto"/>
              <w:jc w:val="center"/>
            </w:pPr>
            <w:r>
              <w:rPr>
                <w:rFonts w:ascii="Calibri" w:hAnsi="Calibri" w:eastAsia="Hiragino Sans GB"/>
                <w:color w:val="1D1D1F"/>
                <w:sz w:val="18"/>
              </w:rPr>
              <w:t>10.0</w:t>
            </w:r>
          </w:p>
        </w:tc>
        <w:tc>
          <w:tcPr>
            <w:tcW w:w="4260" w:type="dxa"/>
            <w:tcMar>
              <w:top w:w="80" w:type="dxa"/>
              <w:left w:w="120" w:type="dxa"/>
              <w:bottom w:w="80" w:type="dxa"/>
              <w:right w:w="120" w:type="dxa"/>
            </w:tcMar>
            <w:vAlign w:val="center"/>
          </w:tcPr>
          <w:p w14:paraId="26F7E5BC">
            <w:pPr>
              <w:spacing w:before="40" w:after="40" w:line="264" w:lineRule="auto"/>
              <w:jc w:val="left"/>
            </w:pPr>
            <w:r>
              <w:rPr>
                <w:rFonts w:ascii="Calibri" w:hAnsi="Calibri" w:eastAsia="Hiragino Sans GB"/>
                <w:color w:val="1D1D1F"/>
                <w:sz w:val="18"/>
              </w:rPr>
              <w:t>试点实施、培训、文档与服务体系</w:t>
            </w:r>
          </w:p>
        </w:tc>
      </w:tr>
      <w:tr w14:paraId="21C4F00A">
        <w:tc>
          <w:tcPr>
            <w:tcW w:w="2100" w:type="dxa"/>
            <w:shd w:val="clear" w:color="auto" w:fill="FBFCFE"/>
            <w:tcMar>
              <w:top w:w="80" w:type="dxa"/>
              <w:left w:w="120" w:type="dxa"/>
              <w:bottom w:w="80" w:type="dxa"/>
              <w:right w:w="120" w:type="dxa"/>
            </w:tcMar>
            <w:vAlign w:val="center"/>
          </w:tcPr>
          <w:p w14:paraId="4AC36BAE">
            <w:pPr>
              <w:spacing w:before="40" w:after="40" w:line="264" w:lineRule="auto"/>
              <w:jc w:val="center"/>
            </w:pPr>
            <w:r>
              <w:rPr>
                <w:rFonts w:ascii="Calibri" w:hAnsi="Calibri" w:eastAsia="Hiragino Sans GB"/>
                <w:color w:val="1D1D1F"/>
                <w:sz w:val="18"/>
              </w:rPr>
              <w:t>市场与品牌</w:t>
            </w:r>
          </w:p>
        </w:tc>
        <w:tc>
          <w:tcPr>
            <w:tcW w:w="1200" w:type="dxa"/>
            <w:shd w:val="clear" w:color="auto" w:fill="FBFCFE"/>
            <w:tcMar>
              <w:top w:w="80" w:type="dxa"/>
              <w:left w:w="120" w:type="dxa"/>
              <w:bottom w:w="80" w:type="dxa"/>
              <w:right w:w="120" w:type="dxa"/>
            </w:tcMar>
            <w:vAlign w:val="center"/>
          </w:tcPr>
          <w:p w14:paraId="4277CDF6">
            <w:pPr>
              <w:spacing w:before="40" w:after="40" w:line="264" w:lineRule="auto"/>
              <w:jc w:val="center"/>
            </w:pPr>
            <w:r>
              <w:rPr>
                <w:rFonts w:ascii="Calibri" w:hAnsi="Calibri" w:eastAsia="Hiragino Sans GB"/>
                <w:color w:val="1D1D1F"/>
                <w:sz w:val="18"/>
              </w:rPr>
              <w:t>12%</w:t>
            </w:r>
          </w:p>
        </w:tc>
        <w:tc>
          <w:tcPr>
            <w:tcW w:w="1800" w:type="dxa"/>
            <w:shd w:val="clear" w:color="auto" w:fill="FBFCFE"/>
            <w:tcMar>
              <w:top w:w="80" w:type="dxa"/>
              <w:left w:w="120" w:type="dxa"/>
              <w:bottom w:w="80" w:type="dxa"/>
              <w:right w:w="120" w:type="dxa"/>
            </w:tcMar>
            <w:vAlign w:val="center"/>
          </w:tcPr>
          <w:p w14:paraId="1B82474C">
            <w:pPr>
              <w:spacing w:before="40" w:after="40" w:line="264" w:lineRule="auto"/>
              <w:jc w:val="center"/>
            </w:pPr>
            <w:r>
              <w:rPr>
                <w:rFonts w:ascii="Calibri" w:hAnsi="Calibri" w:eastAsia="Hiragino Sans GB"/>
                <w:color w:val="1D1D1F"/>
                <w:sz w:val="18"/>
              </w:rPr>
              <w:t>6.0</w:t>
            </w:r>
          </w:p>
        </w:tc>
        <w:tc>
          <w:tcPr>
            <w:tcW w:w="4260" w:type="dxa"/>
            <w:shd w:val="clear" w:color="auto" w:fill="FBFCFE"/>
            <w:tcMar>
              <w:top w:w="80" w:type="dxa"/>
              <w:left w:w="120" w:type="dxa"/>
              <w:bottom w:w="80" w:type="dxa"/>
              <w:right w:w="120" w:type="dxa"/>
            </w:tcMar>
            <w:vAlign w:val="center"/>
          </w:tcPr>
          <w:p w14:paraId="55C4489D">
            <w:pPr>
              <w:spacing w:before="40" w:after="40" w:line="264" w:lineRule="auto"/>
              <w:jc w:val="left"/>
            </w:pPr>
            <w:r>
              <w:rPr>
                <w:rFonts w:ascii="Calibri" w:hAnsi="Calibri" w:eastAsia="Hiragino Sans GB"/>
                <w:color w:val="1D1D1F"/>
                <w:sz w:val="18"/>
              </w:rPr>
              <w:t>案例内容、活动、演示和伙伴拓展</w:t>
            </w:r>
          </w:p>
        </w:tc>
      </w:tr>
      <w:tr w14:paraId="2663AD18">
        <w:tc>
          <w:tcPr>
            <w:tcW w:w="2100" w:type="dxa"/>
            <w:tcMar>
              <w:top w:w="80" w:type="dxa"/>
              <w:left w:w="120" w:type="dxa"/>
              <w:bottom w:w="80" w:type="dxa"/>
              <w:right w:w="120" w:type="dxa"/>
            </w:tcMar>
            <w:vAlign w:val="center"/>
          </w:tcPr>
          <w:p w14:paraId="638F338E">
            <w:pPr>
              <w:spacing w:before="40" w:after="40" w:line="264" w:lineRule="auto"/>
              <w:jc w:val="center"/>
            </w:pPr>
            <w:r>
              <w:rPr>
                <w:rFonts w:ascii="Calibri" w:hAnsi="Calibri" w:eastAsia="Hiragino Sans GB"/>
                <w:color w:val="1D1D1F"/>
                <w:sz w:val="18"/>
              </w:rPr>
              <w:t>流动资金</w:t>
            </w:r>
          </w:p>
        </w:tc>
        <w:tc>
          <w:tcPr>
            <w:tcW w:w="1200" w:type="dxa"/>
            <w:tcMar>
              <w:top w:w="80" w:type="dxa"/>
              <w:left w:w="120" w:type="dxa"/>
              <w:bottom w:w="80" w:type="dxa"/>
              <w:right w:w="120" w:type="dxa"/>
            </w:tcMar>
            <w:vAlign w:val="center"/>
          </w:tcPr>
          <w:p w14:paraId="6EAC0BD8">
            <w:pPr>
              <w:spacing w:before="40" w:after="40" w:line="264" w:lineRule="auto"/>
              <w:jc w:val="center"/>
            </w:pPr>
            <w:r>
              <w:rPr>
                <w:rFonts w:ascii="Calibri" w:hAnsi="Calibri" w:eastAsia="Hiragino Sans GB"/>
                <w:color w:val="1D1D1F"/>
                <w:sz w:val="18"/>
              </w:rPr>
              <w:t>8%</w:t>
            </w:r>
          </w:p>
        </w:tc>
        <w:tc>
          <w:tcPr>
            <w:tcW w:w="1800" w:type="dxa"/>
            <w:tcMar>
              <w:top w:w="80" w:type="dxa"/>
              <w:left w:w="120" w:type="dxa"/>
              <w:bottom w:w="80" w:type="dxa"/>
              <w:right w:w="120" w:type="dxa"/>
            </w:tcMar>
            <w:vAlign w:val="center"/>
          </w:tcPr>
          <w:p w14:paraId="29AF768D">
            <w:pPr>
              <w:spacing w:before="40" w:after="40" w:line="264" w:lineRule="auto"/>
              <w:jc w:val="center"/>
            </w:pPr>
            <w:r>
              <w:rPr>
                <w:rFonts w:ascii="Calibri" w:hAnsi="Calibri" w:eastAsia="Hiragino Sans GB"/>
                <w:color w:val="1D1D1F"/>
                <w:sz w:val="18"/>
              </w:rPr>
              <w:t>4.0</w:t>
            </w:r>
          </w:p>
        </w:tc>
        <w:tc>
          <w:tcPr>
            <w:tcW w:w="4260" w:type="dxa"/>
            <w:tcMar>
              <w:top w:w="80" w:type="dxa"/>
              <w:left w:w="120" w:type="dxa"/>
              <w:bottom w:w="80" w:type="dxa"/>
              <w:right w:w="120" w:type="dxa"/>
            </w:tcMar>
            <w:vAlign w:val="center"/>
          </w:tcPr>
          <w:p w14:paraId="173096ED">
            <w:pPr>
              <w:spacing w:before="40" w:after="40" w:line="264" w:lineRule="auto"/>
              <w:jc w:val="left"/>
            </w:pPr>
            <w:r>
              <w:rPr>
                <w:rFonts w:ascii="Calibri" w:hAnsi="Calibri" w:eastAsia="Hiragino Sans GB"/>
                <w:color w:val="1D1D1F"/>
                <w:sz w:val="18"/>
              </w:rPr>
              <w:t>服务器、工具、差旅和应急支出</w:t>
            </w:r>
          </w:p>
        </w:tc>
      </w:tr>
    </w:tbl>
    <w:p w14:paraId="643132BA">
      <w:pPr>
        <w:spacing w:after="40"/>
      </w:pPr>
    </w:p>
    <w:p w14:paraId="6AC5C621">
      <w:pPr>
        <w:pStyle w:val="4"/>
      </w:pPr>
      <w:r>
        <w:rPr>
          <w:rFonts w:ascii="Calibri" w:hAnsi="Calibri" w:eastAsia="Hiragino Sans GB"/>
          <w:b/>
          <w:color w:val="1677FF"/>
          <w:sz w:val="26"/>
        </w:rPr>
        <w:t>7.5 融资里程碑与投资人回报逻辑</w:t>
      </w:r>
    </w:p>
    <w:p w14:paraId="184E97DB">
      <w:pPr>
        <w:keepNext w:val="0"/>
        <w:spacing w:after="160"/>
      </w:pPr>
      <w:r>
        <w:rPr>
          <w:rFonts w:ascii="Calibri" w:hAnsi="Calibri" w:eastAsia="Hiragino Sans GB"/>
          <w:i w:val="0"/>
          <w:color w:val="1D1D1F"/>
          <w:sz w:val="22"/>
        </w:rPr>
        <w:t>资金到位后的12个月内，项目应完成：核心P0/P1验收、校内稳定运行、至少3个外部试点、标准部署包、首版安全评估、客户成功手册和可验证的续费意向。投资或资助回报主要来自教育数字化服务收入、可复制的软件资产、开源品牌影响力和高校开发者生态。具体股权、知识产权归属和收益分配需在明确运营主体后依法协商，本计划书不预设股权比例。</w:t>
      </w:r>
    </w:p>
    <w:p w14:paraId="19913C75">
      <w:r>
        <w:br w:type="page"/>
      </w:r>
    </w:p>
    <w:p w14:paraId="71CA3B52">
      <w:pPr>
        <w:pStyle w:val="3"/>
      </w:pPr>
      <w:r>
        <w:rPr>
          <w:rFonts w:ascii="Calibri" w:hAnsi="Calibri" w:eastAsia="Hiragino Sans GB"/>
          <w:b/>
          <w:color w:val="0A4B78"/>
          <w:sz w:val="32"/>
        </w:rPr>
        <w:t>第八部分  社会效益与风险控制</w:t>
      </w:r>
    </w:p>
    <w:p w14:paraId="5ECDC10A">
      <w:pPr>
        <w:pStyle w:val="4"/>
      </w:pPr>
      <w:r>
        <w:rPr>
          <w:rFonts w:ascii="Calibri" w:hAnsi="Calibri" w:eastAsia="Hiragino Sans GB"/>
          <w:b/>
          <w:color w:val="1677FF"/>
          <w:sz w:val="26"/>
        </w:rPr>
        <w:t>8.1 社会效益</w:t>
      </w:r>
    </w:p>
    <w:p w14:paraId="03A5444A">
      <w:pPr>
        <w:keepNext w:val="0"/>
        <w:spacing w:after="160"/>
      </w:pPr>
      <w:r>
        <w:rPr>
          <w:rFonts w:ascii="Calibri" w:hAnsi="Calibri" w:eastAsia="Hiragino Sans GB"/>
          <w:i w:val="0"/>
          <w:color w:val="1D1D1F"/>
          <w:sz w:val="22"/>
        </w:rPr>
        <w:t>原舟首先是一项服务校园治理和开源人才培养的数字化实践。它通过规范社团流程减少干部重复劳动，使成员能够更清晰地了解参与路径；通过记录项目、活动和贡献，帮助学生把零散经历转化为可持续成长档案；通过开放代码和真实需求，为学生提供产品、研发、测试、运维、安全和运营等多角色协作机会；通过可复制的社区版，降低其他高校社团使用数字化工具的门槛。</w:t>
      </w:r>
    </w:p>
    <w:p w14:paraId="27FC7D47">
      <w:pPr>
        <w:pStyle w:val="164"/>
      </w:pPr>
      <w:r>
        <w:rPr>
          <w:rFonts w:ascii="Calibri" w:hAnsi="Calibri" w:eastAsia="Hiragino Sans GB"/>
          <w:b/>
          <w:color w:val="6E6E73"/>
          <w:sz w:val="18"/>
        </w:rPr>
        <w:t>表12  社会效益评价框架</w:t>
      </w:r>
    </w:p>
    <w:tbl>
      <w:tblPr>
        <w:tblStyle w:val="32"/>
        <w:tblW w:w="9360" w:type="dxa"/>
        <w:tblInd w:w="120" w:type="dxa"/>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1800"/>
        <w:gridCol w:w="4180"/>
        <w:gridCol w:w="3380"/>
      </w:tblGrid>
      <w:tr w14:paraId="4958FFE4">
        <w:trPr>
          <w:tblHeader/>
        </w:trPr>
        <w:tc>
          <w:tcPr>
            <w:tcW w:w="1800" w:type="dxa"/>
            <w:shd w:val="clear" w:color="auto" w:fill="F4F6F9"/>
            <w:tcMar>
              <w:top w:w="80" w:type="dxa"/>
              <w:left w:w="120" w:type="dxa"/>
              <w:bottom w:w="80" w:type="dxa"/>
              <w:right w:w="120" w:type="dxa"/>
            </w:tcMar>
            <w:vAlign w:val="center"/>
          </w:tcPr>
          <w:p w14:paraId="05FE65E2">
            <w:pPr>
              <w:spacing w:before="40" w:after="40"/>
              <w:jc w:val="center"/>
            </w:pPr>
            <w:r>
              <w:rPr>
                <w:rFonts w:ascii="Calibri" w:hAnsi="Calibri" w:eastAsia="Hiragino Sans GB"/>
                <w:b/>
                <w:color w:val="0A4B78"/>
                <w:sz w:val="18"/>
              </w:rPr>
              <w:t>效益维度</w:t>
            </w:r>
          </w:p>
        </w:tc>
        <w:tc>
          <w:tcPr>
            <w:tcW w:w="4180" w:type="dxa"/>
            <w:shd w:val="clear" w:color="auto" w:fill="F4F6F9"/>
            <w:tcMar>
              <w:top w:w="80" w:type="dxa"/>
              <w:left w:w="120" w:type="dxa"/>
              <w:bottom w:w="80" w:type="dxa"/>
              <w:right w:w="120" w:type="dxa"/>
            </w:tcMar>
            <w:vAlign w:val="center"/>
          </w:tcPr>
          <w:p w14:paraId="128946E8">
            <w:pPr>
              <w:spacing w:before="40" w:after="40"/>
              <w:jc w:val="center"/>
            </w:pPr>
            <w:r>
              <w:rPr>
                <w:rFonts w:ascii="Calibri" w:hAnsi="Calibri" w:eastAsia="Hiragino Sans GB"/>
                <w:b/>
                <w:color w:val="0A4B78"/>
                <w:sz w:val="18"/>
              </w:rPr>
              <w:t>预期成果</w:t>
            </w:r>
          </w:p>
        </w:tc>
        <w:tc>
          <w:tcPr>
            <w:tcW w:w="3380" w:type="dxa"/>
            <w:shd w:val="clear" w:color="auto" w:fill="F4F6F9"/>
            <w:tcMar>
              <w:top w:w="80" w:type="dxa"/>
              <w:left w:w="120" w:type="dxa"/>
              <w:bottom w:w="80" w:type="dxa"/>
              <w:right w:w="120" w:type="dxa"/>
            </w:tcMar>
            <w:vAlign w:val="center"/>
          </w:tcPr>
          <w:p w14:paraId="620B0640">
            <w:pPr>
              <w:spacing w:before="40" w:after="40"/>
              <w:jc w:val="center"/>
            </w:pPr>
            <w:r>
              <w:rPr>
                <w:rFonts w:ascii="Calibri" w:hAnsi="Calibri" w:eastAsia="Hiragino Sans GB"/>
                <w:b/>
                <w:color w:val="0A4B78"/>
                <w:sz w:val="18"/>
              </w:rPr>
              <w:t>建议评价指标</w:t>
            </w:r>
          </w:p>
        </w:tc>
      </w:tr>
      <w:tr w14:paraId="57603418">
        <w:tc>
          <w:tcPr>
            <w:tcW w:w="1800" w:type="dxa"/>
            <w:tcMar>
              <w:top w:w="80" w:type="dxa"/>
              <w:left w:w="120" w:type="dxa"/>
              <w:bottom w:w="80" w:type="dxa"/>
              <w:right w:w="120" w:type="dxa"/>
            </w:tcMar>
            <w:vAlign w:val="center"/>
          </w:tcPr>
          <w:p w14:paraId="7D945304">
            <w:pPr>
              <w:spacing w:before="40" w:after="40" w:line="264" w:lineRule="auto"/>
              <w:jc w:val="center"/>
            </w:pPr>
            <w:r>
              <w:rPr>
                <w:rFonts w:ascii="Calibri" w:hAnsi="Calibri" w:eastAsia="Hiragino Sans GB"/>
                <w:color w:val="1D1D1F"/>
                <w:sz w:val="18"/>
              </w:rPr>
              <w:t>治理效率</w:t>
            </w:r>
          </w:p>
        </w:tc>
        <w:tc>
          <w:tcPr>
            <w:tcW w:w="4180" w:type="dxa"/>
            <w:tcMar>
              <w:top w:w="80" w:type="dxa"/>
              <w:left w:w="120" w:type="dxa"/>
              <w:bottom w:w="80" w:type="dxa"/>
              <w:right w:w="120" w:type="dxa"/>
            </w:tcMar>
            <w:vAlign w:val="center"/>
          </w:tcPr>
          <w:p w14:paraId="1B584585">
            <w:pPr>
              <w:spacing w:before="40" w:after="40" w:line="264" w:lineRule="auto"/>
              <w:jc w:val="left"/>
            </w:pPr>
            <w:r>
              <w:rPr>
                <w:rFonts w:ascii="Calibri" w:hAnsi="Calibri" w:eastAsia="Hiragino Sans GB"/>
                <w:color w:val="1D1D1F"/>
                <w:sz w:val="18"/>
              </w:rPr>
              <w:t>流程在线化、责任清晰、材料统一</w:t>
            </w:r>
          </w:p>
        </w:tc>
        <w:tc>
          <w:tcPr>
            <w:tcW w:w="3380" w:type="dxa"/>
            <w:tcMar>
              <w:top w:w="80" w:type="dxa"/>
              <w:left w:w="120" w:type="dxa"/>
              <w:bottom w:w="80" w:type="dxa"/>
              <w:right w:w="120" w:type="dxa"/>
            </w:tcMar>
            <w:vAlign w:val="center"/>
          </w:tcPr>
          <w:p w14:paraId="05003F5A">
            <w:pPr>
              <w:spacing w:before="40" w:after="40" w:line="264" w:lineRule="auto"/>
              <w:jc w:val="left"/>
            </w:pPr>
            <w:r>
              <w:rPr>
                <w:rFonts w:ascii="Calibri" w:hAnsi="Calibri" w:eastAsia="Hiragino Sans GB"/>
                <w:color w:val="1D1D1F"/>
                <w:sz w:val="18"/>
              </w:rPr>
              <w:t>流程平均时长、逾期率、材料完整率</w:t>
            </w:r>
          </w:p>
        </w:tc>
      </w:tr>
      <w:tr w14:paraId="0CC65B15">
        <w:tc>
          <w:tcPr>
            <w:tcW w:w="1800" w:type="dxa"/>
            <w:shd w:val="clear" w:color="auto" w:fill="FBFCFE"/>
            <w:tcMar>
              <w:top w:w="80" w:type="dxa"/>
              <w:left w:w="120" w:type="dxa"/>
              <w:bottom w:w="80" w:type="dxa"/>
              <w:right w:w="120" w:type="dxa"/>
            </w:tcMar>
            <w:vAlign w:val="center"/>
          </w:tcPr>
          <w:p w14:paraId="12A4F225">
            <w:pPr>
              <w:spacing w:before="40" w:after="40" w:line="264" w:lineRule="auto"/>
              <w:jc w:val="center"/>
            </w:pPr>
            <w:r>
              <w:rPr>
                <w:rFonts w:ascii="Calibri" w:hAnsi="Calibri" w:eastAsia="Hiragino Sans GB"/>
                <w:color w:val="1D1D1F"/>
                <w:sz w:val="18"/>
              </w:rPr>
              <w:t>人才培养</w:t>
            </w:r>
          </w:p>
        </w:tc>
        <w:tc>
          <w:tcPr>
            <w:tcW w:w="4180" w:type="dxa"/>
            <w:shd w:val="clear" w:color="auto" w:fill="FBFCFE"/>
            <w:tcMar>
              <w:top w:w="80" w:type="dxa"/>
              <w:left w:w="120" w:type="dxa"/>
              <w:bottom w:w="80" w:type="dxa"/>
              <w:right w:w="120" w:type="dxa"/>
            </w:tcMar>
            <w:vAlign w:val="center"/>
          </w:tcPr>
          <w:p w14:paraId="63EF4530">
            <w:pPr>
              <w:spacing w:before="40" w:after="40" w:line="264" w:lineRule="auto"/>
              <w:jc w:val="left"/>
            </w:pPr>
            <w:r>
              <w:rPr>
                <w:rFonts w:ascii="Calibri" w:hAnsi="Calibri" w:eastAsia="Hiragino Sans GB"/>
                <w:color w:val="1D1D1F"/>
                <w:sz w:val="18"/>
              </w:rPr>
              <w:t>学生参与真实工程并形成贡献记录</w:t>
            </w:r>
          </w:p>
        </w:tc>
        <w:tc>
          <w:tcPr>
            <w:tcW w:w="3380" w:type="dxa"/>
            <w:shd w:val="clear" w:color="auto" w:fill="FBFCFE"/>
            <w:tcMar>
              <w:top w:w="80" w:type="dxa"/>
              <w:left w:w="120" w:type="dxa"/>
              <w:bottom w:w="80" w:type="dxa"/>
              <w:right w:w="120" w:type="dxa"/>
            </w:tcMar>
            <w:vAlign w:val="center"/>
          </w:tcPr>
          <w:p w14:paraId="76E50B60">
            <w:pPr>
              <w:spacing w:before="40" w:after="40" w:line="264" w:lineRule="auto"/>
              <w:jc w:val="left"/>
            </w:pPr>
            <w:r>
              <w:rPr>
                <w:rFonts w:ascii="Calibri" w:hAnsi="Calibri" w:eastAsia="Hiragino Sans GB"/>
                <w:color w:val="1D1D1F"/>
                <w:sz w:val="18"/>
              </w:rPr>
              <w:t>贡献者数、项目数、成长档案完整率</w:t>
            </w:r>
          </w:p>
        </w:tc>
      </w:tr>
      <w:tr w14:paraId="17950D8F">
        <w:tc>
          <w:tcPr>
            <w:tcW w:w="1800" w:type="dxa"/>
            <w:tcMar>
              <w:top w:w="80" w:type="dxa"/>
              <w:left w:w="120" w:type="dxa"/>
              <w:bottom w:w="80" w:type="dxa"/>
              <w:right w:w="120" w:type="dxa"/>
            </w:tcMar>
            <w:vAlign w:val="center"/>
          </w:tcPr>
          <w:p w14:paraId="741C1C8A">
            <w:pPr>
              <w:spacing w:before="40" w:after="40" w:line="264" w:lineRule="auto"/>
              <w:jc w:val="center"/>
            </w:pPr>
            <w:r>
              <w:rPr>
                <w:rFonts w:ascii="Calibri" w:hAnsi="Calibri" w:eastAsia="Hiragino Sans GB"/>
                <w:color w:val="1D1D1F"/>
                <w:sz w:val="18"/>
              </w:rPr>
              <w:t>开源文化</w:t>
            </w:r>
          </w:p>
        </w:tc>
        <w:tc>
          <w:tcPr>
            <w:tcW w:w="4180" w:type="dxa"/>
            <w:tcMar>
              <w:top w:w="80" w:type="dxa"/>
              <w:left w:w="120" w:type="dxa"/>
              <w:bottom w:w="80" w:type="dxa"/>
              <w:right w:w="120" w:type="dxa"/>
            </w:tcMar>
            <w:vAlign w:val="center"/>
          </w:tcPr>
          <w:p w14:paraId="6D56FCA9">
            <w:pPr>
              <w:spacing w:before="40" w:after="40" w:line="264" w:lineRule="auto"/>
              <w:jc w:val="left"/>
            </w:pPr>
            <w:r>
              <w:rPr>
                <w:rFonts w:ascii="Calibri" w:hAnsi="Calibri" w:eastAsia="Hiragino Sans GB"/>
                <w:color w:val="1D1D1F"/>
                <w:sz w:val="18"/>
              </w:rPr>
              <w:t>提升开源认知、使用与回馈能力</w:t>
            </w:r>
          </w:p>
        </w:tc>
        <w:tc>
          <w:tcPr>
            <w:tcW w:w="3380" w:type="dxa"/>
            <w:tcMar>
              <w:top w:w="80" w:type="dxa"/>
              <w:left w:w="120" w:type="dxa"/>
              <w:bottom w:w="80" w:type="dxa"/>
              <w:right w:w="120" w:type="dxa"/>
            </w:tcMar>
            <w:vAlign w:val="center"/>
          </w:tcPr>
          <w:p w14:paraId="7858A6CC">
            <w:pPr>
              <w:spacing w:before="40" w:after="40" w:line="264" w:lineRule="auto"/>
              <w:jc w:val="left"/>
            </w:pPr>
            <w:r>
              <w:rPr>
                <w:rFonts w:ascii="Calibri" w:hAnsi="Calibri" w:eastAsia="Hiragino Sans GB"/>
                <w:color w:val="1D1D1F"/>
                <w:sz w:val="18"/>
              </w:rPr>
              <w:t>活动场次、参与人数、外部贡献数</w:t>
            </w:r>
          </w:p>
        </w:tc>
      </w:tr>
      <w:tr w14:paraId="27ABA63A">
        <w:tc>
          <w:tcPr>
            <w:tcW w:w="1800" w:type="dxa"/>
            <w:shd w:val="clear" w:color="auto" w:fill="FBFCFE"/>
            <w:tcMar>
              <w:top w:w="80" w:type="dxa"/>
              <w:left w:w="120" w:type="dxa"/>
              <w:bottom w:w="80" w:type="dxa"/>
              <w:right w:w="120" w:type="dxa"/>
            </w:tcMar>
            <w:vAlign w:val="center"/>
          </w:tcPr>
          <w:p w14:paraId="402D78FC">
            <w:pPr>
              <w:spacing w:before="40" w:after="40" w:line="264" w:lineRule="auto"/>
              <w:jc w:val="center"/>
            </w:pPr>
            <w:r>
              <w:rPr>
                <w:rFonts w:ascii="Calibri" w:hAnsi="Calibri" w:eastAsia="Hiragino Sans GB"/>
                <w:color w:val="1D1D1F"/>
                <w:sz w:val="18"/>
              </w:rPr>
              <w:t>教育公平</w:t>
            </w:r>
          </w:p>
        </w:tc>
        <w:tc>
          <w:tcPr>
            <w:tcW w:w="4180" w:type="dxa"/>
            <w:shd w:val="clear" w:color="auto" w:fill="FBFCFE"/>
            <w:tcMar>
              <w:top w:w="80" w:type="dxa"/>
              <w:left w:w="120" w:type="dxa"/>
              <w:bottom w:w="80" w:type="dxa"/>
              <w:right w:w="120" w:type="dxa"/>
            </w:tcMar>
            <w:vAlign w:val="center"/>
          </w:tcPr>
          <w:p w14:paraId="69C720DB">
            <w:pPr>
              <w:spacing w:before="40" w:after="40" w:line="264" w:lineRule="auto"/>
              <w:jc w:val="left"/>
            </w:pPr>
            <w:r>
              <w:rPr>
                <w:rFonts w:ascii="Calibri" w:hAnsi="Calibri" w:eastAsia="Hiragino Sans GB"/>
                <w:color w:val="1D1D1F"/>
                <w:sz w:val="18"/>
              </w:rPr>
              <w:t>以开源社区版降低中小社团工具成本</w:t>
            </w:r>
          </w:p>
        </w:tc>
        <w:tc>
          <w:tcPr>
            <w:tcW w:w="3380" w:type="dxa"/>
            <w:shd w:val="clear" w:color="auto" w:fill="FBFCFE"/>
            <w:tcMar>
              <w:top w:w="80" w:type="dxa"/>
              <w:left w:w="120" w:type="dxa"/>
              <w:bottom w:w="80" w:type="dxa"/>
              <w:right w:w="120" w:type="dxa"/>
            </w:tcMar>
            <w:vAlign w:val="center"/>
          </w:tcPr>
          <w:p w14:paraId="201F4B9C">
            <w:pPr>
              <w:spacing w:before="40" w:after="40" w:line="264" w:lineRule="auto"/>
              <w:jc w:val="center"/>
            </w:pPr>
            <w:r>
              <w:rPr>
                <w:rFonts w:ascii="Calibri" w:hAnsi="Calibri" w:eastAsia="Hiragino Sans GB"/>
                <w:color w:val="1D1D1F"/>
                <w:sz w:val="18"/>
              </w:rPr>
              <w:t>免费部署数、活跃社区数</w:t>
            </w:r>
          </w:p>
        </w:tc>
      </w:tr>
      <w:tr w14:paraId="4B120F8B">
        <w:tc>
          <w:tcPr>
            <w:tcW w:w="1800" w:type="dxa"/>
            <w:tcMar>
              <w:top w:w="80" w:type="dxa"/>
              <w:left w:w="120" w:type="dxa"/>
              <w:bottom w:w="80" w:type="dxa"/>
              <w:right w:w="120" w:type="dxa"/>
            </w:tcMar>
            <w:vAlign w:val="center"/>
          </w:tcPr>
          <w:p w14:paraId="75CFE4B6">
            <w:pPr>
              <w:spacing w:before="40" w:after="40" w:line="264" w:lineRule="auto"/>
              <w:jc w:val="center"/>
            </w:pPr>
            <w:r>
              <w:rPr>
                <w:rFonts w:ascii="Calibri" w:hAnsi="Calibri" w:eastAsia="Hiragino Sans GB"/>
                <w:color w:val="1D1D1F"/>
                <w:sz w:val="18"/>
              </w:rPr>
              <w:t>组织可持续</w:t>
            </w:r>
          </w:p>
        </w:tc>
        <w:tc>
          <w:tcPr>
            <w:tcW w:w="4180" w:type="dxa"/>
            <w:tcMar>
              <w:top w:w="80" w:type="dxa"/>
              <w:left w:w="120" w:type="dxa"/>
              <w:bottom w:w="80" w:type="dxa"/>
              <w:right w:w="120" w:type="dxa"/>
            </w:tcMar>
            <w:vAlign w:val="center"/>
          </w:tcPr>
          <w:p w14:paraId="600F9CCE">
            <w:pPr>
              <w:spacing w:before="40" w:after="40" w:line="264" w:lineRule="auto"/>
              <w:jc w:val="left"/>
            </w:pPr>
            <w:r>
              <w:rPr>
                <w:rFonts w:ascii="Calibri" w:hAnsi="Calibri" w:eastAsia="Hiragino Sans GB"/>
                <w:color w:val="1D1D1F"/>
                <w:sz w:val="18"/>
              </w:rPr>
              <w:t>降低换届造成的数据与知识流失</w:t>
            </w:r>
          </w:p>
        </w:tc>
        <w:tc>
          <w:tcPr>
            <w:tcW w:w="3380" w:type="dxa"/>
            <w:tcMar>
              <w:top w:w="80" w:type="dxa"/>
              <w:left w:w="120" w:type="dxa"/>
              <w:bottom w:w="80" w:type="dxa"/>
              <w:right w:w="120" w:type="dxa"/>
            </w:tcMar>
            <w:vAlign w:val="center"/>
          </w:tcPr>
          <w:p w14:paraId="5791AC23">
            <w:pPr>
              <w:spacing w:before="40" w:after="40" w:line="264" w:lineRule="auto"/>
              <w:jc w:val="left"/>
            </w:pPr>
            <w:r>
              <w:rPr>
                <w:rFonts w:ascii="Calibri" w:hAnsi="Calibri" w:eastAsia="Hiragino Sans GB"/>
                <w:color w:val="1D1D1F"/>
                <w:sz w:val="18"/>
              </w:rPr>
              <w:t>交接完成率、文档覆盖率、权限回收率</w:t>
            </w:r>
          </w:p>
        </w:tc>
      </w:tr>
    </w:tbl>
    <w:p w14:paraId="7024EE0D">
      <w:pPr>
        <w:spacing w:after="40"/>
      </w:pPr>
    </w:p>
    <w:p w14:paraId="6C403920">
      <w:pPr>
        <w:pStyle w:val="4"/>
      </w:pPr>
      <w:r>
        <w:rPr>
          <w:rFonts w:ascii="Calibri" w:hAnsi="Calibri" w:eastAsia="Hiragino Sans GB"/>
          <w:b/>
          <w:color w:val="1677FF"/>
          <w:sz w:val="26"/>
        </w:rPr>
        <w:t>8.2 主要风险与应对</w:t>
      </w:r>
    </w:p>
    <w:p w14:paraId="149677C7">
      <w:pPr>
        <w:pStyle w:val="164"/>
      </w:pPr>
      <w:r>
        <w:rPr>
          <w:rFonts w:ascii="Calibri" w:hAnsi="Calibri" w:eastAsia="Hiragino Sans GB"/>
          <w:b/>
          <w:color w:val="6E6E73"/>
          <w:sz w:val="18"/>
        </w:rPr>
        <w:t>表13  风险矩阵与控制措施</w:t>
      </w:r>
    </w:p>
    <w:tbl>
      <w:tblPr>
        <w:tblStyle w:val="32"/>
        <w:tblW w:w="9360" w:type="dxa"/>
        <w:tblInd w:w="120" w:type="dxa"/>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1500"/>
        <w:gridCol w:w="850"/>
        <w:gridCol w:w="850"/>
        <w:gridCol w:w="2600"/>
        <w:gridCol w:w="3560"/>
      </w:tblGrid>
      <w:tr w14:paraId="53FECDE4">
        <w:trPr>
          <w:tblHeader/>
        </w:trPr>
        <w:tc>
          <w:tcPr>
            <w:tcW w:w="1500" w:type="dxa"/>
            <w:shd w:val="clear" w:color="auto" w:fill="F4F6F9"/>
            <w:tcMar>
              <w:top w:w="80" w:type="dxa"/>
              <w:left w:w="120" w:type="dxa"/>
              <w:bottom w:w="80" w:type="dxa"/>
              <w:right w:w="120" w:type="dxa"/>
            </w:tcMar>
            <w:vAlign w:val="center"/>
          </w:tcPr>
          <w:p w14:paraId="5FBB8766">
            <w:pPr>
              <w:spacing w:before="40" w:after="40"/>
              <w:jc w:val="center"/>
            </w:pPr>
            <w:r>
              <w:rPr>
                <w:rFonts w:ascii="Calibri" w:hAnsi="Calibri" w:eastAsia="Hiragino Sans GB"/>
                <w:b/>
                <w:color w:val="0A4B78"/>
                <w:sz w:val="16"/>
              </w:rPr>
              <w:t>风险</w:t>
            </w:r>
          </w:p>
        </w:tc>
        <w:tc>
          <w:tcPr>
            <w:tcW w:w="850" w:type="dxa"/>
            <w:shd w:val="clear" w:color="auto" w:fill="F4F6F9"/>
            <w:tcMar>
              <w:top w:w="80" w:type="dxa"/>
              <w:left w:w="120" w:type="dxa"/>
              <w:bottom w:w="80" w:type="dxa"/>
              <w:right w:w="120" w:type="dxa"/>
            </w:tcMar>
            <w:vAlign w:val="center"/>
          </w:tcPr>
          <w:p w14:paraId="53B661F7">
            <w:pPr>
              <w:spacing w:before="40" w:after="40"/>
              <w:jc w:val="center"/>
            </w:pPr>
            <w:r>
              <w:rPr>
                <w:rFonts w:ascii="Calibri" w:hAnsi="Calibri" w:eastAsia="Hiragino Sans GB"/>
                <w:b/>
                <w:color w:val="0A4B78"/>
                <w:sz w:val="16"/>
              </w:rPr>
              <w:t>概率</w:t>
            </w:r>
          </w:p>
        </w:tc>
        <w:tc>
          <w:tcPr>
            <w:tcW w:w="850" w:type="dxa"/>
            <w:shd w:val="clear" w:color="auto" w:fill="F4F6F9"/>
            <w:tcMar>
              <w:top w:w="80" w:type="dxa"/>
              <w:left w:w="120" w:type="dxa"/>
              <w:bottom w:w="80" w:type="dxa"/>
              <w:right w:w="120" w:type="dxa"/>
            </w:tcMar>
            <w:vAlign w:val="center"/>
          </w:tcPr>
          <w:p w14:paraId="15D37D68">
            <w:pPr>
              <w:spacing w:before="40" w:after="40"/>
              <w:jc w:val="center"/>
            </w:pPr>
            <w:r>
              <w:rPr>
                <w:rFonts w:ascii="Calibri" w:hAnsi="Calibri" w:eastAsia="Hiragino Sans GB"/>
                <w:b/>
                <w:color w:val="0A4B78"/>
                <w:sz w:val="16"/>
              </w:rPr>
              <w:t>影响</w:t>
            </w:r>
          </w:p>
        </w:tc>
        <w:tc>
          <w:tcPr>
            <w:tcW w:w="2600" w:type="dxa"/>
            <w:shd w:val="clear" w:color="auto" w:fill="F4F6F9"/>
            <w:tcMar>
              <w:top w:w="80" w:type="dxa"/>
              <w:left w:w="120" w:type="dxa"/>
              <w:bottom w:w="80" w:type="dxa"/>
              <w:right w:w="120" w:type="dxa"/>
            </w:tcMar>
            <w:vAlign w:val="center"/>
          </w:tcPr>
          <w:p w14:paraId="29F128C2">
            <w:pPr>
              <w:spacing w:before="40" w:after="40"/>
              <w:jc w:val="center"/>
            </w:pPr>
            <w:r>
              <w:rPr>
                <w:rFonts w:ascii="Calibri" w:hAnsi="Calibri" w:eastAsia="Hiragino Sans GB"/>
                <w:b/>
                <w:color w:val="0A4B78"/>
                <w:sz w:val="16"/>
              </w:rPr>
              <w:t>预警信号</w:t>
            </w:r>
          </w:p>
        </w:tc>
        <w:tc>
          <w:tcPr>
            <w:tcW w:w="3560" w:type="dxa"/>
            <w:shd w:val="clear" w:color="auto" w:fill="F4F6F9"/>
            <w:tcMar>
              <w:top w:w="80" w:type="dxa"/>
              <w:left w:w="120" w:type="dxa"/>
              <w:bottom w:w="80" w:type="dxa"/>
              <w:right w:w="120" w:type="dxa"/>
            </w:tcMar>
            <w:vAlign w:val="center"/>
          </w:tcPr>
          <w:p w14:paraId="161EEB1F">
            <w:pPr>
              <w:spacing w:before="40" w:after="40"/>
              <w:jc w:val="center"/>
            </w:pPr>
            <w:r>
              <w:rPr>
                <w:rFonts w:ascii="Calibri" w:hAnsi="Calibri" w:eastAsia="Hiragino Sans GB"/>
                <w:b/>
                <w:color w:val="0A4B78"/>
                <w:sz w:val="16"/>
              </w:rPr>
              <w:t>应对措施</w:t>
            </w:r>
          </w:p>
        </w:tc>
      </w:tr>
      <w:tr w14:paraId="24407DFB">
        <w:tc>
          <w:tcPr>
            <w:tcW w:w="1500" w:type="dxa"/>
            <w:tcMar>
              <w:top w:w="80" w:type="dxa"/>
              <w:left w:w="120" w:type="dxa"/>
              <w:bottom w:w="80" w:type="dxa"/>
              <w:right w:w="120" w:type="dxa"/>
            </w:tcMar>
            <w:vAlign w:val="center"/>
          </w:tcPr>
          <w:p w14:paraId="736FDC63">
            <w:pPr>
              <w:spacing w:before="40" w:after="40" w:line="264" w:lineRule="auto"/>
              <w:jc w:val="center"/>
            </w:pPr>
            <w:r>
              <w:rPr>
                <w:rFonts w:ascii="Calibri" w:hAnsi="Calibri" w:eastAsia="Hiragino Sans GB"/>
                <w:color w:val="1D1D1F"/>
                <w:sz w:val="16"/>
              </w:rPr>
              <w:t>需求范围失控</w:t>
            </w:r>
          </w:p>
        </w:tc>
        <w:tc>
          <w:tcPr>
            <w:tcW w:w="850" w:type="dxa"/>
            <w:tcMar>
              <w:top w:w="80" w:type="dxa"/>
              <w:left w:w="120" w:type="dxa"/>
              <w:bottom w:w="80" w:type="dxa"/>
              <w:right w:w="120" w:type="dxa"/>
            </w:tcMar>
            <w:vAlign w:val="center"/>
          </w:tcPr>
          <w:p w14:paraId="74CBD452">
            <w:pPr>
              <w:spacing w:before="40" w:after="40" w:line="264" w:lineRule="auto"/>
              <w:jc w:val="center"/>
            </w:pPr>
            <w:r>
              <w:rPr>
                <w:rFonts w:ascii="Calibri" w:hAnsi="Calibri" w:eastAsia="Hiragino Sans GB"/>
                <w:color w:val="1D1D1F"/>
                <w:sz w:val="16"/>
              </w:rPr>
              <w:t>高</w:t>
            </w:r>
          </w:p>
        </w:tc>
        <w:tc>
          <w:tcPr>
            <w:tcW w:w="850" w:type="dxa"/>
            <w:tcMar>
              <w:top w:w="80" w:type="dxa"/>
              <w:left w:w="120" w:type="dxa"/>
              <w:bottom w:w="80" w:type="dxa"/>
              <w:right w:w="120" w:type="dxa"/>
            </w:tcMar>
            <w:vAlign w:val="center"/>
          </w:tcPr>
          <w:p w14:paraId="0D472A8D">
            <w:pPr>
              <w:spacing w:before="40" w:after="40" w:line="264" w:lineRule="auto"/>
              <w:jc w:val="center"/>
            </w:pPr>
            <w:r>
              <w:rPr>
                <w:rFonts w:ascii="Calibri" w:hAnsi="Calibri" w:eastAsia="Hiragino Sans GB"/>
                <w:color w:val="1D1D1F"/>
                <w:sz w:val="16"/>
              </w:rPr>
              <w:t>中</w:t>
            </w:r>
          </w:p>
        </w:tc>
        <w:tc>
          <w:tcPr>
            <w:tcW w:w="2600" w:type="dxa"/>
            <w:tcMar>
              <w:top w:w="80" w:type="dxa"/>
              <w:left w:w="120" w:type="dxa"/>
              <w:bottom w:w="80" w:type="dxa"/>
              <w:right w:w="120" w:type="dxa"/>
            </w:tcMar>
            <w:vAlign w:val="center"/>
          </w:tcPr>
          <w:p w14:paraId="151268CB">
            <w:pPr>
              <w:spacing w:before="40" w:after="40" w:line="264" w:lineRule="auto"/>
              <w:jc w:val="left"/>
            </w:pPr>
            <w:r>
              <w:rPr>
                <w:rFonts w:ascii="Calibri" w:hAnsi="Calibri" w:eastAsia="Hiragino Sans GB"/>
                <w:color w:val="1D1D1F"/>
                <w:sz w:val="16"/>
              </w:rPr>
              <w:t>迭代持续延期、P0缺陷积压</w:t>
            </w:r>
          </w:p>
        </w:tc>
        <w:tc>
          <w:tcPr>
            <w:tcW w:w="3560" w:type="dxa"/>
            <w:tcMar>
              <w:top w:w="80" w:type="dxa"/>
              <w:left w:w="120" w:type="dxa"/>
              <w:bottom w:w="80" w:type="dxa"/>
              <w:right w:w="120" w:type="dxa"/>
            </w:tcMar>
            <w:vAlign w:val="center"/>
          </w:tcPr>
          <w:p w14:paraId="245493FF">
            <w:pPr>
              <w:spacing w:before="40" w:after="40" w:line="264" w:lineRule="auto"/>
              <w:jc w:val="left"/>
            </w:pPr>
            <w:r>
              <w:rPr>
                <w:rFonts w:ascii="Calibri" w:hAnsi="Calibri" w:eastAsia="Hiragino Sans GB"/>
                <w:color w:val="1D1D1F"/>
                <w:sz w:val="16"/>
              </w:rPr>
              <w:t>冻结版本范围，按业务闭环排优先级</w:t>
            </w:r>
          </w:p>
        </w:tc>
      </w:tr>
      <w:tr w14:paraId="334B1FE4">
        <w:tc>
          <w:tcPr>
            <w:tcW w:w="1500" w:type="dxa"/>
            <w:shd w:val="clear" w:color="auto" w:fill="FBFCFE"/>
            <w:tcMar>
              <w:top w:w="80" w:type="dxa"/>
              <w:left w:w="120" w:type="dxa"/>
              <w:bottom w:w="80" w:type="dxa"/>
              <w:right w:w="120" w:type="dxa"/>
            </w:tcMar>
            <w:vAlign w:val="center"/>
          </w:tcPr>
          <w:p w14:paraId="5ADA1E02">
            <w:pPr>
              <w:spacing w:before="40" w:after="40" w:line="264" w:lineRule="auto"/>
              <w:jc w:val="center"/>
            </w:pPr>
            <w:r>
              <w:rPr>
                <w:rFonts w:ascii="Calibri" w:hAnsi="Calibri" w:eastAsia="Hiragino Sans GB"/>
                <w:color w:val="1D1D1F"/>
                <w:sz w:val="16"/>
              </w:rPr>
              <w:t>人员流动与毕业交接</w:t>
            </w:r>
          </w:p>
        </w:tc>
        <w:tc>
          <w:tcPr>
            <w:tcW w:w="850" w:type="dxa"/>
            <w:shd w:val="clear" w:color="auto" w:fill="FBFCFE"/>
            <w:tcMar>
              <w:top w:w="80" w:type="dxa"/>
              <w:left w:w="120" w:type="dxa"/>
              <w:bottom w:w="80" w:type="dxa"/>
              <w:right w:w="120" w:type="dxa"/>
            </w:tcMar>
            <w:vAlign w:val="center"/>
          </w:tcPr>
          <w:p w14:paraId="377E2632">
            <w:pPr>
              <w:spacing w:before="40" w:after="40" w:line="264" w:lineRule="auto"/>
              <w:jc w:val="center"/>
            </w:pPr>
            <w:r>
              <w:rPr>
                <w:rFonts w:ascii="Calibri" w:hAnsi="Calibri" w:eastAsia="Hiragino Sans GB"/>
                <w:color w:val="1D1D1F"/>
                <w:sz w:val="16"/>
              </w:rPr>
              <w:t>高</w:t>
            </w:r>
          </w:p>
        </w:tc>
        <w:tc>
          <w:tcPr>
            <w:tcW w:w="850" w:type="dxa"/>
            <w:shd w:val="clear" w:color="auto" w:fill="FBFCFE"/>
            <w:tcMar>
              <w:top w:w="80" w:type="dxa"/>
              <w:left w:w="120" w:type="dxa"/>
              <w:bottom w:w="80" w:type="dxa"/>
              <w:right w:w="120" w:type="dxa"/>
            </w:tcMar>
            <w:vAlign w:val="center"/>
          </w:tcPr>
          <w:p w14:paraId="4A935857">
            <w:pPr>
              <w:spacing w:before="40" w:after="40" w:line="264" w:lineRule="auto"/>
              <w:jc w:val="center"/>
            </w:pPr>
            <w:r>
              <w:rPr>
                <w:rFonts w:ascii="Calibri" w:hAnsi="Calibri" w:eastAsia="Hiragino Sans GB"/>
                <w:color w:val="1D1D1F"/>
                <w:sz w:val="16"/>
              </w:rPr>
              <w:t>高</w:t>
            </w:r>
          </w:p>
        </w:tc>
        <w:tc>
          <w:tcPr>
            <w:tcW w:w="2600" w:type="dxa"/>
            <w:shd w:val="clear" w:color="auto" w:fill="FBFCFE"/>
            <w:tcMar>
              <w:top w:w="80" w:type="dxa"/>
              <w:left w:w="120" w:type="dxa"/>
              <w:bottom w:w="80" w:type="dxa"/>
              <w:right w:w="120" w:type="dxa"/>
            </w:tcMar>
            <w:vAlign w:val="center"/>
          </w:tcPr>
          <w:p w14:paraId="3C8EEA1B">
            <w:pPr>
              <w:spacing w:before="40" w:after="40" w:line="264" w:lineRule="auto"/>
              <w:jc w:val="center"/>
            </w:pPr>
            <w:r>
              <w:rPr>
                <w:rFonts w:ascii="Calibri" w:hAnsi="Calibri" w:eastAsia="Hiragino Sans GB"/>
                <w:color w:val="1D1D1F"/>
                <w:sz w:val="16"/>
              </w:rPr>
              <w:t>核心模块仅一人掌握</w:t>
            </w:r>
          </w:p>
        </w:tc>
        <w:tc>
          <w:tcPr>
            <w:tcW w:w="3560" w:type="dxa"/>
            <w:shd w:val="clear" w:color="auto" w:fill="FBFCFE"/>
            <w:tcMar>
              <w:top w:w="80" w:type="dxa"/>
              <w:left w:w="120" w:type="dxa"/>
              <w:bottom w:w="80" w:type="dxa"/>
              <w:right w:w="120" w:type="dxa"/>
            </w:tcMar>
            <w:vAlign w:val="center"/>
          </w:tcPr>
          <w:p w14:paraId="34E27A0E">
            <w:pPr>
              <w:spacing w:before="40" w:after="40" w:line="264" w:lineRule="auto"/>
              <w:jc w:val="left"/>
            </w:pPr>
            <w:r>
              <w:rPr>
                <w:rFonts w:ascii="Calibri" w:hAnsi="Calibri" w:eastAsia="Hiragino Sans GB"/>
                <w:color w:val="1D1D1F"/>
                <w:sz w:val="16"/>
              </w:rPr>
              <w:t>双人负责、文档化、学期交接演练</w:t>
            </w:r>
          </w:p>
        </w:tc>
      </w:tr>
      <w:tr w14:paraId="0B263469">
        <w:tc>
          <w:tcPr>
            <w:tcW w:w="1500" w:type="dxa"/>
            <w:tcMar>
              <w:top w:w="80" w:type="dxa"/>
              <w:left w:w="120" w:type="dxa"/>
              <w:bottom w:w="80" w:type="dxa"/>
              <w:right w:w="120" w:type="dxa"/>
            </w:tcMar>
            <w:vAlign w:val="center"/>
          </w:tcPr>
          <w:p w14:paraId="1231EB39">
            <w:pPr>
              <w:spacing w:before="40" w:after="40" w:line="264" w:lineRule="auto"/>
              <w:jc w:val="center"/>
            </w:pPr>
            <w:r>
              <w:rPr>
                <w:rFonts w:ascii="Calibri" w:hAnsi="Calibri" w:eastAsia="Hiragino Sans GB"/>
                <w:color w:val="1D1D1F"/>
                <w:sz w:val="16"/>
              </w:rPr>
              <w:t>数据安全与隐私</w:t>
            </w:r>
          </w:p>
        </w:tc>
        <w:tc>
          <w:tcPr>
            <w:tcW w:w="850" w:type="dxa"/>
            <w:tcMar>
              <w:top w:w="80" w:type="dxa"/>
              <w:left w:w="120" w:type="dxa"/>
              <w:bottom w:w="80" w:type="dxa"/>
              <w:right w:w="120" w:type="dxa"/>
            </w:tcMar>
            <w:vAlign w:val="center"/>
          </w:tcPr>
          <w:p w14:paraId="2AD81315">
            <w:pPr>
              <w:spacing w:before="40" w:after="40" w:line="264" w:lineRule="auto"/>
              <w:jc w:val="center"/>
            </w:pPr>
            <w:r>
              <w:rPr>
                <w:rFonts w:ascii="Calibri" w:hAnsi="Calibri" w:eastAsia="Hiragino Sans GB"/>
                <w:color w:val="1D1D1F"/>
                <w:sz w:val="16"/>
              </w:rPr>
              <w:t>中</w:t>
            </w:r>
          </w:p>
        </w:tc>
        <w:tc>
          <w:tcPr>
            <w:tcW w:w="850" w:type="dxa"/>
            <w:tcMar>
              <w:top w:w="80" w:type="dxa"/>
              <w:left w:w="120" w:type="dxa"/>
              <w:bottom w:w="80" w:type="dxa"/>
              <w:right w:w="120" w:type="dxa"/>
            </w:tcMar>
            <w:vAlign w:val="center"/>
          </w:tcPr>
          <w:p w14:paraId="02978024">
            <w:pPr>
              <w:spacing w:before="40" w:after="40" w:line="264" w:lineRule="auto"/>
              <w:jc w:val="center"/>
            </w:pPr>
            <w:r>
              <w:rPr>
                <w:rFonts w:ascii="Calibri" w:hAnsi="Calibri" w:eastAsia="Hiragino Sans GB"/>
                <w:color w:val="1D1D1F"/>
                <w:sz w:val="16"/>
              </w:rPr>
              <w:t>高</w:t>
            </w:r>
          </w:p>
        </w:tc>
        <w:tc>
          <w:tcPr>
            <w:tcW w:w="2600" w:type="dxa"/>
            <w:tcMar>
              <w:top w:w="80" w:type="dxa"/>
              <w:left w:w="120" w:type="dxa"/>
              <w:bottom w:w="80" w:type="dxa"/>
              <w:right w:w="120" w:type="dxa"/>
            </w:tcMar>
            <w:vAlign w:val="center"/>
          </w:tcPr>
          <w:p w14:paraId="537C6798">
            <w:pPr>
              <w:spacing w:before="40" w:after="40" w:line="264" w:lineRule="auto"/>
              <w:jc w:val="center"/>
            </w:pPr>
            <w:r>
              <w:rPr>
                <w:rFonts w:ascii="Calibri" w:hAnsi="Calibri" w:eastAsia="Hiragino Sans GB"/>
                <w:color w:val="1D1D1F"/>
                <w:sz w:val="16"/>
              </w:rPr>
              <w:t>越权访问、敏感信息误公开</w:t>
            </w:r>
          </w:p>
        </w:tc>
        <w:tc>
          <w:tcPr>
            <w:tcW w:w="3560" w:type="dxa"/>
            <w:tcMar>
              <w:top w:w="80" w:type="dxa"/>
              <w:left w:w="120" w:type="dxa"/>
              <w:bottom w:w="80" w:type="dxa"/>
              <w:right w:w="120" w:type="dxa"/>
            </w:tcMar>
            <w:vAlign w:val="center"/>
          </w:tcPr>
          <w:p w14:paraId="4C8A79E2">
            <w:pPr>
              <w:spacing w:before="40" w:after="40" w:line="264" w:lineRule="auto"/>
              <w:jc w:val="left"/>
            </w:pPr>
            <w:r>
              <w:rPr>
                <w:rFonts w:ascii="Calibri" w:hAnsi="Calibri" w:eastAsia="Hiragino Sans GB"/>
                <w:color w:val="1D1D1F"/>
                <w:sz w:val="16"/>
              </w:rPr>
              <w:t>最小权限、独立公开视图、审计与安全测试</w:t>
            </w:r>
          </w:p>
        </w:tc>
      </w:tr>
      <w:tr w14:paraId="6A855CC3">
        <w:tc>
          <w:tcPr>
            <w:tcW w:w="1500" w:type="dxa"/>
            <w:shd w:val="clear" w:color="auto" w:fill="FBFCFE"/>
            <w:tcMar>
              <w:top w:w="80" w:type="dxa"/>
              <w:left w:w="120" w:type="dxa"/>
              <w:bottom w:w="80" w:type="dxa"/>
              <w:right w:w="120" w:type="dxa"/>
            </w:tcMar>
            <w:vAlign w:val="center"/>
          </w:tcPr>
          <w:p w14:paraId="7FFC80CE">
            <w:pPr>
              <w:spacing w:before="40" w:after="40" w:line="264" w:lineRule="auto"/>
              <w:jc w:val="center"/>
            </w:pPr>
            <w:r>
              <w:rPr>
                <w:rFonts w:ascii="Calibri" w:hAnsi="Calibri" w:eastAsia="Hiragino Sans GB"/>
                <w:color w:val="1D1D1F"/>
                <w:sz w:val="16"/>
              </w:rPr>
              <w:t>系统稳定性</w:t>
            </w:r>
          </w:p>
        </w:tc>
        <w:tc>
          <w:tcPr>
            <w:tcW w:w="850" w:type="dxa"/>
            <w:shd w:val="clear" w:color="auto" w:fill="FBFCFE"/>
            <w:tcMar>
              <w:top w:w="80" w:type="dxa"/>
              <w:left w:w="120" w:type="dxa"/>
              <w:bottom w:w="80" w:type="dxa"/>
              <w:right w:w="120" w:type="dxa"/>
            </w:tcMar>
            <w:vAlign w:val="center"/>
          </w:tcPr>
          <w:p w14:paraId="5262E4D6">
            <w:pPr>
              <w:spacing w:before="40" w:after="40" w:line="264" w:lineRule="auto"/>
              <w:jc w:val="center"/>
            </w:pPr>
            <w:r>
              <w:rPr>
                <w:rFonts w:ascii="Calibri" w:hAnsi="Calibri" w:eastAsia="Hiragino Sans GB"/>
                <w:color w:val="1D1D1F"/>
                <w:sz w:val="16"/>
              </w:rPr>
              <w:t>中</w:t>
            </w:r>
          </w:p>
        </w:tc>
        <w:tc>
          <w:tcPr>
            <w:tcW w:w="850" w:type="dxa"/>
            <w:shd w:val="clear" w:color="auto" w:fill="FBFCFE"/>
            <w:tcMar>
              <w:top w:w="80" w:type="dxa"/>
              <w:left w:w="120" w:type="dxa"/>
              <w:bottom w:w="80" w:type="dxa"/>
              <w:right w:w="120" w:type="dxa"/>
            </w:tcMar>
            <w:vAlign w:val="center"/>
          </w:tcPr>
          <w:p w14:paraId="534D8D79">
            <w:pPr>
              <w:spacing w:before="40" w:after="40" w:line="264" w:lineRule="auto"/>
              <w:jc w:val="center"/>
            </w:pPr>
            <w:r>
              <w:rPr>
                <w:rFonts w:ascii="Calibri" w:hAnsi="Calibri" w:eastAsia="Hiragino Sans GB"/>
                <w:color w:val="1D1D1F"/>
                <w:sz w:val="16"/>
              </w:rPr>
              <w:t>高</w:t>
            </w:r>
          </w:p>
        </w:tc>
        <w:tc>
          <w:tcPr>
            <w:tcW w:w="2600" w:type="dxa"/>
            <w:shd w:val="clear" w:color="auto" w:fill="FBFCFE"/>
            <w:tcMar>
              <w:top w:w="80" w:type="dxa"/>
              <w:left w:w="120" w:type="dxa"/>
              <w:bottom w:w="80" w:type="dxa"/>
              <w:right w:w="120" w:type="dxa"/>
            </w:tcMar>
            <w:vAlign w:val="center"/>
          </w:tcPr>
          <w:p w14:paraId="038D2903">
            <w:pPr>
              <w:spacing w:before="40" w:after="40" w:line="264" w:lineRule="auto"/>
              <w:jc w:val="center"/>
            </w:pPr>
            <w:r>
              <w:rPr>
                <w:rFonts w:ascii="Calibri" w:hAnsi="Calibri" w:eastAsia="Hiragino Sans GB"/>
                <w:color w:val="1D1D1F"/>
                <w:sz w:val="16"/>
              </w:rPr>
              <w:t>报名高峰失败率上升</w:t>
            </w:r>
          </w:p>
        </w:tc>
        <w:tc>
          <w:tcPr>
            <w:tcW w:w="3560" w:type="dxa"/>
            <w:shd w:val="clear" w:color="auto" w:fill="FBFCFE"/>
            <w:tcMar>
              <w:top w:w="80" w:type="dxa"/>
              <w:left w:w="120" w:type="dxa"/>
              <w:bottom w:w="80" w:type="dxa"/>
              <w:right w:w="120" w:type="dxa"/>
            </w:tcMar>
            <w:vAlign w:val="center"/>
          </w:tcPr>
          <w:p w14:paraId="09A431F8">
            <w:pPr>
              <w:spacing w:before="40" w:after="40" w:line="264" w:lineRule="auto"/>
              <w:jc w:val="left"/>
            </w:pPr>
            <w:r>
              <w:rPr>
                <w:rFonts w:ascii="Calibri" w:hAnsi="Calibri" w:eastAsia="Hiragino Sans GB"/>
                <w:color w:val="1D1D1F"/>
                <w:sz w:val="16"/>
              </w:rPr>
              <w:t>压测、限流、监控、备份和故障预案</w:t>
            </w:r>
          </w:p>
        </w:tc>
      </w:tr>
      <w:tr w14:paraId="178D4BC8">
        <w:tc>
          <w:tcPr>
            <w:tcW w:w="1500" w:type="dxa"/>
            <w:tcMar>
              <w:top w:w="80" w:type="dxa"/>
              <w:left w:w="120" w:type="dxa"/>
              <w:bottom w:w="80" w:type="dxa"/>
              <w:right w:w="120" w:type="dxa"/>
            </w:tcMar>
            <w:vAlign w:val="center"/>
          </w:tcPr>
          <w:p w14:paraId="023F075F">
            <w:pPr>
              <w:spacing w:before="40" w:after="40" w:line="264" w:lineRule="auto"/>
              <w:jc w:val="center"/>
            </w:pPr>
            <w:r>
              <w:rPr>
                <w:rFonts w:ascii="Calibri" w:hAnsi="Calibri" w:eastAsia="Hiragino Sans GB"/>
                <w:color w:val="1D1D1F"/>
                <w:sz w:val="16"/>
              </w:rPr>
              <w:t>AI输出错误</w:t>
            </w:r>
          </w:p>
        </w:tc>
        <w:tc>
          <w:tcPr>
            <w:tcW w:w="850" w:type="dxa"/>
            <w:tcMar>
              <w:top w:w="80" w:type="dxa"/>
              <w:left w:w="120" w:type="dxa"/>
              <w:bottom w:w="80" w:type="dxa"/>
              <w:right w:w="120" w:type="dxa"/>
            </w:tcMar>
            <w:vAlign w:val="center"/>
          </w:tcPr>
          <w:p w14:paraId="6837681C">
            <w:pPr>
              <w:spacing w:before="40" w:after="40" w:line="264" w:lineRule="auto"/>
              <w:jc w:val="center"/>
            </w:pPr>
            <w:r>
              <w:rPr>
                <w:rFonts w:ascii="Calibri" w:hAnsi="Calibri" w:eastAsia="Hiragino Sans GB"/>
                <w:color w:val="1D1D1F"/>
                <w:sz w:val="16"/>
              </w:rPr>
              <w:t>中</w:t>
            </w:r>
          </w:p>
        </w:tc>
        <w:tc>
          <w:tcPr>
            <w:tcW w:w="850" w:type="dxa"/>
            <w:tcMar>
              <w:top w:w="80" w:type="dxa"/>
              <w:left w:w="120" w:type="dxa"/>
              <w:bottom w:w="80" w:type="dxa"/>
              <w:right w:w="120" w:type="dxa"/>
            </w:tcMar>
            <w:vAlign w:val="center"/>
          </w:tcPr>
          <w:p w14:paraId="7CFA3FD3">
            <w:pPr>
              <w:spacing w:before="40" w:after="40" w:line="264" w:lineRule="auto"/>
              <w:jc w:val="center"/>
            </w:pPr>
            <w:r>
              <w:rPr>
                <w:rFonts w:ascii="Calibri" w:hAnsi="Calibri" w:eastAsia="Hiragino Sans GB"/>
                <w:color w:val="1D1D1F"/>
                <w:sz w:val="16"/>
              </w:rPr>
              <w:t>中</w:t>
            </w:r>
          </w:p>
        </w:tc>
        <w:tc>
          <w:tcPr>
            <w:tcW w:w="2600" w:type="dxa"/>
            <w:tcMar>
              <w:top w:w="80" w:type="dxa"/>
              <w:left w:w="120" w:type="dxa"/>
              <w:bottom w:w="80" w:type="dxa"/>
              <w:right w:w="120" w:type="dxa"/>
            </w:tcMar>
            <w:vAlign w:val="center"/>
          </w:tcPr>
          <w:p w14:paraId="2B1EB23C">
            <w:pPr>
              <w:spacing w:before="40" w:after="40" w:line="264" w:lineRule="auto"/>
              <w:jc w:val="center"/>
            </w:pPr>
            <w:r>
              <w:rPr>
                <w:rFonts w:ascii="Calibri" w:hAnsi="Calibri" w:eastAsia="Hiragino Sans GB"/>
                <w:color w:val="1D1D1F"/>
                <w:sz w:val="16"/>
              </w:rPr>
              <w:t>模板字段缺失、内容不准确</w:t>
            </w:r>
          </w:p>
        </w:tc>
        <w:tc>
          <w:tcPr>
            <w:tcW w:w="3560" w:type="dxa"/>
            <w:tcMar>
              <w:top w:w="80" w:type="dxa"/>
              <w:left w:w="120" w:type="dxa"/>
              <w:bottom w:w="80" w:type="dxa"/>
              <w:right w:w="120" w:type="dxa"/>
            </w:tcMar>
            <w:vAlign w:val="center"/>
          </w:tcPr>
          <w:p w14:paraId="7F333330">
            <w:pPr>
              <w:spacing w:before="40" w:after="40" w:line="264" w:lineRule="auto"/>
              <w:jc w:val="left"/>
            </w:pPr>
            <w:r>
              <w:rPr>
                <w:rFonts w:ascii="Calibri" w:hAnsi="Calibri" w:eastAsia="Hiragino Sans GB"/>
                <w:color w:val="1D1D1F"/>
                <w:sz w:val="16"/>
              </w:rPr>
              <w:t>结构化校验、人工确认、版本记录</w:t>
            </w:r>
          </w:p>
        </w:tc>
      </w:tr>
      <w:tr w14:paraId="1B3A28A6">
        <w:tc>
          <w:tcPr>
            <w:tcW w:w="1500" w:type="dxa"/>
            <w:shd w:val="clear" w:color="auto" w:fill="FBFCFE"/>
            <w:tcMar>
              <w:top w:w="80" w:type="dxa"/>
              <w:left w:w="120" w:type="dxa"/>
              <w:bottom w:w="80" w:type="dxa"/>
              <w:right w:w="120" w:type="dxa"/>
            </w:tcMar>
            <w:vAlign w:val="center"/>
          </w:tcPr>
          <w:p w14:paraId="3A7C7F7C">
            <w:pPr>
              <w:spacing w:before="40" w:after="40" w:line="264" w:lineRule="auto"/>
              <w:jc w:val="center"/>
            </w:pPr>
            <w:r>
              <w:rPr>
                <w:rFonts w:ascii="Calibri" w:hAnsi="Calibri" w:eastAsia="Hiragino Sans GB"/>
                <w:color w:val="1D1D1F"/>
                <w:sz w:val="16"/>
              </w:rPr>
              <w:t>采购与回款周期</w:t>
            </w:r>
          </w:p>
        </w:tc>
        <w:tc>
          <w:tcPr>
            <w:tcW w:w="850" w:type="dxa"/>
            <w:shd w:val="clear" w:color="auto" w:fill="FBFCFE"/>
            <w:tcMar>
              <w:top w:w="80" w:type="dxa"/>
              <w:left w:w="120" w:type="dxa"/>
              <w:bottom w:w="80" w:type="dxa"/>
              <w:right w:w="120" w:type="dxa"/>
            </w:tcMar>
            <w:vAlign w:val="center"/>
          </w:tcPr>
          <w:p w14:paraId="7EAFEA70">
            <w:pPr>
              <w:spacing w:before="40" w:after="40" w:line="264" w:lineRule="auto"/>
              <w:jc w:val="center"/>
            </w:pPr>
            <w:r>
              <w:rPr>
                <w:rFonts w:ascii="Calibri" w:hAnsi="Calibri" w:eastAsia="Hiragino Sans GB"/>
                <w:color w:val="1D1D1F"/>
                <w:sz w:val="16"/>
              </w:rPr>
              <w:t>中</w:t>
            </w:r>
          </w:p>
        </w:tc>
        <w:tc>
          <w:tcPr>
            <w:tcW w:w="850" w:type="dxa"/>
            <w:shd w:val="clear" w:color="auto" w:fill="FBFCFE"/>
            <w:tcMar>
              <w:top w:w="80" w:type="dxa"/>
              <w:left w:w="120" w:type="dxa"/>
              <w:bottom w:w="80" w:type="dxa"/>
              <w:right w:w="120" w:type="dxa"/>
            </w:tcMar>
            <w:vAlign w:val="center"/>
          </w:tcPr>
          <w:p w14:paraId="5BE68988">
            <w:pPr>
              <w:spacing w:before="40" w:after="40" w:line="264" w:lineRule="auto"/>
              <w:jc w:val="center"/>
            </w:pPr>
            <w:r>
              <w:rPr>
                <w:rFonts w:ascii="Calibri" w:hAnsi="Calibri" w:eastAsia="Hiragino Sans GB"/>
                <w:color w:val="1D1D1F"/>
                <w:sz w:val="16"/>
              </w:rPr>
              <w:t>中</w:t>
            </w:r>
          </w:p>
        </w:tc>
        <w:tc>
          <w:tcPr>
            <w:tcW w:w="2600" w:type="dxa"/>
            <w:shd w:val="clear" w:color="auto" w:fill="FBFCFE"/>
            <w:tcMar>
              <w:top w:w="80" w:type="dxa"/>
              <w:left w:w="120" w:type="dxa"/>
              <w:bottom w:w="80" w:type="dxa"/>
              <w:right w:w="120" w:type="dxa"/>
            </w:tcMar>
            <w:vAlign w:val="center"/>
          </w:tcPr>
          <w:p w14:paraId="64FF8EB9">
            <w:pPr>
              <w:spacing w:before="40" w:after="40" w:line="264" w:lineRule="auto"/>
              <w:jc w:val="center"/>
            </w:pPr>
            <w:r>
              <w:rPr>
                <w:rFonts w:ascii="Calibri" w:hAnsi="Calibri" w:eastAsia="Hiragino Sans GB"/>
                <w:color w:val="1D1D1F"/>
                <w:sz w:val="16"/>
              </w:rPr>
              <w:t>试点久不转合同</w:t>
            </w:r>
          </w:p>
        </w:tc>
        <w:tc>
          <w:tcPr>
            <w:tcW w:w="3560" w:type="dxa"/>
            <w:shd w:val="clear" w:color="auto" w:fill="FBFCFE"/>
            <w:tcMar>
              <w:top w:w="80" w:type="dxa"/>
              <w:left w:w="120" w:type="dxa"/>
              <w:bottom w:w="80" w:type="dxa"/>
              <w:right w:w="120" w:type="dxa"/>
            </w:tcMar>
            <w:vAlign w:val="center"/>
          </w:tcPr>
          <w:p w14:paraId="4A7C886D">
            <w:pPr>
              <w:spacing w:before="40" w:after="40" w:line="264" w:lineRule="auto"/>
              <w:jc w:val="left"/>
            </w:pPr>
            <w:r>
              <w:rPr>
                <w:rFonts w:ascii="Calibri" w:hAnsi="Calibri" w:eastAsia="Hiragino Sans GB"/>
                <w:color w:val="1D1D1F"/>
                <w:sz w:val="16"/>
              </w:rPr>
              <w:t>分阶段验收、预付款、现金流预警</w:t>
            </w:r>
          </w:p>
        </w:tc>
      </w:tr>
      <w:tr w14:paraId="6AF12C65">
        <w:tc>
          <w:tcPr>
            <w:tcW w:w="1500" w:type="dxa"/>
            <w:tcMar>
              <w:top w:w="80" w:type="dxa"/>
              <w:left w:w="120" w:type="dxa"/>
              <w:bottom w:w="80" w:type="dxa"/>
              <w:right w:w="120" w:type="dxa"/>
            </w:tcMar>
            <w:vAlign w:val="center"/>
          </w:tcPr>
          <w:p w14:paraId="6A2B2D2E">
            <w:pPr>
              <w:spacing w:before="40" w:after="40" w:line="264" w:lineRule="auto"/>
              <w:jc w:val="center"/>
            </w:pPr>
            <w:r>
              <w:rPr>
                <w:rFonts w:ascii="Calibri" w:hAnsi="Calibri" w:eastAsia="Hiragino Sans GB"/>
                <w:color w:val="1D1D1F"/>
                <w:sz w:val="16"/>
              </w:rPr>
              <w:t>开源许可证与知识产权</w:t>
            </w:r>
          </w:p>
        </w:tc>
        <w:tc>
          <w:tcPr>
            <w:tcW w:w="850" w:type="dxa"/>
            <w:tcMar>
              <w:top w:w="80" w:type="dxa"/>
              <w:left w:w="120" w:type="dxa"/>
              <w:bottom w:w="80" w:type="dxa"/>
              <w:right w:w="120" w:type="dxa"/>
            </w:tcMar>
            <w:vAlign w:val="center"/>
          </w:tcPr>
          <w:p w14:paraId="18D4AA37">
            <w:pPr>
              <w:spacing w:before="40" w:after="40" w:line="264" w:lineRule="auto"/>
              <w:jc w:val="center"/>
            </w:pPr>
            <w:r>
              <w:rPr>
                <w:rFonts w:ascii="Calibri" w:hAnsi="Calibri" w:eastAsia="Hiragino Sans GB"/>
                <w:color w:val="1D1D1F"/>
                <w:sz w:val="16"/>
              </w:rPr>
              <w:t>低—中</w:t>
            </w:r>
          </w:p>
        </w:tc>
        <w:tc>
          <w:tcPr>
            <w:tcW w:w="850" w:type="dxa"/>
            <w:tcMar>
              <w:top w:w="80" w:type="dxa"/>
              <w:left w:w="120" w:type="dxa"/>
              <w:bottom w:w="80" w:type="dxa"/>
              <w:right w:w="120" w:type="dxa"/>
            </w:tcMar>
            <w:vAlign w:val="center"/>
          </w:tcPr>
          <w:p w14:paraId="45CC7B46">
            <w:pPr>
              <w:spacing w:before="40" w:after="40" w:line="264" w:lineRule="auto"/>
              <w:jc w:val="center"/>
            </w:pPr>
            <w:r>
              <w:rPr>
                <w:rFonts w:ascii="Calibri" w:hAnsi="Calibri" w:eastAsia="Hiragino Sans GB"/>
                <w:color w:val="1D1D1F"/>
                <w:sz w:val="16"/>
              </w:rPr>
              <w:t>高</w:t>
            </w:r>
          </w:p>
        </w:tc>
        <w:tc>
          <w:tcPr>
            <w:tcW w:w="2600" w:type="dxa"/>
            <w:tcMar>
              <w:top w:w="80" w:type="dxa"/>
              <w:left w:w="120" w:type="dxa"/>
              <w:bottom w:w="80" w:type="dxa"/>
              <w:right w:w="120" w:type="dxa"/>
            </w:tcMar>
            <w:vAlign w:val="center"/>
          </w:tcPr>
          <w:p w14:paraId="65DE119D">
            <w:pPr>
              <w:spacing w:before="40" w:after="40" w:line="264" w:lineRule="auto"/>
              <w:jc w:val="center"/>
            </w:pPr>
            <w:r>
              <w:rPr>
                <w:rFonts w:ascii="Calibri" w:hAnsi="Calibri" w:eastAsia="Hiragino Sans GB"/>
                <w:color w:val="1D1D1F"/>
                <w:sz w:val="16"/>
              </w:rPr>
              <w:t>依赖来源不清、品牌争议</w:t>
            </w:r>
          </w:p>
        </w:tc>
        <w:tc>
          <w:tcPr>
            <w:tcW w:w="3560" w:type="dxa"/>
            <w:tcMar>
              <w:top w:w="80" w:type="dxa"/>
              <w:left w:w="120" w:type="dxa"/>
              <w:bottom w:w="80" w:type="dxa"/>
              <w:right w:w="120" w:type="dxa"/>
            </w:tcMar>
            <w:vAlign w:val="center"/>
          </w:tcPr>
          <w:p w14:paraId="7D500B80">
            <w:pPr>
              <w:spacing w:before="40" w:after="40" w:line="264" w:lineRule="auto"/>
              <w:jc w:val="left"/>
            </w:pPr>
            <w:r>
              <w:rPr>
                <w:rFonts w:ascii="Calibri" w:hAnsi="Calibri" w:eastAsia="Hiragino Sans GB"/>
                <w:color w:val="1D1D1F"/>
                <w:sz w:val="16"/>
              </w:rPr>
              <w:t>SBOM、许可证审查、商标和著作权管理</w:t>
            </w:r>
          </w:p>
        </w:tc>
      </w:tr>
      <w:tr w14:paraId="037D3764">
        <w:tc>
          <w:tcPr>
            <w:tcW w:w="1500" w:type="dxa"/>
            <w:shd w:val="clear" w:color="auto" w:fill="FBFCFE"/>
            <w:tcMar>
              <w:top w:w="80" w:type="dxa"/>
              <w:left w:w="120" w:type="dxa"/>
              <w:bottom w:w="80" w:type="dxa"/>
              <w:right w:w="120" w:type="dxa"/>
            </w:tcMar>
            <w:vAlign w:val="center"/>
          </w:tcPr>
          <w:p w14:paraId="1E400A2F">
            <w:pPr>
              <w:spacing w:before="40" w:after="40" w:line="264" w:lineRule="auto"/>
              <w:jc w:val="center"/>
            </w:pPr>
            <w:r>
              <w:rPr>
                <w:rFonts w:ascii="Calibri" w:hAnsi="Calibri" w:eastAsia="Hiragino Sans GB"/>
                <w:color w:val="1D1D1F"/>
                <w:sz w:val="16"/>
              </w:rPr>
              <w:t>竞争与替代</w:t>
            </w:r>
          </w:p>
        </w:tc>
        <w:tc>
          <w:tcPr>
            <w:tcW w:w="850" w:type="dxa"/>
            <w:shd w:val="clear" w:color="auto" w:fill="FBFCFE"/>
            <w:tcMar>
              <w:top w:w="80" w:type="dxa"/>
              <w:left w:w="120" w:type="dxa"/>
              <w:bottom w:w="80" w:type="dxa"/>
              <w:right w:w="120" w:type="dxa"/>
            </w:tcMar>
            <w:vAlign w:val="center"/>
          </w:tcPr>
          <w:p w14:paraId="4F9A19C6">
            <w:pPr>
              <w:spacing w:before="40" w:after="40" w:line="264" w:lineRule="auto"/>
              <w:jc w:val="center"/>
            </w:pPr>
            <w:r>
              <w:rPr>
                <w:rFonts w:ascii="Calibri" w:hAnsi="Calibri" w:eastAsia="Hiragino Sans GB"/>
                <w:color w:val="1D1D1F"/>
                <w:sz w:val="16"/>
              </w:rPr>
              <w:t>中</w:t>
            </w:r>
          </w:p>
        </w:tc>
        <w:tc>
          <w:tcPr>
            <w:tcW w:w="850" w:type="dxa"/>
            <w:shd w:val="clear" w:color="auto" w:fill="FBFCFE"/>
            <w:tcMar>
              <w:top w:w="80" w:type="dxa"/>
              <w:left w:w="120" w:type="dxa"/>
              <w:bottom w:w="80" w:type="dxa"/>
              <w:right w:w="120" w:type="dxa"/>
            </w:tcMar>
            <w:vAlign w:val="center"/>
          </w:tcPr>
          <w:p w14:paraId="5993F6E2">
            <w:pPr>
              <w:spacing w:before="40" w:after="40" w:line="264" w:lineRule="auto"/>
              <w:jc w:val="center"/>
            </w:pPr>
            <w:r>
              <w:rPr>
                <w:rFonts w:ascii="Calibri" w:hAnsi="Calibri" w:eastAsia="Hiragino Sans GB"/>
                <w:color w:val="1D1D1F"/>
                <w:sz w:val="16"/>
              </w:rPr>
              <w:t>中</w:t>
            </w:r>
          </w:p>
        </w:tc>
        <w:tc>
          <w:tcPr>
            <w:tcW w:w="2600" w:type="dxa"/>
            <w:shd w:val="clear" w:color="auto" w:fill="FBFCFE"/>
            <w:tcMar>
              <w:top w:w="80" w:type="dxa"/>
              <w:left w:w="120" w:type="dxa"/>
              <w:bottom w:w="80" w:type="dxa"/>
              <w:right w:w="120" w:type="dxa"/>
            </w:tcMar>
            <w:vAlign w:val="center"/>
          </w:tcPr>
          <w:p w14:paraId="72D5301A">
            <w:pPr>
              <w:spacing w:before="40" w:after="40" w:line="264" w:lineRule="auto"/>
              <w:jc w:val="center"/>
            </w:pPr>
            <w:r>
              <w:rPr>
                <w:rFonts w:ascii="Calibri" w:hAnsi="Calibri" w:eastAsia="Hiragino Sans GB"/>
                <w:color w:val="1D1D1F"/>
                <w:sz w:val="16"/>
              </w:rPr>
              <w:t>通用平台快速补齐功能</w:t>
            </w:r>
          </w:p>
        </w:tc>
        <w:tc>
          <w:tcPr>
            <w:tcW w:w="3560" w:type="dxa"/>
            <w:shd w:val="clear" w:color="auto" w:fill="FBFCFE"/>
            <w:tcMar>
              <w:top w:w="80" w:type="dxa"/>
              <w:left w:w="120" w:type="dxa"/>
              <w:bottom w:w="80" w:type="dxa"/>
              <w:right w:w="120" w:type="dxa"/>
            </w:tcMar>
            <w:vAlign w:val="center"/>
          </w:tcPr>
          <w:p w14:paraId="2599FBB3">
            <w:pPr>
              <w:spacing w:before="40" w:after="40" w:line="264" w:lineRule="auto"/>
              <w:jc w:val="left"/>
            </w:pPr>
            <w:r>
              <w:rPr>
                <w:rFonts w:ascii="Calibri" w:hAnsi="Calibri" w:eastAsia="Hiragino Sans GB"/>
                <w:color w:val="1D1D1F"/>
                <w:sz w:val="16"/>
              </w:rPr>
              <w:t>深化领域流程、开放集成和真实案例</w:t>
            </w:r>
          </w:p>
        </w:tc>
      </w:tr>
    </w:tbl>
    <w:p w14:paraId="40B13076">
      <w:pPr>
        <w:spacing w:after="40"/>
      </w:pPr>
    </w:p>
    <w:p w14:paraId="7997116E">
      <w:pPr>
        <w:pStyle w:val="4"/>
      </w:pPr>
      <w:r>
        <w:rPr>
          <w:rFonts w:ascii="Calibri" w:hAnsi="Calibri" w:eastAsia="Hiragino Sans GB"/>
          <w:b/>
          <w:color w:val="1677FF"/>
          <w:sz w:val="26"/>
        </w:rPr>
        <w:t>8.3 数据与AI合规原则</w:t>
      </w:r>
    </w:p>
    <w:p w14:paraId="56569F7B">
      <w:pPr>
        <w:pStyle w:val="16"/>
      </w:pPr>
      <w:r>
        <w:rPr>
          <w:rFonts w:ascii="Calibri" w:hAnsi="Calibri" w:eastAsia="Hiragino Sans GB"/>
          <w:color w:val="1D1D1F"/>
          <w:sz w:val="22"/>
        </w:rPr>
        <w:t>明确数据控制者、处理者和使用目的，向用户提供清晰的隐私告知与撤回渠道。</w:t>
      </w:r>
    </w:p>
    <w:p w14:paraId="5937F843">
      <w:pPr>
        <w:pStyle w:val="16"/>
      </w:pPr>
      <w:r>
        <w:rPr>
          <w:rFonts w:ascii="Calibri" w:hAnsi="Calibri" w:eastAsia="Hiragino Sans GB"/>
          <w:color w:val="1D1D1F"/>
          <w:sz w:val="22"/>
        </w:rPr>
        <w:t>仅收集完成业务所必需的数据，设置保存期限、访问范围、导出和删除流程。</w:t>
      </w:r>
    </w:p>
    <w:p w14:paraId="4EBE8E21">
      <w:pPr>
        <w:pStyle w:val="16"/>
      </w:pPr>
      <w:r>
        <w:rPr>
          <w:rFonts w:ascii="Calibri" w:hAnsi="Calibri" w:eastAsia="Hiragino Sans GB"/>
          <w:color w:val="1D1D1F"/>
          <w:sz w:val="22"/>
        </w:rPr>
        <w:t>个人敏感信息不进入公开页面，不将业务数据用于未经授权的模型训练。</w:t>
      </w:r>
    </w:p>
    <w:p w14:paraId="122F3DAE">
      <w:pPr>
        <w:pStyle w:val="16"/>
      </w:pPr>
      <w:r>
        <w:rPr>
          <w:rFonts w:ascii="Calibri" w:hAnsi="Calibri" w:eastAsia="Hiragino Sans GB"/>
          <w:color w:val="1D1D1F"/>
          <w:sz w:val="22"/>
        </w:rPr>
        <w:t>第三方模型调用前进行字段分级与脱敏，记录供应商、模型、用途、耗时和结果状态。</w:t>
      </w:r>
    </w:p>
    <w:p w14:paraId="0F7415D3">
      <w:pPr>
        <w:pStyle w:val="16"/>
      </w:pPr>
      <w:r>
        <w:rPr>
          <w:rFonts w:ascii="Calibri" w:hAnsi="Calibri" w:eastAsia="Hiragino Sans GB"/>
          <w:color w:val="1D1D1F"/>
          <w:sz w:val="22"/>
        </w:rPr>
        <w:t>建立未成年人、内容安全、算法输出、数据泄露和账号入侵等事件的应急处置流程。</w:t>
      </w:r>
    </w:p>
    <w:p w14:paraId="60C25811">
      <w:pPr>
        <w:pStyle w:val="4"/>
      </w:pPr>
      <w:r>
        <w:rPr>
          <w:rFonts w:ascii="Calibri" w:hAnsi="Calibri" w:eastAsia="Hiragino Sans GB"/>
          <w:b/>
          <w:color w:val="1677FF"/>
          <w:sz w:val="26"/>
        </w:rPr>
        <w:t>8.4 风险治理机制</w:t>
      </w:r>
    </w:p>
    <w:p w14:paraId="662EB466">
      <w:pPr>
        <w:keepNext w:val="0"/>
        <w:spacing w:after="160"/>
      </w:pPr>
      <w:r>
        <w:rPr>
          <w:rFonts w:ascii="Calibri" w:hAnsi="Calibri" w:eastAsia="Hiragino Sans GB"/>
          <w:i w:val="0"/>
          <w:color w:val="1D1D1F"/>
          <w:sz w:val="22"/>
        </w:rPr>
        <w:t>项目建立季度风险评审和重大事件即时上报机制。技术负责人维护安全与稳定性风险，产品负责人维护范围与用户风险，运营负责人维护客户、内容和回款风险，指导教师或顾问对教育场景与合规事项进行复核。高影响风险必须有责任人、截止时间和验证证据，不能仅以“已知悉”关闭。</w:t>
      </w:r>
    </w:p>
    <w:p w14:paraId="7DF7629E">
      <w:r>
        <w:br w:type="page"/>
      </w:r>
    </w:p>
    <w:p w14:paraId="67B7686C">
      <w:pPr>
        <w:pStyle w:val="3"/>
      </w:pPr>
      <w:r>
        <w:rPr>
          <w:rFonts w:ascii="Calibri" w:hAnsi="Calibri" w:eastAsia="Hiragino Sans GB"/>
          <w:b/>
          <w:color w:val="0A4B78"/>
          <w:sz w:val="32"/>
        </w:rPr>
        <w:t>第九部分  发展规划与愿景</w:t>
      </w:r>
    </w:p>
    <w:p w14:paraId="1AA0AC5C">
      <w:pPr>
        <w:pStyle w:val="4"/>
      </w:pPr>
      <w:r>
        <w:rPr>
          <w:rFonts w:ascii="Calibri" w:hAnsi="Calibri" w:eastAsia="Hiragino Sans GB"/>
          <w:b/>
          <w:color w:val="1677FF"/>
          <w:sz w:val="26"/>
        </w:rPr>
        <w:t>9.1 分阶段发展路线</w:t>
      </w:r>
    </w:p>
    <w:p w14:paraId="2413AAE8">
      <w:pPr>
        <w:pStyle w:val="164"/>
      </w:pPr>
      <w:r>
        <w:rPr>
          <w:rFonts w:ascii="Calibri" w:hAnsi="Calibri" w:eastAsia="Hiragino Sans GB"/>
          <w:b/>
          <w:color w:val="6E6E73"/>
          <w:sz w:val="18"/>
        </w:rPr>
        <w:t>表14  原舟发展路线图</w:t>
      </w:r>
    </w:p>
    <w:tbl>
      <w:tblPr>
        <w:tblStyle w:val="32"/>
        <w:tblW w:w="9360" w:type="dxa"/>
        <w:tblInd w:w="120" w:type="dxa"/>
        <w:tblBorders>
          <w:top w:val="single" w:color="D8DEE8" w:sz="6" w:space="0"/>
          <w:left w:val="single" w:color="D8DEE8" w:sz="6" w:space="0"/>
          <w:bottom w:val="single" w:color="D8DEE8" w:sz="6" w:space="0"/>
          <w:right w:val="single" w:color="D8DEE8" w:sz="6" w:space="0"/>
          <w:insideH w:val="single" w:color="D8DEE8" w:sz="6" w:space="0"/>
          <w:insideV w:val="single" w:color="D8DEE8" w:sz="6" w:space="0"/>
        </w:tblBorders>
        <w:tblLayout w:type="fixed"/>
        <w:tblCellMar>
          <w:top w:w="0" w:type="dxa"/>
          <w:left w:w="108" w:type="dxa"/>
          <w:bottom w:w="0" w:type="dxa"/>
          <w:right w:w="108" w:type="dxa"/>
        </w:tblCellMar>
      </w:tblPr>
      <w:tblGrid>
        <w:gridCol w:w="1300"/>
        <w:gridCol w:w="1350"/>
        <w:gridCol w:w="2800"/>
        <w:gridCol w:w="2210"/>
        <w:gridCol w:w="1700"/>
      </w:tblGrid>
      <w:tr w14:paraId="2EC2D413">
        <w:trPr>
          <w:tblHeader/>
        </w:trPr>
        <w:tc>
          <w:tcPr>
            <w:tcW w:w="1300" w:type="dxa"/>
            <w:shd w:val="clear" w:color="auto" w:fill="F4F6F9"/>
            <w:tcMar>
              <w:top w:w="80" w:type="dxa"/>
              <w:left w:w="120" w:type="dxa"/>
              <w:bottom w:w="80" w:type="dxa"/>
              <w:right w:w="120" w:type="dxa"/>
            </w:tcMar>
            <w:vAlign w:val="center"/>
          </w:tcPr>
          <w:p w14:paraId="59FE2ED8">
            <w:pPr>
              <w:spacing w:before="40" w:after="40"/>
              <w:jc w:val="center"/>
            </w:pPr>
            <w:r>
              <w:rPr>
                <w:rFonts w:ascii="Calibri" w:hAnsi="Calibri" w:eastAsia="Hiragino Sans GB"/>
                <w:b/>
                <w:color w:val="0A4B78"/>
                <w:sz w:val="17"/>
              </w:rPr>
              <w:t>阶段</w:t>
            </w:r>
          </w:p>
        </w:tc>
        <w:tc>
          <w:tcPr>
            <w:tcW w:w="1350" w:type="dxa"/>
            <w:shd w:val="clear" w:color="auto" w:fill="F4F6F9"/>
            <w:tcMar>
              <w:top w:w="80" w:type="dxa"/>
              <w:left w:w="120" w:type="dxa"/>
              <w:bottom w:w="80" w:type="dxa"/>
              <w:right w:w="120" w:type="dxa"/>
            </w:tcMar>
            <w:vAlign w:val="center"/>
          </w:tcPr>
          <w:p w14:paraId="77C9D28F">
            <w:pPr>
              <w:spacing w:before="40" w:after="40"/>
              <w:jc w:val="center"/>
            </w:pPr>
            <w:r>
              <w:rPr>
                <w:rFonts w:ascii="Calibri" w:hAnsi="Calibri" w:eastAsia="Hiragino Sans GB"/>
                <w:b/>
                <w:color w:val="0A4B78"/>
                <w:sz w:val="17"/>
              </w:rPr>
              <w:t>时间</w:t>
            </w:r>
          </w:p>
        </w:tc>
        <w:tc>
          <w:tcPr>
            <w:tcW w:w="2800" w:type="dxa"/>
            <w:shd w:val="clear" w:color="auto" w:fill="F4F6F9"/>
            <w:tcMar>
              <w:top w:w="80" w:type="dxa"/>
              <w:left w:w="120" w:type="dxa"/>
              <w:bottom w:w="80" w:type="dxa"/>
              <w:right w:w="120" w:type="dxa"/>
            </w:tcMar>
            <w:vAlign w:val="center"/>
          </w:tcPr>
          <w:p w14:paraId="587BFF1B">
            <w:pPr>
              <w:spacing w:before="40" w:after="40"/>
              <w:jc w:val="center"/>
            </w:pPr>
            <w:r>
              <w:rPr>
                <w:rFonts w:ascii="Calibri" w:hAnsi="Calibri" w:eastAsia="Hiragino Sans GB"/>
                <w:b/>
                <w:color w:val="0A4B78"/>
                <w:sz w:val="17"/>
              </w:rPr>
              <w:t>产品目标</w:t>
            </w:r>
          </w:p>
        </w:tc>
        <w:tc>
          <w:tcPr>
            <w:tcW w:w="2210" w:type="dxa"/>
            <w:shd w:val="clear" w:color="auto" w:fill="F4F6F9"/>
            <w:tcMar>
              <w:top w:w="80" w:type="dxa"/>
              <w:left w:w="120" w:type="dxa"/>
              <w:bottom w:w="80" w:type="dxa"/>
              <w:right w:w="120" w:type="dxa"/>
            </w:tcMar>
            <w:vAlign w:val="center"/>
          </w:tcPr>
          <w:p w14:paraId="1E1B856A">
            <w:pPr>
              <w:spacing w:before="40" w:after="40"/>
              <w:jc w:val="center"/>
            </w:pPr>
            <w:r>
              <w:rPr>
                <w:rFonts w:ascii="Calibri" w:hAnsi="Calibri" w:eastAsia="Hiragino Sans GB"/>
                <w:b/>
                <w:color w:val="0A4B78"/>
                <w:sz w:val="17"/>
              </w:rPr>
              <w:t>市场目标</w:t>
            </w:r>
          </w:p>
        </w:tc>
        <w:tc>
          <w:tcPr>
            <w:tcW w:w="1700" w:type="dxa"/>
            <w:shd w:val="clear" w:color="auto" w:fill="F4F6F9"/>
            <w:tcMar>
              <w:top w:w="80" w:type="dxa"/>
              <w:left w:w="120" w:type="dxa"/>
              <w:bottom w:w="80" w:type="dxa"/>
              <w:right w:w="120" w:type="dxa"/>
            </w:tcMar>
            <w:vAlign w:val="center"/>
          </w:tcPr>
          <w:p w14:paraId="50395D56">
            <w:pPr>
              <w:spacing w:before="40" w:after="40"/>
              <w:jc w:val="center"/>
            </w:pPr>
            <w:r>
              <w:rPr>
                <w:rFonts w:ascii="Calibri" w:hAnsi="Calibri" w:eastAsia="Hiragino Sans GB"/>
                <w:b/>
                <w:color w:val="0A4B78"/>
                <w:sz w:val="17"/>
              </w:rPr>
              <w:t>组织目标</w:t>
            </w:r>
          </w:p>
        </w:tc>
      </w:tr>
      <w:tr w14:paraId="4C13292B">
        <w:tc>
          <w:tcPr>
            <w:tcW w:w="1300" w:type="dxa"/>
            <w:tcMar>
              <w:top w:w="80" w:type="dxa"/>
              <w:left w:w="120" w:type="dxa"/>
              <w:bottom w:w="80" w:type="dxa"/>
              <w:right w:w="120" w:type="dxa"/>
            </w:tcMar>
            <w:vAlign w:val="center"/>
          </w:tcPr>
          <w:p w14:paraId="04B8E711">
            <w:pPr>
              <w:spacing w:before="40" w:after="40" w:line="264" w:lineRule="auto"/>
              <w:jc w:val="center"/>
            </w:pPr>
            <w:r>
              <w:rPr>
                <w:rFonts w:ascii="Calibri" w:hAnsi="Calibri" w:eastAsia="Hiragino Sans GB"/>
                <w:color w:val="1D1D1F"/>
                <w:sz w:val="17"/>
              </w:rPr>
              <w:t>启航期</w:t>
            </w:r>
          </w:p>
        </w:tc>
        <w:tc>
          <w:tcPr>
            <w:tcW w:w="1350" w:type="dxa"/>
            <w:tcMar>
              <w:top w:w="80" w:type="dxa"/>
              <w:left w:w="120" w:type="dxa"/>
              <w:bottom w:w="80" w:type="dxa"/>
              <w:right w:w="120" w:type="dxa"/>
            </w:tcMar>
            <w:vAlign w:val="center"/>
          </w:tcPr>
          <w:p w14:paraId="0ADE0D51">
            <w:pPr>
              <w:spacing w:before="40" w:after="40" w:line="264" w:lineRule="auto"/>
              <w:jc w:val="center"/>
            </w:pPr>
            <w:r>
              <w:rPr>
                <w:rFonts w:ascii="Calibri" w:hAnsi="Calibri" w:eastAsia="Hiragino Sans GB"/>
                <w:color w:val="1D1D1F"/>
                <w:sz w:val="17"/>
              </w:rPr>
              <w:t>0—6个月</w:t>
            </w:r>
          </w:p>
        </w:tc>
        <w:tc>
          <w:tcPr>
            <w:tcW w:w="2800" w:type="dxa"/>
            <w:tcMar>
              <w:top w:w="80" w:type="dxa"/>
              <w:left w:w="120" w:type="dxa"/>
              <w:bottom w:w="80" w:type="dxa"/>
              <w:right w:w="120" w:type="dxa"/>
            </w:tcMar>
            <w:vAlign w:val="center"/>
          </w:tcPr>
          <w:p w14:paraId="15FD67AC">
            <w:pPr>
              <w:spacing w:before="40" w:after="40" w:line="264" w:lineRule="auto"/>
              <w:jc w:val="left"/>
            </w:pPr>
            <w:r>
              <w:rPr>
                <w:rFonts w:ascii="Calibri" w:hAnsi="Calibri" w:eastAsia="Hiragino Sans GB"/>
                <w:color w:val="1D1D1F"/>
                <w:sz w:val="17"/>
              </w:rPr>
              <w:t>核心流程稳定、双端体验统一</w:t>
            </w:r>
          </w:p>
        </w:tc>
        <w:tc>
          <w:tcPr>
            <w:tcW w:w="2210" w:type="dxa"/>
            <w:tcMar>
              <w:top w:w="80" w:type="dxa"/>
              <w:left w:w="120" w:type="dxa"/>
              <w:bottom w:w="80" w:type="dxa"/>
              <w:right w:w="120" w:type="dxa"/>
            </w:tcMar>
            <w:vAlign w:val="center"/>
          </w:tcPr>
          <w:p w14:paraId="689AF013">
            <w:pPr>
              <w:spacing w:before="40" w:after="40" w:line="264" w:lineRule="auto"/>
              <w:jc w:val="center"/>
            </w:pPr>
            <w:r>
              <w:rPr>
                <w:rFonts w:ascii="Calibri" w:hAnsi="Calibri" w:eastAsia="Hiragino Sans GB"/>
                <w:color w:val="1D1D1F"/>
                <w:sz w:val="17"/>
              </w:rPr>
              <w:t>完成本校验证与首批试点</w:t>
            </w:r>
          </w:p>
        </w:tc>
        <w:tc>
          <w:tcPr>
            <w:tcW w:w="1700" w:type="dxa"/>
            <w:tcMar>
              <w:top w:w="80" w:type="dxa"/>
              <w:left w:w="120" w:type="dxa"/>
              <w:bottom w:w="80" w:type="dxa"/>
              <w:right w:w="120" w:type="dxa"/>
            </w:tcMar>
            <w:vAlign w:val="center"/>
          </w:tcPr>
          <w:p w14:paraId="1DFBB3AA">
            <w:pPr>
              <w:spacing w:before="40" w:after="40" w:line="264" w:lineRule="auto"/>
              <w:jc w:val="center"/>
            </w:pPr>
            <w:r>
              <w:rPr>
                <w:rFonts w:ascii="Calibri" w:hAnsi="Calibri" w:eastAsia="Hiragino Sans GB"/>
                <w:color w:val="1D1D1F"/>
                <w:sz w:val="17"/>
              </w:rPr>
              <w:t>建立核心维护者与交接机制</w:t>
            </w:r>
          </w:p>
        </w:tc>
      </w:tr>
      <w:tr w14:paraId="2ABE2D50">
        <w:tc>
          <w:tcPr>
            <w:tcW w:w="1300" w:type="dxa"/>
            <w:shd w:val="clear" w:color="auto" w:fill="FBFCFE"/>
            <w:tcMar>
              <w:top w:w="80" w:type="dxa"/>
              <w:left w:w="120" w:type="dxa"/>
              <w:bottom w:w="80" w:type="dxa"/>
              <w:right w:w="120" w:type="dxa"/>
            </w:tcMar>
            <w:vAlign w:val="center"/>
          </w:tcPr>
          <w:p w14:paraId="5871ED8D">
            <w:pPr>
              <w:spacing w:before="40" w:after="40" w:line="264" w:lineRule="auto"/>
              <w:jc w:val="center"/>
            </w:pPr>
            <w:r>
              <w:rPr>
                <w:rFonts w:ascii="Calibri" w:hAnsi="Calibri" w:eastAsia="Hiragino Sans GB"/>
                <w:color w:val="1D1D1F"/>
                <w:sz w:val="17"/>
              </w:rPr>
              <w:t>成长期</w:t>
            </w:r>
          </w:p>
        </w:tc>
        <w:tc>
          <w:tcPr>
            <w:tcW w:w="1350" w:type="dxa"/>
            <w:shd w:val="clear" w:color="auto" w:fill="FBFCFE"/>
            <w:tcMar>
              <w:top w:w="80" w:type="dxa"/>
              <w:left w:w="120" w:type="dxa"/>
              <w:bottom w:w="80" w:type="dxa"/>
              <w:right w:w="120" w:type="dxa"/>
            </w:tcMar>
            <w:vAlign w:val="center"/>
          </w:tcPr>
          <w:p w14:paraId="4B4C653A">
            <w:pPr>
              <w:spacing w:before="40" w:after="40" w:line="264" w:lineRule="auto"/>
              <w:jc w:val="center"/>
            </w:pPr>
            <w:r>
              <w:rPr>
                <w:rFonts w:ascii="Calibri" w:hAnsi="Calibri" w:eastAsia="Hiragino Sans GB"/>
                <w:color w:val="1D1D1F"/>
                <w:sz w:val="17"/>
              </w:rPr>
              <w:t>7—18个月</w:t>
            </w:r>
          </w:p>
        </w:tc>
        <w:tc>
          <w:tcPr>
            <w:tcW w:w="2800" w:type="dxa"/>
            <w:shd w:val="clear" w:color="auto" w:fill="FBFCFE"/>
            <w:tcMar>
              <w:top w:w="80" w:type="dxa"/>
              <w:left w:w="120" w:type="dxa"/>
              <w:bottom w:w="80" w:type="dxa"/>
              <w:right w:w="120" w:type="dxa"/>
            </w:tcMar>
            <w:vAlign w:val="center"/>
          </w:tcPr>
          <w:p w14:paraId="4F400D2D">
            <w:pPr>
              <w:spacing w:before="40" w:after="40" w:line="264" w:lineRule="auto"/>
              <w:jc w:val="left"/>
            </w:pPr>
            <w:r>
              <w:rPr>
                <w:rFonts w:ascii="Calibri" w:hAnsi="Calibri" w:eastAsia="Hiragino Sans GB"/>
                <w:color w:val="1D1D1F"/>
                <w:sz w:val="17"/>
              </w:rPr>
              <w:t>多组织SaaS、私有化标准包</w:t>
            </w:r>
          </w:p>
        </w:tc>
        <w:tc>
          <w:tcPr>
            <w:tcW w:w="2210" w:type="dxa"/>
            <w:shd w:val="clear" w:color="auto" w:fill="FBFCFE"/>
            <w:tcMar>
              <w:top w:w="80" w:type="dxa"/>
              <w:left w:w="120" w:type="dxa"/>
              <w:bottom w:w="80" w:type="dxa"/>
              <w:right w:w="120" w:type="dxa"/>
            </w:tcMar>
            <w:vAlign w:val="center"/>
          </w:tcPr>
          <w:p w14:paraId="0B06CD9E">
            <w:pPr>
              <w:spacing w:before="40" w:after="40" w:line="264" w:lineRule="auto"/>
              <w:jc w:val="left"/>
            </w:pPr>
            <w:r>
              <w:rPr>
                <w:rFonts w:ascii="Calibri" w:hAnsi="Calibri" w:eastAsia="Hiragino Sans GB"/>
                <w:color w:val="1D1D1F"/>
                <w:sz w:val="17"/>
              </w:rPr>
              <w:t>形成区域案例与35个付费组织</w:t>
            </w:r>
          </w:p>
        </w:tc>
        <w:tc>
          <w:tcPr>
            <w:tcW w:w="1700" w:type="dxa"/>
            <w:shd w:val="clear" w:color="auto" w:fill="FBFCFE"/>
            <w:tcMar>
              <w:top w:w="80" w:type="dxa"/>
              <w:left w:w="120" w:type="dxa"/>
              <w:bottom w:w="80" w:type="dxa"/>
              <w:right w:w="120" w:type="dxa"/>
            </w:tcMar>
            <w:vAlign w:val="center"/>
          </w:tcPr>
          <w:p w14:paraId="4E9F7826">
            <w:pPr>
              <w:spacing w:before="40" w:after="40" w:line="264" w:lineRule="auto"/>
              <w:jc w:val="center"/>
            </w:pPr>
            <w:r>
              <w:rPr>
                <w:rFonts w:ascii="Calibri" w:hAnsi="Calibri" w:eastAsia="Hiragino Sans GB"/>
                <w:color w:val="1D1D1F"/>
                <w:sz w:val="17"/>
              </w:rPr>
              <w:t>补充客户成功和安全运维</w:t>
            </w:r>
          </w:p>
        </w:tc>
      </w:tr>
      <w:tr w14:paraId="7F517F14">
        <w:tc>
          <w:tcPr>
            <w:tcW w:w="1300" w:type="dxa"/>
            <w:tcMar>
              <w:top w:w="80" w:type="dxa"/>
              <w:left w:w="120" w:type="dxa"/>
              <w:bottom w:w="80" w:type="dxa"/>
              <w:right w:w="120" w:type="dxa"/>
            </w:tcMar>
            <w:vAlign w:val="center"/>
          </w:tcPr>
          <w:p w14:paraId="090A9F60">
            <w:pPr>
              <w:spacing w:before="40" w:after="40" w:line="264" w:lineRule="auto"/>
              <w:jc w:val="center"/>
            </w:pPr>
            <w:r>
              <w:rPr>
                <w:rFonts w:ascii="Calibri" w:hAnsi="Calibri" w:eastAsia="Hiragino Sans GB"/>
                <w:color w:val="1D1D1F"/>
                <w:sz w:val="17"/>
              </w:rPr>
              <w:t>扩展期</w:t>
            </w:r>
          </w:p>
        </w:tc>
        <w:tc>
          <w:tcPr>
            <w:tcW w:w="1350" w:type="dxa"/>
            <w:tcMar>
              <w:top w:w="80" w:type="dxa"/>
              <w:left w:w="120" w:type="dxa"/>
              <w:bottom w:w="80" w:type="dxa"/>
              <w:right w:w="120" w:type="dxa"/>
            </w:tcMar>
            <w:vAlign w:val="center"/>
          </w:tcPr>
          <w:p w14:paraId="343C3F6E">
            <w:pPr>
              <w:spacing w:before="40" w:after="40" w:line="264" w:lineRule="auto"/>
              <w:jc w:val="center"/>
            </w:pPr>
            <w:r>
              <w:rPr>
                <w:rFonts w:ascii="Calibri" w:hAnsi="Calibri" w:eastAsia="Hiragino Sans GB"/>
                <w:color w:val="1D1D1F"/>
                <w:sz w:val="17"/>
              </w:rPr>
              <w:t>19—36个月</w:t>
            </w:r>
          </w:p>
        </w:tc>
        <w:tc>
          <w:tcPr>
            <w:tcW w:w="2800" w:type="dxa"/>
            <w:tcMar>
              <w:top w:w="80" w:type="dxa"/>
              <w:left w:w="120" w:type="dxa"/>
              <w:bottom w:w="80" w:type="dxa"/>
              <w:right w:w="120" w:type="dxa"/>
            </w:tcMar>
            <w:vAlign w:val="center"/>
          </w:tcPr>
          <w:p w14:paraId="14953D21">
            <w:pPr>
              <w:spacing w:before="40" w:after="40" w:line="264" w:lineRule="auto"/>
              <w:jc w:val="left"/>
            </w:pPr>
            <w:r>
              <w:rPr>
                <w:rFonts w:ascii="Calibri" w:hAnsi="Calibri" w:eastAsia="Hiragino Sans GB"/>
                <w:color w:val="1D1D1F"/>
                <w:sz w:val="17"/>
              </w:rPr>
              <w:t>开放API、插件和模板生态</w:t>
            </w:r>
          </w:p>
        </w:tc>
        <w:tc>
          <w:tcPr>
            <w:tcW w:w="2210" w:type="dxa"/>
            <w:tcMar>
              <w:top w:w="80" w:type="dxa"/>
              <w:left w:w="120" w:type="dxa"/>
              <w:bottom w:w="80" w:type="dxa"/>
              <w:right w:w="120" w:type="dxa"/>
            </w:tcMar>
            <w:vAlign w:val="center"/>
          </w:tcPr>
          <w:p w14:paraId="1FF0EF0C">
            <w:pPr>
              <w:spacing w:before="40" w:after="40" w:line="264" w:lineRule="auto"/>
              <w:jc w:val="center"/>
            </w:pPr>
            <w:r>
              <w:rPr>
                <w:rFonts w:ascii="Calibri" w:hAnsi="Calibri" w:eastAsia="Hiragino Sans GB"/>
                <w:color w:val="1D1D1F"/>
                <w:sz w:val="17"/>
              </w:rPr>
              <w:t>累计90个付费组织</w:t>
            </w:r>
          </w:p>
        </w:tc>
        <w:tc>
          <w:tcPr>
            <w:tcW w:w="1700" w:type="dxa"/>
            <w:tcMar>
              <w:top w:w="80" w:type="dxa"/>
              <w:left w:w="120" w:type="dxa"/>
              <w:bottom w:w="80" w:type="dxa"/>
              <w:right w:w="120" w:type="dxa"/>
            </w:tcMar>
            <w:vAlign w:val="center"/>
          </w:tcPr>
          <w:p w14:paraId="53F32079">
            <w:pPr>
              <w:spacing w:before="40" w:after="40" w:line="264" w:lineRule="auto"/>
              <w:jc w:val="center"/>
            </w:pPr>
            <w:r>
              <w:rPr>
                <w:rFonts w:ascii="Calibri" w:hAnsi="Calibri" w:eastAsia="Hiragino Sans GB"/>
                <w:color w:val="1D1D1F"/>
                <w:sz w:val="17"/>
              </w:rPr>
              <w:t>建立伙伴认证与社区治理</w:t>
            </w:r>
          </w:p>
        </w:tc>
      </w:tr>
      <w:tr w14:paraId="34B5D4D4">
        <w:tc>
          <w:tcPr>
            <w:tcW w:w="1300" w:type="dxa"/>
            <w:shd w:val="clear" w:color="auto" w:fill="FBFCFE"/>
            <w:tcMar>
              <w:top w:w="80" w:type="dxa"/>
              <w:left w:w="120" w:type="dxa"/>
              <w:bottom w:w="80" w:type="dxa"/>
              <w:right w:w="120" w:type="dxa"/>
            </w:tcMar>
            <w:vAlign w:val="center"/>
          </w:tcPr>
          <w:p w14:paraId="7FE7B941">
            <w:pPr>
              <w:spacing w:before="40" w:after="40" w:line="264" w:lineRule="auto"/>
              <w:jc w:val="center"/>
            </w:pPr>
            <w:r>
              <w:rPr>
                <w:rFonts w:ascii="Calibri" w:hAnsi="Calibri" w:eastAsia="Hiragino Sans GB"/>
                <w:color w:val="1D1D1F"/>
                <w:sz w:val="17"/>
              </w:rPr>
              <w:t>生态期</w:t>
            </w:r>
          </w:p>
        </w:tc>
        <w:tc>
          <w:tcPr>
            <w:tcW w:w="1350" w:type="dxa"/>
            <w:shd w:val="clear" w:color="auto" w:fill="FBFCFE"/>
            <w:tcMar>
              <w:top w:w="80" w:type="dxa"/>
              <w:left w:w="120" w:type="dxa"/>
              <w:bottom w:w="80" w:type="dxa"/>
              <w:right w:w="120" w:type="dxa"/>
            </w:tcMar>
            <w:vAlign w:val="center"/>
          </w:tcPr>
          <w:p w14:paraId="18D0F585">
            <w:pPr>
              <w:spacing w:before="40" w:after="40" w:line="264" w:lineRule="auto"/>
              <w:jc w:val="center"/>
            </w:pPr>
            <w:r>
              <w:rPr>
                <w:rFonts w:ascii="Calibri" w:hAnsi="Calibri" w:eastAsia="Hiragino Sans GB"/>
                <w:color w:val="1D1D1F"/>
                <w:sz w:val="17"/>
              </w:rPr>
              <w:t>3年以后</w:t>
            </w:r>
          </w:p>
        </w:tc>
        <w:tc>
          <w:tcPr>
            <w:tcW w:w="2800" w:type="dxa"/>
            <w:shd w:val="clear" w:color="auto" w:fill="FBFCFE"/>
            <w:tcMar>
              <w:top w:w="80" w:type="dxa"/>
              <w:left w:w="120" w:type="dxa"/>
              <w:bottom w:w="80" w:type="dxa"/>
              <w:right w:w="120" w:type="dxa"/>
            </w:tcMar>
            <w:vAlign w:val="center"/>
          </w:tcPr>
          <w:p w14:paraId="55BBAFF8">
            <w:pPr>
              <w:spacing w:before="40" w:after="40" w:line="264" w:lineRule="auto"/>
              <w:jc w:val="left"/>
            </w:pPr>
            <w:r>
              <w:rPr>
                <w:rFonts w:ascii="Calibri" w:hAnsi="Calibri" w:eastAsia="Hiragino Sans GB"/>
                <w:color w:val="1D1D1F"/>
                <w:sz w:val="17"/>
              </w:rPr>
              <w:t>连接开源人才、项目与组织数据</w:t>
            </w:r>
          </w:p>
        </w:tc>
        <w:tc>
          <w:tcPr>
            <w:tcW w:w="2210" w:type="dxa"/>
            <w:shd w:val="clear" w:color="auto" w:fill="FBFCFE"/>
            <w:tcMar>
              <w:top w:w="80" w:type="dxa"/>
              <w:left w:w="120" w:type="dxa"/>
              <w:bottom w:w="80" w:type="dxa"/>
              <w:right w:w="120" w:type="dxa"/>
            </w:tcMar>
            <w:vAlign w:val="center"/>
          </w:tcPr>
          <w:p w14:paraId="58377F44">
            <w:pPr>
              <w:spacing w:before="40" w:after="40" w:line="264" w:lineRule="auto"/>
              <w:jc w:val="center"/>
            </w:pPr>
            <w:r>
              <w:rPr>
                <w:rFonts w:ascii="Calibri" w:hAnsi="Calibri" w:eastAsia="Hiragino Sans GB"/>
                <w:color w:val="1D1D1F"/>
                <w:sz w:val="17"/>
              </w:rPr>
              <w:t>形成全国高校协作网络</w:t>
            </w:r>
          </w:p>
        </w:tc>
        <w:tc>
          <w:tcPr>
            <w:tcW w:w="1700" w:type="dxa"/>
            <w:shd w:val="clear" w:color="auto" w:fill="FBFCFE"/>
            <w:tcMar>
              <w:top w:w="80" w:type="dxa"/>
              <w:left w:w="120" w:type="dxa"/>
              <w:bottom w:w="80" w:type="dxa"/>
              <w:right w:w="120" w:type="dxa"/>
            </w:tcMar>
            <w:vAlign w:val="center"/>
          </w:tcPr>
          <w:p w14:paraId="565C1296">
            <w:pPr>
              <w:spacing w:before="40" w:after="40" w:line="264" w:lineRule="auto"/>
              <w:jc w:val="center"/>
            </w:pPr>
            <w:r>
              <w:rPr>
                <w:rFonts w:ascii="Calibri" w:hAnsi="Calibri" w:eastAsia="Hiragino Sans GB"/>
                <w:color w:val="1D1D1F"/>
                <w:sz w:val="17"/>
              </w:rPr>
              <w:t>多方共建、公益与商业平衡</w:t>
            </w:r>
          </w:p>
        </w:tc>
      </w:tr>
    </w:tbl>
    <w:p w14:paraId="0E40DC82">
      <w:pPr>
        <w:spacing w:after="40"/>
      </w:pPr>
    </w:p>
    <w:p w14:paraId="272E6DB0">
      <w:pPr>
        <w:pStyle w:val="4"/>
      </w:pPr>
      <w:r>
        <w:rPr>
          <w:rFonts w:ascii="Calibri" w:hAnsi="Calibri" w:eastAsia="Hiragino Sans GB"/>
          <w:b/>
          <w:color w:val="1677FF"/>
          <w:sz w:val="26"/>
        </w:rPr>
        <w:t>9.2 产品愿景</w:t>
      </w:r>
    </w:p>
    <w:p w14:paraId="689BEEA2">
      <w:pPr>
        <w:keepNext w:val="0"/>
        <w:spacing w:after="160"/>
      </w:pPr>
      <w:r>
        <w:rPr>
          <w:rFonts w:ascii="Calibri" w:hAnsi="Calibri" w:eastAsia="Hiragino Sans GB"/>
          <w:i w:val="0"/>
          <w:color w:val="1D1D1F"/>
          <w:sz w:val="22"/>
        </w:rPr>
        <w:t>原舟的长期目标不是成为功能臃肿的校园超级应用，而是成为高校开源社团可信赖的组织基础设施：成员可以在其中留下成长与贡献，干部可以依靠流程而不是记忆运营组织，学校可以在尊重自治的前提下获得必要治理数据，企业与社区可以更高效地连接真实的高校开发者。</w:t>
      </w:r>
    </w:p>
    <w:p w14:paraId="377F204B">
      <w:pPr>
        <w:pStyle w:val="4"/>
      </w:pPr>
      <w:r>
        <w:rPr>
          <w:rFonts w:ascii="Calibri" w:hAnsi="Calibri" w:eastAsia="Hiragino Sans GB"/>
          <w:b/>
          <w:color w:val="1677FF"/>
          <w:sz w:val="26"/>
        </w:rPr>
        <w:t>9.3 生态愿景</w:t>
      </w:r>
    </w:p>
    <w:p w14:paraId="646A9A90">
      <w:pPr>
        <w:keepNext w:val="0"/>
        <w:spacing w:after="160"/>
      </w:pPr>
      <w:r>
        <w:rPr>
          <w:rFonts w:ascii="Calibri" w:hAnsi="Calibri" w:eastAsia="Hiragino Sans GB"/>
          <w:i w:val="0"/>
          <w:color w:val="1D1D1F"/>
          <w:sz w:val="22"/>
        </w:rPr>
        <w:t>未来平台将开放流程模板、活动模板、插件接口和数据标准，鼓励不同高校共享经过脱敏和授权的最佳实践。技术社团可以贡献代码和插件，设计与运营成员可以贡献模板、文档和课程，企业与开源社区可以提供真实课题、导师和实践资源。项目通过透明治理保证社区版持续可用，通过商业服务保障专业交付和长期维护。</w:t>
      </w:r>
    </w:p>
    <w:p w14:paraId="60089AEB">
      <w:pPr>
        <w:pStyle w:val="4"/>
      </w:pPr>
      <w:r>
        <w:rPr>
          <w:rFonts w:ascii="Calibri" w:hAnsi="Calibri" w:eastAsia="Hiragino Sans GB"/>
          <w:b/>
          <w:color w:val="1677FF"/>
          <w:sz w:val="26"/>
        </w:rPr>
        <w:t>9.4 未来重点方向</w:t>
      </w:r>
    </w:p>
    <w:p w14:paraId="6F1DED0D">
      <w:pPr>
        <w:pStyle w:val="16"/>
      </w:pPr>
      <w:r>
        <w:rPr>
          <w:rFonts w:ascii="Calibri" w:hAnsi="Calibri" w:eastAsia="Hiragino Sans GB"/>
          <w:color w:val="1D1D1F"/>
          <w:sz w:val="22"/>
        </w:rPr>
        <w:t>贡献导向的人才档案：将代码、文档、测试、活动组织和社区服务形成可验证的多维贡献记录。</w:t>
      </w:r>
    </w:p>
    <w:p w14:paraId="4357438C">
      <w:pPr>
        <w:pStyle w:val="16"/>
      </w:pPr>
      <w:r>
        <w:rPr>
          <w:rFonts w:ascii="Calibri" w:hAnsi="Calibri" w:eastAsia="Hiragino Sans GB"/>
          <w:color w:val="1D1D1F"/>
          <w:sz w:val="22"/>
        </w:rPr>
        <w:t>跨校开源协作：支持联合活动、项目招募、导师资源和社区课程在多个组织间流转。</w:t>
      </w:r>
    </w:p>
    <w:p w14:paraId="6696E07F">
      <w:pPr>
        <w:pStyle w:val="16"/>
      </w:pPr>
      <w:r>
        <w:rPr>
          <w:rFonts w:ascii="Calibri" w:hAnsi="Calibri" w:eastAsia="Hiragino Sans GB"/>
          <w:color w:val="1D1D1F"/>
          <w:sz w:val="22"/>
        </w:rPr>
        <w:t>可信智能运营：在权限、隐私和人工确认约束下，辅助计划、文书、复盘和知识检索。</w:t>
      </w:r>
    </w:p>
    <w:p w14:paraId="73767590">
      <w:pPr>
        <w:pStyle w:val="16"/>
      </w:pPr>
      <w:r>
        <w:rPr>
          <w:rFonts w:ascii="Calibri" w:hAnsi="Calibri" w:eastAsia="Hiragino Sans GB"/>
          <w:color w:val="1D1D1F"/>
          <w:sz w:val="22"/>
        </w:rPr>
        <w:t>开放标准与生态：推动社团组织、活动、成员与贡献数据的可迁移格式，降低平台锁定。</w:t>
      </w:r>
    </w:p>
    <w:p w14:paraId="36BEAF97">
      <w:pPr>
        <w:pStyle w:val="16"/>
      </w:pPr>
      <w:r>
        <w:rPr>
          <w:rFonts w:ascii="Calibri" w:hAnsi="Calibri" w:eastAsia="Hiragino Sans GB"/>
          <w:color w:val="1D1D1F"/>
          <w:sz w:val="22"/>
        </w:rPr>
        <w:t>职业教育特色实践：结合海事、软件、智能制造等专业方向，连接校园项目与产业真实需求。</w:t>
      </w:r>
    </w:p>
    <w:p w14:paraId="0600DC0E">
      <w:pPr>
        <w:pStyle w:val="4"/>
      </w:pPr>
      <w:r>
        <w:rPr>
          <w:rFonts w:ascii="Calibri" w:hAnsi="Calibri" w:eastAsia="Hiragino Sans GB"/>
          <w:b/>
          <w:color w:val="1677FF"/>
          <w:sz w:val="26"/>
        </w:rPr>
        <w:t>9.5 结语</w:t>
      </w:r>
    </w:p>
    <w:p w14:paraId="343FA0E9">
      <w:pPr>
        <w:keepNext w:val="0"/>
        <w:spacing w:after="160"/>
      </w:pPr>
      <w:r>
        <w:rPr>
          <w:rFonts w:ascii="Calibri" w:hAnsi="Calibri" w:eastAsia="Hiragino Sans GB"/>
          <w:i w:val="0"/>
          <w:color w:val="1D1D1F"/>
          <w:sz w:val="22"/>
        </w:rPr>
        <w:t>原舟起步于一个社团的真实需求，却面向更广泛的高校组织数字化与开源人才培养问题。项目已经具备持续迭代的工程基础，下一步成败取决于能否克制范围、稳定核心流程、守住安全底线、形成真实案例并建立可持续团队。只要坚持“开放、协作、共享、负责”的原则，原舟有望从校内工具成长为连接高校社团、开源社区和产业实践的数字航道。</w:t>
      </w:r>
    </w:p>
    <w:tbl>
      <w:tblPr>
        <w:tblStyle w:val="32"/>
        <w:tblW w:w="9360" w:type="dxa"/>
        <w:tblInd w:w="120" w:type="dxa"/>
        <w:tblBorders>
          <w:top w:val="single" w:color="E8F7F5" w:sz="2" w:space="0"/>
          <w:left w:val="single" w:color="E8F7F5" w:sz="2" w:space="0"/>
          <w:bottom w:val="single" w:color="E8F7F5" w:sz="2" w:space="0"/>
          <w:right w:val="single" w:color="E8F7F5" w:sz="2" w:space="0"/>
          <w:insideH w:val="single" w:color="E8F7F5" w:sz="2" w:space="0"/>
          <w:insideV w:val="single" w:color="E8F7F5" w:sz="2" w:space="0"/>
        </w:tblBorders>
        <w:tblLayout w:type="fixed"/>
        <w:tblCellMar>
          <w:top w:w="0" w:type="dxa"/>
          <w:left w:w="108" w:type="dxa"/>
          <w:bottom w:w="0" w:type="dxa"/>
          <w:right w:w="108" w:type="dxa"/>
        </w:tblCellMar>
      </w:tblPr>
      <w:tblGrid>
        <w:gridCol w:w="9360"/>
      </w:tblGrid>
      <w:tr w14:paraId="14CAE738">
        <w:tc>
          <w:tcPr>
            <w:tcW w:w="9360" w:type="dxa"/>
            <w:shd w:val="clear" w:color="auto" w:fill="E8F7F5"/>
            <w:tcMar>
              <w:top w:w="80" w:type="dxa"/>
              <w:left w:w="120" w:type="dxa"/>
              <w:bottom w:w="80" w:type="dxa"/>
              <w:right w:w="120" w:type="dxa"/>
            </w:tcMar>
            <w:vAlign w:val="center"/>
          </w:tcPr>
          <w:p w14:paraId="7AFD3C23">
            <w:pPr>
              <w:spacing w:before="80" w:after="80"/>
            </w:pPr>
            <w:r>
              <w:rPr>
                <w:rFonts w:ascii="Calibri" w:hAnsi="Calibri" w:eastAsia="Hiragino Sans GB"/>
                <w:b/>
                <w:color w:val="00A6A6"/>
                <w:sz w:val="21"/>
              </w:rPr>
              <w:t xml:space="preserve">项目愿景  </w:t>
            </w:r>
            <w:r>
              <w:rPr>
                <w:rFonts w:ascii="Calibri" w:hAnsi="Calibri" w:eastAsia="Hiragino Sans GB"/>
                <w:color w:val="1D1D1F"/>
                <w:sz w:val="21"/>
              </w:rPr>
              <w:t>让每一个高校开源社团都拥有可持续的数字基础，让每一次协作、贡献与成长都被看见。</w:t>
            </w:r>
          </w:p>
        </w:tc>
      </w:tr>
    </w:tbl>
    <w:p w14:paraId="166B912F">
      <w:pPr>
        <w:spacing w:after="0"/>
      </w:pPr>
    </w:p>
    <w:p w14:paraId="0B480D82">
      <w:r>
        <w:br w:type="page"/>
      </w:r>
    </w:p>
    <w:p w14:paraId="1BD69CE7">
      <w:pPr>
        <w:pStyle w:val="3"/>
      </w:pPr>
      <w:r>
        <w:rPr>
          <w:rFonts w:ascii="Calibri" w:hAnsi="Calibri" w:eastAsia="Hiragino Sans GB"/>
          <w:b/>
          <w:color w:val="0A4B78"/>
          <w:sz w:val="32"/>
        </w:rPr>
        <w:t>参考资料与测算说明</w:t>
      </w:r>
    </w:p>
    <w:p w14:paraId="1C2CDD52">
      <w:pPr>
        <w:keepNext w:val="0"/>
        <w:spacing w:after="160"/>
      </w:pPr>
      <w:r>
        <w:rPr>
          <w:rFonts w:ascii="Calibri" w:hAnsi="Calibri" w:eastAsia="Hiragino Sans GB"/>
          <w:i w:val="0"/>
          <w:color w:val="6E6E73"/>
          <w:sz w:val="21"/>
        </w:rPr>
        <w:t>外部市场与政策判断主要参考以下公开资料；产品与技术内容主要依据 openatom-system 代码仓库及仓库内需求、设计和部署文档。</w:t>
      </w:r>
    </w:p>
    <w:p w14:paraId="6C010951">
      <w:pPr>
        <w:pStyle w:val="14"/>
      </w:pPr>
      <w:r>
        <w:rPr>
          <w:rFonts w:ascii="Calibri" w:hAnsi="Calibri" w:eastAsia="Hiragino Sans GB"/>
          <w:color w:val="1D1D1F"/>
          <w:sz w:val="19"/>
        </w:rPr>
        <w:t xml:space="preserve">教育部：《2025年全国教育事业发展统计公报》，2026年7月6日。 </w:t>
      </w:r>
      <w:r>
        <w:fldChar w:fldCharType="begin"/>
      </w:r>
      <w:r>
        <w:instrText xml:space="preserve"> HYPERLINK "https://www.moe.gov.cn/jyb_sjzl/sjzl_fztjgb/202607/t20260706_1442870.html" \h </w:instrText>
      </w:r>
      <w:r>
        <w:fldChar w:fldCharType="separate"/>
      </w:r>
      <w:r>
        <w:rPr>
          <w:rFonts w:ascii="Calibri" w:hAnsi="Calibri" w:eastAsia="Hiragino Sans GB"/>
          <w:color w:val="1677FF"/>
          <w:u w:val="single"/>
        </w:rPr>
        <w:t>https://www.moe.gov.cn/jyb_sjzl/sjzl_fztjgb/202607/t20260706_1442870.html</w:t>
      </w:r>
      <w:r>
        <w:rPr>
          <w:rFonts w:ascii="Calibri" w:hAnsi="Calibri" w:eastAsia="Hiragino Sans GB"/>
          <w:color w:val="1677FF"/>
          <w:u w:val="single"/>
        </w:rPr>
        <w:fldChar w:fldCharType="end"/>
      </w:r>
    </w:p>
    <w:p w14:paraId="56FC0015">
      <w:pPr>
        <w:pStyle w:val="14"/>
      </w:pPr>
      <w:r>
        <w:rPr>
          <w:rFonts w:ascii="Calibri" w:hAnsi="Calibri" w:eastAsia="Hiragino Sans GB"/>
          <w:color w:val="1D1D1F"/>
          <w:sz w:val="19"/>
        </w:rPr>
        <w:t xml:space="preserve">教育部等九部门：《关于加快推进教育数字化的意见》（教办〔2025〕3号）。 </w:t>
      </w:r>
      <w:r>
        <w:fldChar w:fldCharType="begin"/>
      </w:r>
      <w:r>
        <w:instrText xml:space="preserve"> HYPERLINK "https://hudong.moe.gov.cn/srcsite/A01/s7048/202504/t20250416_1187476.html" \h </w:instrText>
      </w:r>
      <w:r>
        <w:fldChar w:fldCharType="separate"/>
      </w:r>
      <w:r>
        <w:rPr>
          <w:rFonts w:ascii="Calibri" w:hAnsi="Calibri" w:eastAsia="Hiragino Sans GB"/>
          <w:color w:val="1677FF"/>
          <w:u w:val="single"/>
        </w:rPr>
        <w:t>https://hudong.moe.gov.cn/srcsite/A01/s7048/202504/t20250416_1187476.html</w:t>
      </w:r>
      <w:r>
        <w:rPr>
          <w:rFonts w:ascii="Calibri" w:hAnsi="Calibri" w:eastAsia="Hiragino Sans GB"/>
          <w:color w:val="1677FF"/>
          <w:u w:val="single"/>
        </w:rPr>
        <w:fldChar w:fldCharType="end"/>
      </w:r>
    </w:p>
    <w:p w14:paraId="27E42C2E">
      <w:pPr>
        <w:pStyle w:val="14"/>
      </w:pPr>
      <w:r>
        <w:rPr>
          <w:rFonts w:ascii="Calibri" w:hAnsi="Calibri" w:eastAsia="Hiragino Sans GB"/>
          <w:color w:val="1D1D1F"/>
          <w:sz w:val="19"/>
        </w:rPr>
        <w:t xml:space="preserve">工业和信息化部：《“十四五”软件和信息技术服务业发展规划》解读。 </w:t>
      </w:r>
      <w:r>
        <w:fldChar w:fldCharType="begin"/>
      </w:r>
      <w:r>
        <w:instrText xml:space="preserve"> HYPERLINK "https://www.miit.gov.cn/jgsj/xxjsfzs/xxfwy/art/2021/art_bfd0f3934e4b40b4a0f4cdb6d747c72d.html" \h </w:instrText>
      </w:r>
      <w:r>
        <w:fldChar w:fldCharType="separate"/>
      </w:r>
      <w:r>
        <w:rPr>
          <w:rFonts w:ascii="Calibri" w:hAnsi="Calibri" w:eastAsia="Hiragino Sans GB"/>
          <w:color w:val="1677FF"/>
          <w:u w:val="single"/>
        </w:rPr>
        <w:t>https://www.miit.gov.cn/jgsj/xxjsfzs/xxfwy/art/2021/art_bfd0f3934e4b40b4a0f4cdb6d747c72d.html</w:t>
      </w:r>
      <w:r>
        <w:rPr>
          <w:rFonts w:ascii="Calibri" w:hAnsi="Calibri" w:eastAsia="Hiragino Sans GB"/>
          <w:color w:val="1677FF"/>
          <w:u w:val="single"/>
        </w:rPr>
        <w:fldChar w:fldCharType="end"/>
      </w:r>
    </w:p>
    <w:p w14:paraId="1C960137">
      <w:pPr>
        <w:pStyle w:val="14"/>
      </w:pPr>
      <w:r>
        <w:rPr>
          <w:rFonts w:ascii="Calibri" w:hAnsi="Calibri" w:eastAsia="Hiragino Sans GB"/>
          <w:color w:val="1D1D1F"/>
          <w:sz w:val="19"/>
        </w:rPr>
        <w:t xml:space="preserve">开放原子开源基金会：开放原子校源行（太原站）活动及高校开源社团数据。 </w:t>
      </w:r>
      <w:r>
        <w:fldChar w:fldCharType="begin"/>
      </w:r>
      <w:r>
        <w:instrText xml:space="preserve"> HYPERLINK "https://www.openatom.org/journalism/detail/D36FzC5BJe2J" \h </w:instrText>
      </w:r>
      <w:r>
        <w:fldChar w:fldCharType="separate"/>
      </w:r>
      <w:r>
        <w:rPr>
          <w:rFonts w:ascii="Calibri" w:hAnsi="Calibri" w:eastAsia="Hiragino Sans GB"/>
          <w:color w:val="1677FF"/>
          <w:u w:val="single"/>
        </w:rPr>
        <w:t>https://www.openatom.org/journalism/detail/D36FzC5BJe2J</w:t>
      </w:r>
      <w:r>
        <w:rPr>
          <w:rFonts w:ascii="Calibri" w:hAnsi="Calibri" w:eastAsia="Hiragino Sans GB"/>
          <w:color w:val="1677FF"/>
          <w:u w:val="single"/>
        </w:rPr>
        <w:fldChar w:fldCharType="end"/>
      </w:r>
    </w:p>
    <w:p w14:paraId="63E6FF06">
      <w:pPr>
        <w:pStyle w:val="14"/>
      </w:pPr>
      <w:r>
        <w:rPr>
          <w:rFonts w:ascii="Calibri" w:hAnsi="Calibri" w:eastAsia="Hiragino Sans GB"/>
          <w:color w:val="1D1D1F"/>
          <w:sz w:val="19"/>
        </w:rPr>
        <w:t xml:space="preserve">开放原子开源基金会：2024开源春耕计划活动总结。 </w:t>
      </w:r>
      <w:r>
        <w:fldChar w:fldCharType="begin"/>
      </w:r>
      <w:r>
        <w:instrText xml:space="preserve"> HYPERLINK "https://www.openatom.org/journalism/detail/ayhUni4qK80w" \h </w:instrText>
      </w:r>
      <w:r>
        <w:fldChar w:fldCharType="separate"/>
      </w:r>
      <w:r>
        <w:rPr>
          <w:rFonts w:ascii="Calibri" w:hAnsi="Calibri" w:eastAsia="Hiragino Sans GB"/>
          <w:color w:val="1677FF"/>
          <w:u w:val="single"/>
        </w:rPr>
        <w:t>https://www.openatom.org/journalism/detail/ayhUni4qK80w</w:t>
      </w:r>
      <w:r>
        <w:rPr>
          <w:rFonts w:ascii="Calibri" w:hAnsi="Calibri" w:eastAsia="Hiragino Sans GB"/>
          <w:color w:val="1677FF"/>
          <w:u w:val="single"/>
        </w:rPr>
        <w:fldChar w:fldCharType="end"/>
      </w:r>
    </w:p>
    <w:p w14:paraId="160B1720">
      <w:pPr>
        <w:pStyle w:val="4"/>
      </w:pPr>
      <w:r>
        <w:rPr>
          <w:rFonts w:ascii="Calibri" w:hAnsi="Calibri" w:eastAsia="Hiragino Sans GB"/>
          <w:b/>
          <w:color w:val="1677FF"/>
          <w:sz w:val="26"/>
        </w:rPr>
        <w:t>测算口径</w:t>
      </w:r>
    </w:p>
    <w:p w14:paraId="0D9101FE">
      <w:pPr>
        <w:keepNext w:val="0"/>
        <w:spacing w:after="160"/>
      </w:pPr>
      <w:r>
        <w:rPr>
          <w:rFonts w:ascii="Calibri" w:hAnsi="Calibri" w:eastAsia="Hiragino Sans GB"/>
          <w:i w:val="0"/>
          <w:color w:val="1D1D1F"/>
          <w:sz w:val="19"/>
        </w:rPr>
        <w:t>TAM/SAM采用高校数量乘以假设年均软件与服务预算的自下而上方法，未将学校数量直接表述为现成客户；SOM、定价、三年收入、成本、利润和融资用途均为规划情景。正式用于创业比赛、项目申报、融资或采购时，应根据参赛规则、实际主体、团队成本、税费、合同和客户访谈结果更新。</w:t>
      </w:r>
    </w:p>
    <w:sectPr>
      <w:headerReference r:id="rId5" w:type="default"/>
      <w:footerReference r:id="rId6" w:type="default"/>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0000000000000000000"/>
    <w:charset w:val="00"/>
    <w:family w:val="auto"/>
    <w:pitch w:val="default"/>
    <w:sig w:usb0="E00002FF" w:usb1="5000785B" w:usb2="00000000" w:usb3="00000000" w:csb0="2000019F" w:csb1="4F01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445D3">
    <w:pPr>
      <w:pStyle w:val="24"/>
      <w:spacing w:before="0"/>
      <w:jc w:val="right"/>
    </w:pPr>
    <w:r>
      <w:rPr>
        <w:rFonts w:ascii="Calibri" w:hAnsi="Calibri" w:eastAsia="Hiragino Sans GB"/>
        <w:color w:val="6E6E73"/>
        <w:sz w:val="17"/>
      </w:rPr>
      <w:t xml:space="preserve">江苏海事职业技术学院开放原子开源社团  ·  </w:t>
    </w:r>
    <w:r>
      <w:rPr>
        <w:rFonts w:ascii="Calibri" w:hAnsi="Calibri" w:eastAsia="Hiragino Sans GB"/>
        <w:color w:val="6E6E73"/>
        <w:sz w:val="18"/>
      </w:rPr>
      <w:fldChar w:fldCharType="begin"/>
    </w:r>
    <w:r>
      <w:rPr>
        <w:rFonts w:ascii="Calibri" w:hAnsi="Calibri" w:eastAsia="Hiragino Sans GB"/>
        <w:color w:val="6E6E73"/>
        <w:sz w:val="18"/>
      </w:rPr>
      <w:instrText xml:space="preserve"> PAGE </w:instrText>
    </w:r>
    <w:r>
      <w:rPr>
        <w:rFonts w:ascii="Calibri" w:hAnsi="Calibri" w:eastAsia="Hiragino Sans GB"/>
        <w:color w:val="6E6E73"/>
        <w:sz w:val="18"/>
      </w:rPr>
      <w:fldChar w:fldCharType="separate"/>
    </w:r>
    <w:r>
      <w:rPr>
        <w:rFonts w:ascii="Calibri" w:hAnsi="Calibri" w:eastAsia="Hiragino Sans GB"/>
        <w:color w:val="6E6E73"/>
        <w:sz w:val="18"/>
      </w:rPr>
      <w:t>1</w:t>
    </w:r>
    <w:r>
      <w:rPr>
        <w:rFonts w:ascii="Calibri" w:hAnsi="Calibri" w:eastAsia="Hiragino Sans GB"/>
        <w:color w:val="6E6E73"/>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BAB28">
    <w:pPr>
      <w:pStyle w:val="25"/>
      <w:pBdr>
        <w:bottom w:val="single" w:color="D8DEE8" w:sz="4" w:space="5"/>
      </w:pBdr>
      <w:spacing w:after="0"/>
      <w:jc w:val="left"/>
    </w:pPr>
    <w:r>
      <w:rPr>
        <w:rFonts w:ascii="Calibri" w:hAnsi="Calibri" w:eastAsia="Hiragino Sans GB"/>
        <w:b/>
        <w:color w:val="6E6E73"/>
        <w:sz w:val="17"/>
      </w:rPr>
      <w:t>原舟 AtomSail  ·  项目计划书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FE1B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320" w:lineRule="auto"/>
      <w:jc w:val="both"/>
    </w:pPr>
    <w:rPr>
      <w:rFonts w:ascii="Calibri" w:hAnsi="Calibri" w:eastAsia="Hiragino Sans GB" w:cstheme="minorBidi"/>
      <w:color w:val="1D1D1F"/>
      <w:sz w:val="22"/>
      <w:szCs w:val="22"/>
      <w:lang w:val="en-US" w:eastAsia="en-US" w:bidi="ar-SA"/>
    </w:rPr>
  </w:style>
  <w:style w:type="paragraph" w:styleId="3">
    <w:name w:val="heading 1"/>
    <w:basedOn w:val="1"/>
    <w:next w:val="1"/>
    <w:link w:val="138"/>
    <w:qFormat/>
    <w:uiPriority w:val="9"/>
    <w:pPr>
      <w:keepNext/>
      <w:keepLines/>
      <w:spacing w:before="360" w:after="200" w:line="276" w:lineRule="auto"/>
      <w:outlineLvl w:val="0"/>
    </w:pPr>
    <w:rPr>
      <w:rFonts w:asciiTheme="majorHAnsi" w:hAnsiTheme="majorHAnsi" w:eastAsiaTheme="majorEastAsia" w:cstheme="majorBidi"/>
      <w:b/>
      <w:bCs/>
      <w:color w:val="0A4B78"/>
      <w:sz w:val="32"/>
      <w:szCs w:val="28"/>
    </w:rPr>
  </w:style>
  <w:style w:type="paragraph" w:styleId="4">
    <w:name w:val="heading 2"/>
    <w:basedOn w:val="1"/>
    <w:next w:val="1"/>
    <w:link w:val="139"/>
    <w:unhideWhenUsed/>
    <w:qFormat/>
    <w:uiPriority w:val="9"/>
    <w:pPr>
      <w:keepNext/>
      <w:keepLines/>
      <w:spacing w:before="240" w:after="120" w:line="276" w:lineRule="auto"/>
      <w:outlineLvl w:val="1"/>
    </w:pPr>
    <w:rPr>
      <w:rFonts w:asciiTheme="majorHAnsi" w:hAnsiTheme="majorHAnsi" w:eastAsiaTheme="majorEastAsia" w:cstheme="majorBidi"/>
      <w:b/>
      <w:bCs/>
      <w:color w:val="1677FF"/>
      <w:sz w:val="26"/>
      <w:szCs w:val="26"/>
    </w:rPr>
  </w:style>
  <w:style w:type="paragraph" w:styleId="5">
    <w:name w:val="heading 3"/>
    <w:basedOn w:val="1"/>
    <w:next w:val="1"/>
    <w:link w:val="140"/>
    <w:unhideWhenUsed/>
    <w:qFormat/>
    <w:uiPriority w:val="9"/>
    <w:pPr>
      <w:keepNext/>
      <w:keepLines/>
      <w:spacing w:before="160" w:after="80" w:line="276" w:lineRule="auto"/>
      <w:outlineLvl w:val="2"/>
    </w:pPr>
    <w:rPr>
      <w:rFonts w:asciiTheme="majorHAnsi" w:hAnsiTheme="majorHAnsi" w:eastAsiaTheme="majorEastAsia" w:cstheme="majorBidi"/>
      <w:b/>
      <w:bCs/>
      <w:color w:val="0A4B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80" w:line="290" w:lineRule="auto"/>
      <w:ind w:left="540" w:hanging="279"/>
      <w:contextualSpacing/>
    </w:pPr>
    <w:rPr>
      <w:rFonts w:ascii="Calibri" w:hAnsi="Calibri" w:eastAsia="Hiragino Sans GB"/>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290" w:lineRule="auto"/>
      <w:ind w:left="540" w:hanging="279"/>
      <w:contextualSpacing/>
    </w:pPr>
    <w:rPr>
      <w:rFonts w:ascii="Calibri" w:hAnsi="Calibri" w:eastAsia="Hiragino Sans GB"/>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able Caption"/>
    <w:uiPriority w:val="0"/>
    <w:pPr>
      <w:keepNext/>
      <w:spacing w:before="80" w:after="80" w:line="276" w:lineRule="auto"/>
    </w:pPr>
    <w:rPr>
      <w:rFonts w:ascii="Calibri" w:hAnsi="Calibri" w:eastAsia="Hiragino Sans GB" w:cstheme="minorBidi"/>
      <w:color w:val="6E6E73"/>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江苏海事职业技术学院开放原子开源社团</dc:creator>
  <dc:description>根据 openatom-system 代码仓库与公开权威资料编制。</dc:description>
  <cp:keywords>原舟, AtomSail, OpenAtom System, 社团管理, 教育数字化, 开源</cp:keywords>
  <cp:lastModifiedBy>何治皓</cp:lastModifiedBy>
  <dcterms:modified xsi:type="dcterms:W3CDTF">2026-08-11T12:06:57Z</dcterms:modified>
  <dc:subject>高校开源社团数字化管理平台项目计划书</dc:subject>
  <dc:title>原舟（AtomSail）项目计划书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1D78498AEB1ABC6DE19F7A6AF839A514_42</vt:lpwstr>
  </property>
</Properties>
</file>