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492C3" w14:textId="77777777" w:rsidR="00DF4FA2" w:rsidRPr="00956A80" w:rsidRDefault="00E276BD" w:rsidP="00FC35D2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14:paraId="119F14E4" w14:textId="77777777" w:rsidR="00FC35D2" w:rsidRPr="00956A80" w:rsidRDefault="00E276BD" w:rsidP="00FC35D2">
      <w:pPr>
        <w:spacing w:after="0" w:line="240" w:lineRule="auto"/>
      </w:pPr>
      <w:r w:rsidRPr="00956A80">
        <w:t>Avaluació dels lliurables</w:t>
      </w:r>
    </w:p>
    <w:p w14:paraId="1EF11E56" w14:textId="77777777" w:rsidR="00FC35D2" w:rsidRPr="00956A80" w:rsidRDefault="00FC35D2" w:rsidP="00FC35D2">
      <w:pPr>
        <w:spacing w:after="0" w:line="240" w:lineRule="auto"/>
      </w:pPr>
    </w:p>
    <w:p w14:paraId="232582DD" w14:textId="77777777" w:rsidR="000B2BC9" w:rsidRPr="00956A80" w:rsidRDefault="000B2BC9" w:rsidP="00FC35D2">
      <w:pPr>
        <w:spacing w:after="0" w:line="240" w:lineRule="auto"/>
      </w:pPr>
    </w:p>
    <w:p w14:paraId="711A25E8" w14:textId="77777777" w:rsidR="0025212B" w:rsidRPr="00956A80" w:rsidRDefault="00E276BD" w:rsidP="00FC35D2">
      <w:pPr>
        <w:spacing w:after="0" w:line="240" w:lineRule="auto"/>
        <w:rPr>
          <w:b/>
        </w:rPr>
      </w:pPr>
      <w:proofErr w:type="spellStart"/>
      <w:r w:rsidRPr="00956A80">
        <w:rPr>
          <w:b/>
        </w:rPr>
        <w:t>Lliurable</w:t>
      </w:r>
      <w:proofErr w:type="spellEnd"/>
      <w:r w:rsidR="00150908">
        <w:rPr>
          <w:b/>
        </w:rPr>
        <w:t xml:space="preserve"> </w:t>
      </w:r>
      <w:r w:rsidR="005077C6">
        <w:rPr>
          <w:b/>
        </w:rPr>
        <w:t>6</w:t>
      </w:r>
      <w:r w:rsidRPr="00956A80">
        <w:rPr>
          <w:b/>
        </w:rPr>
        <w:t xml:space="preserve">: </w:t>
      </w:r>
      <w:r w:rsidR="00161717">
        <w:rPr>
          <w:b/>
        </w:rPr>
        <w:t>Document final</w:t>
      </w:r>
    </w:p>
    <w:p w14:paraId="132D3C61" w14:textId="77777777" w:rsidR="0025212B" w:rsidRDefault="0025212B" w:rsidP="00FC35D2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560"/>
        <w:gridCol w:w="2837"/>
        <w:gridCol w:w="3012"/>
        <w:gridCol w:w="3012"/>
        <w:gridCol w:w="3013"/>
      </w:tblGrid>
      <w:tr w:rsidR="00B97AF1" w:rsidRPr="00956A80" w14:paraId="63F9528B" w14:textId="77777777" w:rsidTr="00A07373">
        <w:trPr>
          <w:cantSplit/>
          <w:trHeight w:val="96"/>
          <w:jc w:val="center"/>
        </w:trPr>
        <w:tc>
          <w:tcPr>
            <w:tcW w:w="2126" w:type="dxa"/>
            <w:gridSpan w:val="2"/>
            <w:shd w:val="clear" w:color="auto" w:fill="943634" w:themeFill="accent2" w:themeFillShade="BF"/>
          </w:tcPr>
          <w:p w14:paraId="49721BE5" w14:textId="77777777" w:rsidR="00B97AF1" w:rsidRPr="00956A80" w:rsidRDefault="00B97AF1" w:rsidP="001E2B6A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2837" w:type="dxa"/>
            <w:shd w:val="clear" w:color="auto" w:fill="943634" w:themeFill="accent2" w:themeFillShade="BF"/>
          </w:tcPr>
          <w:p w14:paraId="39A5050C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0ABF6392" w14:textId="77777777" w:rsidR="00B97AF1" w:rsidRPr="00956A80" w:rsidRDefault="00DF247B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proofErr w:type="spellStart"/>
            <w:r>
              <w:rPr>
                <w:b/>
                <w:color w:val="FFFFFF" w:themeColor="background1"/>
                <w:sz w:val="21"/>
                <w:szCs w:val="21"/>
              </w:rPr>
              <w:t>X</w:t>
            </w:r>
            <w:r w:rsidR="00B97AF1" w:rsidRPr="00956A80">
              <w:rPr>
                <w:b/>
                <w:color w:val="FFFFFF" w:themeColor="background1"/>
                <w:sz w:val="21"/>
                <w:szCs w:val="21"/>
              </w:rPr>
              <w:t>Nivell</w:t>
            </w:r>
            <w:proofErr w:type="spellEnd"/>
            <w:r w:rsidR="00B97AF1" w:rsidRPr="00956A80">
              <w:rPr>
                <w:b/>
                <w:color w:val="FFFFFF" w:themeColor="background1"/>
                <w:sz w:val="21"/>
                <w:szCs w:val="21"/>
              </w:rPr>
              <w:t xml:space="preserve">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6B5B9315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14:paraId="33266B90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FF6766" w:rsidRPr="00956A80" w14:paraId="71BC046F" w14:textId="77777777" w:rsidTr="00A07373">
        <w:trPr>
          <w:cantSplit/>
          <w:trHeight w:val="726"/>
          <w:jc w:val="center"/>
        </w:trPr>
        <w:tc>
          <w:tcPr>
            <w:tcW w:w="56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EE09987" w14:textId="77777777" w:rsidR="00FF6766" w:rsidRPr="00956A80" w:rsidRDefault="00161717" w:rsidP="001E2B6A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 del projecte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6EB3A0" w14:textId="77777777"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Formulació del problema</w:t>
            </w:r>
          </w:p>
        </w:tc>
        <w:tc>
          <w:tcPr>
            <w:tcW w:w="2837" w:type="dxa"/>
          </w:tcPr>
          <w:p w14:paraId="66EDC409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4A866EFA" w14:textId="77777777" w:rsidR="00FF6766" w:rsidRPr="00956A80" w:rsidRDefault="00DF247B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25C4144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48409C61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14:paraId="58EB4B72" w14:textId="77777777" w:rsidTr="00A07373">
        <w:trPr>
          <w:cantSplit/>
          <w:trHeight w:val="726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vAlign w:val="center"/>
          </w:tcPr>
          <w:p w14:paraId="5503164D" w14:textId="77777777" w:rsidR="00FF6766" w:rsidRPr="00956A80" w:rsidRDefault="00FF6766" w:rsidP="001E2B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27B6B1A" w14:textId="77777777"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Abast</w:t>
            </w:r>
          </w:p>
        </w:tc>
        <w:tc>
          <w:tcPr>
            <w:tcW w:w="2837" w:type="dxa"/>
          </w:tcPr>
          <w:p w14:paraId="03C8AA34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443633C7" w14:textId="77777777" w:rsidR="00FF6766" w:rsidRPr="00956A80" w:rsidRDefault="00DF247B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6E6D3D8B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FDEFF0B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14:paraId="28CBC338" w14:textId="77777777" w:rsidTr="00A07373">
        <w:trPr>
          <w:cantSplit/>
          <w:trHeight w:val="726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vAlign w:val="center"/>
          </w:tcPr>
          <w:p w14:paraId="55BA3765" w14:textId="77777777" w:rsidR="00FF6766" w:rsidRPr="00956A80" w:rsidRDefault="00FF6766" w:rsidP="001E2B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EBF581" w14:textId="77777777" w:rsidR="00FF6766" w:rsidRPr="00956A80" w:rsidRDefault="00FF6766" w:rsidP="001E2B6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2837" w:type="dxa"/>
          </w:tcPr>
          <w:p w14:paraId="6E365191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34E4239C" w14:textId="77777777" w:rsidR="00FF6766" w:rsidRPr="00956A80" w:rsidRDefault="00DF247B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F36DBEF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6A02581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14:paraId="31F300CC" w14:textId="77777777" w:rsidTr="00A07373">
        <w:trPr>
          <w:cantSplit/>
          <w:trHeight w:val="726"/>
          <w:jc w:val="center"/>
        </w:trPr>
        <w:tc>
          <w:tcPr>
            <w:tcW w:w="56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C0D10C3" w14:textId="77777777"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 i referències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48E561" w14:textId="77777777" w:rsidR="00A07373" w:rsidRPr="00956A80" w:rsidRDefault="00A07373" w:rsidP="00A12E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</w:t>
            </w:r>
          </w:p>
        </w:tc>
        <w:tc>
          <w:tcPr>
            <w:tcW w:w="2837" w:type="dxa"/>
          </w:tcPr>
          <w:p w14:paraId="63947A3A" w14:textId="77777777" w:rsidR="00A07373" w:rsidRPr="00956A80" w:rsidRDefault="00DF247B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5221E18E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78D6E04C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667AA09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14:paraId="2255B69A" w14:textId="77777777" w:rsidTr="00A07373">
        <w:trPr>
          <w:cantSplit/>
          <w:trHeight w:val="726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textDirection w:val="btLr"/>
          </w:tcPr>
          <w:p w14:paraId="527270AB" w14:textId="77777777"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B5932CE" w14:textId="77777777" w:rsidR="00A07373" w:rsidRDefault="00A07373" w:rsidP="00A12E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</w:t>
            </w:r>
          </w:p>
        </w:tc>
        <w:tc>
          <w:tcPr>
            <w:tcW w:w="2837" w:type="dxa"/>
          </w:tcPr>
          <w:p w14:paraId="77FEC4C7" w14:textId="77777777" w:rsidR="00A07373" w:rsidRPr="00956A80" w:rsidRDefault="00DF247B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03CFEC20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5AA23568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1BE7AFF3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14:paraId="44C9EC3D" w14:textId="77777777" w:rsidTr="00A07373">
        <w:trPr>
          <w:trHeight w:val="863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textDirection w:val="btLr"/>
          </w:tcPr>
          <w:p w14:paraId="4D4AE3B2" w14:textId="77777777"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D0E14E1" w14:textId="77777777" w:rsidR="00A07373" w:rsidRPr="00956A80" w:rsidRDefault="00A07373" w:rsidP="006C57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2837" w:type="dxa"/>
          </w:tcPr>
          <w:p w14:paraId="3043E730" w14:textId="77777777" w:rsidR="00A07373" w:rsidRPr="00956A80" w:rsidRDefault="00DF247B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3808E20C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47D4B662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4665A724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14:paraId="7D15D34C" w14:textId="77777777" w:rsidTr="00A07373">
        <w:trPr>
          <w:trHeight w:val="727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textDirection w:val="btLr"/>
          </w:tcPr>
          <w:p w14:paraId="1178CA09" w14:textId="77777777"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1EB87FF" w14:textId="77777777" w:rsidR="00A07373" w:rsidRDefault="00A07373" w:rsidP="006C57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2837" w:type="dxa"/>
          </w:tcPr>
          <w:p w14:paraId="23CD1B7A" w14:textId="77777777" w:rsidR="00A07373" w:rsidRPr="00956A80" w:rsidRDefault="00DF247B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0EA3E8FF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412E31AA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243414FC" w14:textId="77777777"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1717" w:rsidRPr="00956A80" w14:paraId="5B12BFDF" w14:textId="77777777" w:rsidTr="00A07373">
        <w:trPr>
          <w:trHeight w:val="863"/>
          <w:jc w:val="center"/>
        </w:trPr>
        <w:tc>
          <w:tcPr>
            <w:tcW w:w="56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957FCF3" w14:textId="77777777" w:rsidR="00161717" w:rsidRPr="00956A80" w:rsidRDefault="00161717" w:rsidP="00BA330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Planificació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8FD74F" w14:textId="77777777" w:rsidR="00161717" w:rsidRPr="00956A80" w:rsidRDefault="00161717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2837" w:type="dxa"/>
          </w:tcPr>
          <w:p w14:paraId="5C43D427" w14:textId="77777777"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312ECFEF" w14:textId="77777777" w:rsidR="00161717" w:rsidRPr="00956A80" w:rsidRDefault="00DF247B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6BEBCFA6" w14:textId="77777777"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508A0C9D" w14:textId="77777777"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1717" w:rsidRPr="00956A80" w14:paraId="2BD6A83A" w14:textId="77777777" w:rsidTr="00A07373">
        <w:trPr>
          <w:trHeight w:val="863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vAlign w:val="center"/>
          </w:tcPr>
          <w:p w14:paraId="7957A9DF" w14:textId="77777777" w:rsidR="00161717" w:rsidRPr="00956A80" w:rsidRDefault="00161717" w:rsidP="00BA330F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31CC460" w14:textId="77777777" w:rsidR="00161717" w:rsidRPr="00956A80" w:rsidRDefault="00161717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2837" w:type="dxa"/>
          </w:tcPr>
          <w:p w14:paraId="71A67428" w14:textId="77777777"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19C32835" w14:textId="77777777" w:rsidR="00161717" w:rsidRPr="00956A80" w:rsidRDefault="00DF247B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6EEA2E86" w14:textId="77777777"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2907D081" w14:textId="77777777"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650077DC" w14:textId="77777777" w:rsidR="00A12E3C" w:rsidRDefault="00A12E3C"/>
    <w:p w14:paraId="5E031500" w14:textId="77777777" w:rsidR="00A12E3C" w:rsidRDefault="00A12E3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701"/>
        <w:gridCol w:w="2837"/>
        <w:gridCol w:w="3012"/>
        <w:gridCol w:w="3012"/>
        <w:gridCol w:w="3013"/>
      </w:tblGrid>
      <w:tr w:rsidR="00A12E3C" w:rsidRPr="00956A80" w14:paraId="3CB74848" w14:textId="77777777" w:rsidTr="00A07373">
        <w:trPr>
          <w:cantSplit/>
          <w:trHeight w:val="96"/>
          <w:jc w:val="center"/>
        </w:trPr>
        <w:tc>
          <w:tcPr>
            <w:tcW w:w="2126" w:type="dxa"/>
            <w:gridSpan w:val="2"/>
            <w:shd w:val="clear" w:color="auto" w:fill="943634" w:themeFill="accent2" w:themeFillShade="BF"/>
          </w:tcPr>
          <w:p w14:paraId="37499849" w14:textId="77777777" w:rsidR="00A12E3C" w:rsidRPr="00956A80" w:rsidRDefault="00A12E3C" w:rsidP="009C5A79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2837" w:type="dxa"/>
            <w:shd w:val="clear" w:color="auto" w:fill="943634" w:themeFill="accent2" w:themeFillShade="BF"/>
          </w:tcPr>
          <w:p w14:paraId="1D6408F4" w14:textId="77777777"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21B849B7" w14:textId="77777777"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35F0B97D" w14:textId="77777777"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14:paraId="6F08B93D" w14:textId="77777777"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AC6F35" w:rsidRPr="00956A80" w14:paraId="1E2CF2B9" w14:textId="77777777" w:rsidTr="00A07373">
        <w:trPr>
          <w:trHeight w:val="1143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E5CB404" w14:textId="77777777" w:rsidR="00AC6F35" w:rsidRPr="00956A80" w:rsidRDefault="00AC6F35" w:rsidP="00BA330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Pressupost i sostenibilitat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72F0B2" w14:textId="77777777" w:rsidR="00AC6F35" w:rsidRPr="00956A80" w:rsidRDefault="00AC6F35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costs</w:t>
            </w:r>
          </w:p>
        </w:tc>
        <w:tc>
          <w:tcPr>
            <w:tcW w:w="2837" w:type="dxa"/>
          </w:tcPr>
          <w:p w14:paraId="45889E14" w14:textId="77777777"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25252EB3" w14:textId="77777777" w:rsidR="00AC6F35" w:rsidRPr="00956A80" w:rsidRDefault="00DF247B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1E7D3CCE" w14:textId="77777777" w:rsidR="00AC6F35" w:rsidRDefault="00AC6F35" w:rsidP="00BA330F"/>
        </w:tc>
        <w:tc>
          <w:tcPr>
            <w:tcW w:w="3013" w:type="dxa"/>
          </w:tcPr>
          <w:p w14:paraId="45927205" w14:textId="77777777" w:rsidR="00AC6F35" w:rsidRDefault="00AC6F35" w:rsidP="00BA330F"/>
        </w:tc>
      </w:tr>
      <w:tr w:rsidR="00AC6F35" w:rsidRPr="00956A80" w14:paraId="368449F9" w14:textId="77777777" w:rsidTr="00A07373">
        <w:trPr>
          <w:trHeight w:val="1143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3D6872EE" w14:textId="77777777" w:rsidR="00AC6F35" w:rsidRPr="00956A80" w:rsidRDefault="00AC6F35" w:rsidP="00BA330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0DF87D" w14:textId="77777777" w:rsidR="00AC6F35" w:rsidRPr="00956A80" w:rsidRDefault="00AC6F35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2837" w:type="dxa"/>
          </w:tcPr>
          <w:p w14:paraId="1202C00F" w14:textId="77777777"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0E8EC19D" w14:textId="77777777" w:rsidR="00AC6F35" w:rsidRPr="00956A80" w:rsidRDefault="00DF247B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15A6666D" w14:textId="77777777"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2BB41487" w14:textId="77777777"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C6F35" w:rsidRPr="00956A80" w14:paraId="740CAA1D" w14:textId="77777777" w:rsidTr="00A07373">
        <w:trPr>
          <w:trHeight w:val="1143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0C16A183" w14:textId="77777777" w:rsidR="00AC6F35" w:rsidRPr="00956A80" w:rsidRDefault="00AC6F35" w:rsidP="00BA330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B3EE013" w14:textId="77777777" w:rsidR="00AC6F35" w:rsidRPr="00956A80" w:rsidRDefault="00AC6F35" w:rsidP="00A66A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Viabilitat econòmica</w:t>
            </w:r>
          </w:p>
        </w:tc>
        <w:tc>
          <w:tcPr>
            <w:tcW w:w="2837" w:type="dxa"/>
          </w:tcPr>
          <w:p w14:paraId="16272FAB" w14:textId="77777777"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785C62C6" w14:textId="77777777"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0B4633DA" w14:textId="77777777" w:rsidR="00AC6F35" w:rsidRPr="00956A80" w:rsidRDefault="00DF247B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3" w:type="dxa"/>
          </w:tcPr>
          <w:p w14:paraId="1F3FF7A8" w14:textId="77777777"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C6F35" w:rsidRPr="00956A80" w14:paraId="28617B5B" w14:textId="77777777" w:rsidTr="00A07373">
        <w:trPr>
          <w:trHeight w:val="1329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4E722AF" w14:textId="77777777" w:rsidR="00AC6F35" w:rsidRPr="00956A80" w:rsidRDefault="00AC6F35" w:rsidP="00BA330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2A48B3" w14:textId="77777777" w:rsidR="00AC6F35" w:rsidRDefault="00321298" w:rsidP="00A66A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Sostenibilitat*</w:t>
            </w:r>
          </w:p>
          <w:p w14:paraId="3B33CC8D" w14:textId="77777777" w:rsidR="00321298" w:rsidRDefault="00321298" w:rsidP="0032129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Econòmica</w:t>
            </w:r>
          </w:p>
          <w:p w14:paraId="4D3B08AD" w14:textId="77777777" w:rsidR="00321298" w:rsidRDefault="00321298" w:rsidP="0032129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Social</w:t>
            </w:r>
          </w:p>
          <w:p w14:paraId="6CC8AB50" w14:textId="77777777" w:rsidR="00321298" w:rsidRPr="00321298" w:rsidRDefault="00321298" w:rsidP="0032129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Ambiental</w:t>
            </w:r>
          </w:p>
        </w:tc>
        <w:tc>
          <w:tcPr>
            <w:tcW w:w="2837" w:type="dxa"/>
          </w:tcPr>
          <w:p w14:paraId="69610D6D" w14:textId="77777777" w:rsidR="00AC6F35" w:rsidRPr="00956A80" w:rsidRDefault="00AC6F35" w:rsidP="00321298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4B4D080E" w14:textId="77777777" w:rsidR="00AC6F35" w:rsidRPr="00956A80" w:rsidRDefault="00DF247B" w:rsidP="00321298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653AEBC8" w14:textId="77777777" w:rsidR="00AC6F35" w:rsidRPr="00956A80" w:rsidRDefault="00AC6F35" w:rsidP="00407B24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20744AAC" w14:textId="77777777" w:rsidR="00AC6F35" w:rsidRPr="00956A80" w:rsidRDefault="00AC6F35" w:rsidP="00407B24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14:paraId="70F5A95D" w14:textId="77777777" w:rsidTr="00A07373">
        <w:trPr>
          <w:cantSplit/>
          <w:trHeight w:val="1126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EC627DA" w14:textId="77777777" w:rsidR="00FF6766" w:rsidRPr="00956A80" w:rsidRDefault="00FF6766" w:rsidP="00B97AF1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F3AF36" w14:textId="77777777"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2837" w:type="dxa"/>
          </w:tcPr>
          <w:p w14:paraId="69957C5D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26D0DC25" w14:textId="77777777" w:rsidR="00FF6766" w:rsidRPr="00956A80" w:rsidRDefault="00DF247B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  <w:bookmarkStart w:id="0" w:name="_GoBack"/>
            <w:bookmarkEnd w:id="0"/>
          </w:p>
        </w:tc>
        <w:tc>
          <w:tcPr>
            <w:tcW w:w="3012" w:type="dxa"/>
          </w:tcPr>
          <w:p w14:paraId="359A418C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79D163FC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14:paraId="50000C0F" w14:textId="77777777" w:rsidTr="00A07373">
        <w:trPr>
          <w:cantSplit/>
          <w:trHeight w:val="1126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1B6F4781" w14:textId="77777777" w:rsidR="00FF6766" w:rsidRPr="00956A80" w:rsidRDefault="00FF6766" w:rsidP="00B97AF1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716D6F0" w14:textId="77777777"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2837" w:type="dxa"/>
          </w:tcPr>
          <w:p w14:paraId="62407C11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5EE491EF" w14:textId="77777777" w:rsidR="00FF6766" w:rsidRPr="00956A80" w:rsidRDefault="00DF247B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01BF5E09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25873B70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14:paraId="0ADD06FF" w14:textId="77777777" w:rsidTr="00A07373">
        <w:trPr>
          <w:cantSplit/>
          <w:trHeight w:val="1126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2CDB7A29" w14:textId="77777777" w:rsidR="00FF6766" w:rsidRPr="00956A80" w:rsidRDefault="00FF6766" w:rsidP="00B97AF1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AEA4125" w14:textId="77777777"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2837" w:type="dxa"/>
          </w:tcPr>
          <w:p w14:paraId="07D228DF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2476B361" w14:textId="77777777" w:rsidR="00FF6766" w:rsidRPr="00956A80" w:rsidRDefault="00DF247B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DF247B">
              <w:rPr>
                <w:rFonts w:cs="Arial"/>
                <w:color w:val="000000"/>
                <w:sz w:val="40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78CC44D6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4F79B336" w14:textId="77777777"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C621916" w14:textId="77777777" w:rsidR="00161717" w:rsidRDefault="00161717" w:rsidP="0057686D">
      <w:pPr>
        <w:spacing w:after="0" w:line="240" w:lineRule="auto"/>
      </w:pPr>
    </w:p>
    <w:sectPr w:rsidR="00161717" w:rsidSect="00982C35">
      <w:headerReference w:type="default" r:id="rId7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33B1E" w14:textId="77777777" w:rsidR="002D03E8" w:rsidRDefault="002D03E8" w:rsidP="00DB0C73">
      <w:pPr>
        <w:spacing w:after="0" w:line="240" w:lineRule="auto"/>
      </w:pPr>
      <w:r>
        <w:separator/>
      </w:r>
    </w:p>
  </w:endnote>
  <w:endnote w:type="continuationSeparator" w:id="0">
    <w:p w14:paraId="3C34AD5B" w14:textId="77777777" w:rsidR="002D03E8" w:rsidRDefault="002D03E8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79889" w14:textId="77777777" w:rsidR="002D03E8" w:rsidRDefault="002D03E8" w:rsidP="00DB0C73">
      <w:pPr>
        <w:spacing w:after="0" w:line="240" w:lineRule="auto"/>
      </w:pPr>
      <w:r>
        <w:separator/>
      </w:r>
    </w:p>
  </w:footnote>
  <w:footnote w:type="continuationSeparator" w:id="0">
    <w:p w14:paraId="394D6F1F" w14:textId="77777777" w:rsidR="002D03E8" w:rsidRDefault="002D03E8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AFAF7" w14:textId="77777777" w:rsidR="00BA330F" w:rsidRDefault="00BA330F" w:rsidP="00DB0C73">
    <w:pPr>
      <w:pStyle w:val="Header"/>
      <w:jc w:val="right"/>
    </w:pPr>
    <w:r>
      <w:rPr>
        <w:noProof/>
        <w:lang w:val="en-US"/>
      </w:rPr>
      <w:drawing>
        <wp:inline distT="0" distB="0" distL="0" distR="0" wp14:anchorId="1592E72F" wp14:editId="3FBBB70A">
          <wp:extent cx="981710" cy="374650"/>
          <wp:effectExtent l="0" t="0" r="889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A3267"/>
    <w:multiLevelType w:val="hybridMultilevel"/>
    <w:tmpl w:val="82C8B3B0"/>
    <w:lvl w:ilvl="0" w:tplc="8DBE33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24D"/>
    <w:rsid w:val="000033C5"/>
    <w:rsid w:val="000229D4"/>
    <w:rsid w:val="00061206"/>
    <w:rsid w:val="00073D85"/>
    <w:rsid w:val="00082CA6"/>
    <w:rsid w:val="0009235A"/>
    <w:rsid w:val="000B2BC9"/>
    <w:rsid w:val="000B753D"/>
    <w:rsid w:val="000E191E"/>
    <w:rsid w:val="000F0EF8"/>
    <w:rsid w:val="00141A47"/>
    <w:rsid w:val="00150908"/>
    <w:rsid w:val="00160D72"/>
    <w:rsid w:val="00161717"/>
    <w:rsid w:val="001B27C2"/>
    <w:rsid w:val="001C5B4B"/>
    <w:rsid w:val="001E2B6A"/>
    <w:rsid w:val="001E55C3"/>
    <w:rsid w:val="00206B43"/>
    <w:rsid w:val="00225D36"/>
    <w:rsid w:val="00231698"/>
    <w:rsid w:val="00240351"/>
    <w:rsid w:val="0025212B"/>
    <w:rsid w:val="00284DA7"/>
    <w:rsid w:val="002A4DB8"/>
    <w:rsid w:val="002A6497"/>
    <w:rsid w:val="002D03E8"/>
    <w:rsid w:val="002D0BE2"/>
    <w:rsid w:val="00321298"/>
    <w:rsid w:val="0032643C"/>
    <w:rsid w:val="00354469"/>
    <w:rsid w:val="00397833"/>
    <w:rsid w:val="003A573D"/>
    <w:rsid w:val="00407B24"/>
    <w:rsid w:val="00432DFA"/>
    <w:rsid w:val="004356C0"/>
    <w:rsid w:val="00476664"/>
    <w:rsid w:val="004C6B12"/>
    <w:rsid w:val="004D7879"/>
    <w:rsid w:val="005077C6"/>
    <w:rsid w:val="005379D6"/>
    <w:rsid w:val="00573E3E"/>
    <w:rsid w:val="005744D2"/>
    <w:rsid w:val="0057686D"/>
    <w:rsid w:val="0059485D"/>
    <w:rsid w:val="005A1191"/>
    <w:rsid w:val="006064A3"/>
    <w:rsid w:val="00606AE3"/>
    <w:rsid w:val="00647904"/>
    <w:rsid w:val="006B386F"/>
    <w:rsid w:val="007144C0"/>
    <w:rsid w:val="0076350C"/>
    <w:rsid w:val="00781EBA"/>
    <w:rsid w:val="007C1115"/>
    <w:rsid w:val="007E1A1C"/>
    <w:rsid w:val="0081659A"/>
    <w:rsid w:val="00820C8B"/>
    <w:rsid w:val="00823DDC"/>
    <w:rsid w:val="00825268"/>
    <w:rsid w:val="00844AAA"/>
    <w:rsid w:val="008707FE"/>
    <w:rsid w:val="008939C0"/>
    <w:rsid w:val="00917450"/>
    <w:rsid w:val="00956A80"/>
    <w:rsid w:val="00982C35"/>
    <w:rsid w:val="00987D67"/>
    <w:rsid w:val="009B0E00"/>
    <w:rsid w:val="00A07373"/>
    <w:rsid w:val="00A12E3C"/>
    <w:rsid w:val="00A516A2"/>
    <w:rsid w:val="00A63C62"/>
    <w:rsid w:val="00A72225"/>
    <w:rsid w:val="00AC4406"/>
    <w:rsid w:val="00AC6F35"/>
    <w:rsid w:val="00AE0FDF"/>
    <w:rsid w:val="00B45859"/>
    <w:rsid w:val="00B97AF1"/>
    <w:rsid w:val="00BA330F"/>
    <w:rsid w:val="00BF7481"/>
    <w:rsid w:val="00C43C0B"/>
    <w:rsid w:val="00C705A0"/>
    <w:rsid w:val="00CA2BA8"/>
    <w:rsid w:val="00CD7C07"/>
    <w:rsid w:val="00CF1E1D"/>
    <w:rsid w:val="00D1103F"/>
    <w:rsid w:val="00D37D4D"/>
    <w:rsid w:val="00D91910"/>
    <w:rsid w:val="00DB0C73"/>
    <w:rsid w:val="00DB6202"/>
    <w:rsid w:val="00DF247B"/>
    <w:rsid w:val="00DF4FA2"/>
    <w:rsid w:val="00E03A7F"/>
    <w:rsid w:val="00E11B76"/>
    <w:rsid w:val="00E216A8"/>
    <w:rsid w:val="00E276BD"/>
    <w:rsid w:val="00E65C56"/>
    <w:rsid w:val="00E77B8E"/>
    <w:rsid w:val="00E9069F"/>
    <w:rsid w:val="00E940DB"/>
    <w:rsid w:val="00EB0417"/>
    <w:rsid w:val="00F327A0"/>
    <w:rsid w:val="00F53684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39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next w:val="Normal"/>
    <w:link w:val="Heading1Ch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eGrid">
    <w:name w:val="Table Grid"/>
    <w:basedOn w:val="Table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73"/>
  </w:style>
  <w:style w:type="paragraph" w:styleId="Footer">
    <w:name w:val="footer"/>
    <w:basedOn w:val="Normal"/>
    <w:link w:val="Foot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73"/>
  </w:style>
  <w:style w:type="paragraph" w:styleId="BalloonText">
    <w:name w:val="Balloon Text"/>
    <w:basedOn w:val="Normal"/>
    <w:link w:val="BalloonTextCh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649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Microsoft Office User</cp:lastModifiedBy>
  <cp:revision>10</cp:revision>
  <cp:lastPrinted>2014-03-18T10:06:00Z</cp:lastPrinted>
  <dcterms:created xsi:type="dcterms:W3CDTF">2015-02-10T13:30:00Z</dcterms:created>
  <dcterms:modified xsi:type="dcterms:W3CDTF">2018-04-09T20:58:00Z</dcterms:modified>
</cp:coreProperties>
</file>