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65" w:rsidRDefault="00FE02C1">
      <w:r w:rsidRPr="00FE02C1">
        <w:drawing>
          <wp:inline distT="0" distB="0" distL="0" distR="0" wp14:anchorId="65B8032F" wp14:editId="5DFB0340">
            <wp:extent cx="8884920" cy="68123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5881" cy="6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665" w:rsidSect="00FE02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2B"/>
    <w:rsid w:val="00A97665"/>
    <w:rsid w:val="00DF172B"/>
    <w:rsid w:val="00F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C88AC-FBCB-43F9-8E69-860B2F29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Company>Quad/Graphics, Inc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John D.</dc:creator>
  <cp:keywords/>
  <dc:description/>
  <cp:lastModifiedBy>Miller, John D.</cp:lastModifiedBy>
  <cp:revision>2</cp:revision>
  <dcterms:created xsi:type="dcterms:W3CDTF">2014-09-29T18:56:00Z</dcterms:created>
  <dcterms:modified xsi:type="dcterms:W3CDTF">2014-09-29T20:04:00Z</dcterms:modified>
</cp:coreProperties>
</file>