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IRONCLAD</w:t>
      </w:r>
    </w:p>
    <w:p>
      <w:pPr>
        <w:jc w:val="center"/>
      </w:pPr>
      <w:r>
        <w:rPr>
          <w:color w:val="666666"/>
          <w:sz w:val="36"/>
        </w:rPr>
        <w:t>AI-Powered Paralegal Assistant</w:t>
        <w:br/>
        <w:t>for Real Estate Law Practice</w:t>
      </w:r>
    </w:p>
    <w:p/>
    <w:p/>
    <w:p>
      <w:pPr>
        <w:jc w:val="center"/>
      </w:pPr>
      <w:r>
        <w:rPr>
          <w:i/>
          <w:sz w:val="24"/>
        </w:rPr>
        <w:t>Product Overview &amp; Specifications</w:t>
        <w:br/>
        <w:t>Version 1.0 | 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0"/>
      </w:pPr>
      <w:r>
        <w:t>1. Executive Overview</w:t>
      </w:r>
    </w:p>
    <w:p>
      <w:pPr>
        <w:ind w:left="0"/>
      </w:pPr>
      <w:r>
        <w:t>2. Core Modules</w:t>
      </w:r>
    </w:p>
    <w:p>
      <w:pPr>
        <w:ind w:left="360"/>
      </w:pPr>
      <w:r>
        <w:t xml:space="preserve">   2.1 Smart Matter Management</w:t>
      </w:r>
    </w:p>
    <w:p>
      <w:pPr>
        <w:ind w:left="360"/>
      </w:pPr>
      <w:r>
        <w:t xml:space="preserve">   2.2 Document Automation Engine</w:t>
      </w:r>
    </w:p>
    <w:p>
      <w:pPr>
        <w:ind w:left="360"/>
      </w:pPr>
      <w:r>
        <w:t xml:space="preserve">   2.3 Workflow Orchestration</w:t>
      </w:r>
    </w:p>
    <w:p>
      <w:pPr>
        <w:ind w:left="360"/>
      </w:pPr>
      <w:r>
        <w:t xml:space="preserve">   2.4 Intelligence Layer</w:t>
      </w:r>
    </w:p>
    <w:p>
      <w:pPr>
        <w:ind w:left="360"/>
      </w:pPr>
      <w:r>
        <w:t xml:space="preserve">   2.5 Client Portal</w:t>
      </w:r>
    </w:p>
    <w:p>
      <w:pPr>
        <w:ind w:left="360"/>
      </w:pPr>
      <w:r>
        <w:t xml:space="preserve">   2.6 Integration Hub</w:t>
      </w:r>
    </w:p>
    <w:p>
      <w:pPr>
        <w:ind w:left="0"/>
      </w:pPr>
      <w:r>
        <w:t>3. Security &amp; Compliance</w:t>
      </w:r>
    </w:p>
    <w:p>
      <w:pPr>
        <w:ind w:left="0"/>
      </w:pPr>
      <w:r>
        <w:t>4. Implementation</w:t>
      </w:r>
    </w:p>
    <w:p>
      <w:pPr>
        <w:ind w:left="0"/>
      </w:pPr>
      <w:r>
        <w:t>5. Pricing</w:t>
      </w:r>
    </w:p>
    <w:p>
      <w:pPr>
        <w:ind w:left="0"/>
      </w:pPr>
      <w:r>
        <w:t>6. Getting Started</w:t>
      </w:r>
    </w:p>
    <w:p>
      <w:r>
        <w:br w:type="page"/>
      </w:r>
    </w:p>
    <w:p>
      <w:pPr>
        <w:pStyle w:val="Heading1"/>
      </w:pPr>
      <w:r>
        <w:t>1. Executive Overview</w:t>
      </w:r>
    </w:p>
    <w:p>
      <w:r>
        <w:t>IRONCLAD is a comprehensive artificial intelligence platform designed specifically for real estate law practices. It combines intelligent document automation, workflow management, and AI-assisted legal analysis to dramatically increase paralegal efficiency while maintaining the highest standards of legal compliance and client confidentiality.</w:t>
      </w:r>
    </w:p>
    <w:p>
      <w:pPr>
        <w:pStyle w:val="Heading2"/>
      </w:pPr>
      <w:r>
        <w:t>The Challenge</w:t>
      </w:r>
    </w:p>
    <w:p>
      <w:r>
        <w:t>Real estate attorneys and paralegals face mounting pressure from multiple directions:</w:t>
      </w:r>
    </w:p>
    <w:p>
      <w:pPr>
        <w:pStyle w:val="ListBullet"/>
      </w:pPr>
      <w:r>
        <w:rPr>
          <w:b/>
        </w:rPr>
        <w:t xml:space="preserve">Volume: </w:t>
      </w:r>
      <w:r>
        <w:t>Transaction volumes fluctuate dramatically, making staffing difficult</w:t>
      </w:r>
    </w:p>
    <w:p>
      <w:pPr>
        <w:pStyle w:val="ListBullet"/>
      </w:pPr>
      <w:r>
        <w:rPr>
          <w:b/>
        </w:rPr>
        <w:t xml:space="preserve">Complexity: </w:t>
      </w:r>
      <w:r>
        <w:t>Each transaction involves dozens of documents, multiple parties, and strict deadlines</w:t>
      </w:r>
    </w:p>
    <w:p>
      <w:pPr>
        <w:pStyle w:val="ListBullet"/>
      </w:pPr>
      <w:r>
        <w:rPr>
          <w:b/>
        </w:rPr>
        <w:t xml:space="preserve">Compliance: </w:t>
      </w:r>
      <w:r>
        <w:t>Federal (RESPA, TILA, TRID) and state-specific regulations create compliance minefields</w:t>
      </w:r>
    </w:p>
    <w:p>
      <w:pPr>
        <w:pStyle w:val="ListBullet"/>
      </w:pPr>
      <w:r>
        <w:rPr>
          <w:b/>
        </w:rPr>
        <w:t xml:space="preserve">Client Expectations: </w:t>
      </w:r>
      <w:r>
        <w:t>Clients expect instant updates and seamless digital experiences</w:t>
      </w:r>
    </w:p>
    <w:p>
      <w:pPr>
        <w:pStyle w:val="ListBullet"/>
      </w:pPr>
      <w:r>
        <w:rPr>
          <w:b/>
        </w:rPr>
        <w:t xml:space="preserve">Competition: </w:t>
      </w:r>
      <w:r>
        <w:t>Title companies and online services are commoditizing simple transactions</w:t>
      </w:r>
    </w:p>
    <w:p>
      <w:pPr>
        <w:pStyle w:val="Heading2"/>
      </w:pPr>
      <w:r>
        <w:t>The Solution</w:t>
      </w:r>
    </w:p>
    <w:p>
      <w:r>
        <w:t>IRONCLAD addresses these challenges through six integrated modules:</w:t>
      </w:r>
    </w:p>
    <w:p>
      <w:pPr>
        <w:pStyle w:val="ListNumber"/>
      </w:pPr>
      <w:r>
        <w:rPr>
          <w:b/>
        </w:rPr>
        <w:t xml:space="preserve">Smart Matter Management - </w:t>
      </w:r>
      <w:r>
        <w:t>Intelligent case intake, conflict checking, and organization</w:t>
      </w:r>
    </w:p>
    <w:p>
      <w:pPr>
        <w:pStyle w:val="ListNumber"/>
      </w:pPr>
      <w:r>
        <w:rPr>
          <w:b/>
        </w:rPr>
        <w:t xml:space="preserve">Document Automation Engine - </w:t>
      </w:r>
      <w:r>
        <w:t>AI-powered drafting with jurisdiction-aware templates</w:t>
      </w:r>
    </w:p>
    <w:p>
      <w:pPr>
        <w:pStyle w:val="ListNumber"/>
      </w:pPr>
      <w:r>
        <w:rPr>
          <w:b/>
        </w:rPr>
        <w:t xml:space="preserve">Workflow Orchestration - </w:t>
      </w:r>
      <w:r>
        <w:t>Automated task sequences triggered by transaction milestones</w:t>
      </w:r>
    </w:p>
    <w:p>
      <w:pPr>
        <w:pStyle w:val="ListNumber"/>
      </w:pPr>
      <w:r>
        <w:rPr>
          <w:b/>
        </w:rPr>
        <w:t xml:space="preserve">Intelligence Layer - </w:t>
      </w:r>
      <w:r>
        <w:t>AI analysis of contracts, title commitments, and compliance</w:t>
      </w:r>
    </w:p>
    <w:p>
      <w:pPr>
        <w:pStyle w:val="ListNumber"/>
      </w:pPr>
      <w:r>
        <w:rPr>
          <w:b/>
        </w:rPr>
        <w:t xml:space="preserve">Client Portal - </w:t>
      </w:r>
      <w:r>
        <w:t>Secure, modern interface for client communication and collaboration</w:t>
      </w:r>
    </w:p>
    <w:p>
      <w:pPr>
        <w:pStyle w:val="ListNumber"/>
      </w:pPr>
      <w:r>
        <w:rPr>
          <w:b/>
        </w:rPr>
        <w:t xml:space="preserve">Integration Hub - </w:t>
      </w:r>
      <w:r>
        <w:t>Seamless connections to title companies, lenders, and e-signature platforms</w:t>
      </w:r>
    </w:p>
    <w:p>
      <w:r>
        <w:br w:type="page"/>
      </w:r>
    </w:p>
    <w:p>
      <w:pPr>
        <w:pStyle w:val="Heading1"/>
      </w:pPr>
      <w:r>
        <w:t>2. Core Modules</w:t>
      </w:r>
    </w:p>
    <w:p>
      <w:pPr>
        <w:pStyle w:val="Heading2"/>
      </w:pPr>
      <w:r>
        <w:t>2.1 Smart Matter Management</w:t>
      </w:r>
    </w:p>
    <w:p>
      <w:pPr>
        <w:pStyle w:val="Heading3"/>
      </w:pPr>
      <w:r>
        <w:t>Matter Intake</w:t>
      </w:r>
    </w:p>
    <w:p>
      <w:r>
        <w:t>IRONCLAD streamlines the new matter process from first contact to active file:</w:t>
      </w:r>
    </w:p>
    <w:p>
      <w:pPr>
        <w:pStyle w:val="ListBullet"/>
      </w:pPr>
      <w:r>
        <w:rPr>
          <w:b/>
        </w:rPr>
        <w:t xml:space="preserve">Intelligent Conflict Checking: </w:t>
      </w:r>
      <w:r>
        <w:t>Searches across all parties, properties, related entities, and opposing counsel with confidence scoring</w:t>
      </w:r>
    </w:p>
    <w:p>
      <w:pPr>
        <w:pStyle w:val="ListBullet"/>
      </w:pPr>
      <w:r>
        <w:rPr>
          <w:b/>
        </w:rPr>
        <w:t xml:space="preserve">One-Click Matter Creation: </w:t>
      </w:r>
      <w:r>
        <w:t>Pre-populated forms based on transaction type</w:t>
      </w:r>
    </w:p>
    <w:p>
      <w:pPr>
        <w:pStyle w:val="ListBullet"/>
      </w:pPr>
      <w:r>
        <w:rPr>
          <w:b/>
        </w:rPr>
        <w:t xml:space="preserve">Automated Engagement Letters: </w:t>
      </w:r>
      <w:r>
        <w:t>Generate and send engagement letters with integrated e-signature</w:t>
      </w:r>
    </w:p>
    <w:p>
      <w:pPr>
        <w:pStyle w:val="ListBullet"/>
      </w:pPr>
      <w:r>
        <w:rPr>
          <w:b/>
        </w:rPr>
        <w:t xml:space="preserve">Retainer Tracking: </w:t>
      </w:r>
      <w:r>
        <w:t>Monitor trust account deposits and balances</w:t>
      </w:r>
    </w:p>
    <w:p>
      <w:pPr>
        <w:pStyle w:val="Heading3"/>
      </w:pPr>
      <w:r>
        <w:t>Organization</w:t>
      </w:r>
    </w:p>
    <w:p>
      <w:pPr>
        <w:pStyle w:val="ListBullet"/>
      </w:pPr>
      <w:r>
        <w:t>Matter Dashboard: At-a-glance view of all active matters with status indicators</w:t>
      </w:r>
    </w:p>
    <w:p>
      <w:pPr>
        <w:pStyle w:val="ListBullet"/>
      </w:pPr>
      <w:r>
        <w:t>Smart Search: Find any matter by party name, property address, or matter number</w:t>
      </w:r>
    </w:p>
    <w:p>
      <w:pPr>
        <w:pStyle w:val="ListBullet"/>
      </w:pPr>
      <w:r>
        <w:t>Custom Fields: Configure additional data points specific to your practice</w:t>
      </w:r>
    </w:p>
    <w:p>
      <w:pPr>
        <w:pStyle w:val="ListBullet"/>
      </w:pPr>
      <w:r>
        <w:t>Matter Templates: Pre-configured setups for common transaction types</w:t>
      </w:r>
    </w:p>
    <w:p>
      <w:pPr>
        <w:pStyle w:val="Heading3"/>
      </w:pPr>
      <w:r>
        <w:t>Party Management</w:t>
      </w:r>
    </w:p>
    <w:p>
      <w:pPr>
        <w:pStyle w:val="ListBullet"/>
      </w:pPr>
      <w:r>
        <w:t>Comprehensive Contact Database: Store individuals, entities, and professional contacts</w:t>
      </w:r>
    </w:p>
    <w:p>
      <w:pPr>
        <w:pStyle w:val="ListBullet"/>
      </w:pPr>
      <w:r>
        <w:t>Role-Based Organization: Track each party's role across multiple matters</w:t>
      </w:r>
    </w:p>
    <w:p>
      <w:pPr>
        <w:pStyle w:val="ListBullet"/>
      </w:pPr>
      <w:r>
        <w:t>Entity Intelligence: Manage corporate structures, authorized signers, and good standing</w:t>
      </w:r>
    </w:p>
    <w:p>
      <w:pPr>
        <w:pStyle w:val="ListBullet"/>
      </w:pPr>
      <w:r>
        <w:t>Communication Preferences: Honor preferred contact methods and times</w:t>
      </w:r>
    </w:p>
    <w:p>
      <w:pPr>
        <w:pStyle w:val="Heading2"/>
      </w:pPr>
      <w:r>
        <w:t>2.2 Document Automation Engine</w:t>
      </w:r>
    </w:p>
    <w:p>
      <w:pPr>
        <w:pStyle w:val="Heading3"/>
      </w:pPr>
      <w:r>
        <w:t>Template Library</w:t>
      </w:r>
    </w:p>
    <w:p>
      <w:r>
        <w:t>IRONCLAD includes 50+ professionally drafted templates covering:</w:t>
      </w:r>
    </w:p>
    <w:p>
      <w:r>
        <w:rPr>
          <w:b/>
        </w:rPr>
        <w:t>Transactional Documents</w:t>
      </w:r>
    </w:p>
    <w:p>
      <w:pPr>
        <w:pStyle w:val="ListBullet"/>
      </w:pPr>
      <w:r>
        <w:t>Purchase and Sale Agreements (Residential &amp; Commercial)</w:t>
      </w:r>
    </w:p>
    <w:p>
      <w:pPr>
        <w:pStyle w:val="ListBullet"/>
      </w:pPr>
      <w:r>
        <w:t>Lease Agreements (Residential, Commercial, Ground Lease)</w:t>
      </w:r>
    </w:p>
    <w:p>
      <w:pPr>
        <w:pStyle w:val="ListBullet"/>
      </w:pPr>
      <w:r>
        <w:t>Option Agreements and Rights of First Refusal</w:t>
      </w:r>
    </w:p>
    <w:p>
      <w:pPr>
        <w:pStyle w:val="ListBullet"/>
      </w:pPr>
      <w:r>
        <w:t>Assignment and Amendment Documents</w:t>
      </w:r>
    </w:p>
    <w:p>
      <w:r>
        <w:rPr>
          <w:b/>
        </w:rPr>
        <w:t>Conveyancing Documents</w:t>
      </w:r>
    </w:p>
    <w:p>
      <w:pPr>
        <w:pStyle w:val="ListBullet"/>
      </w:pPr>
      <w:r>
        <w:t>General Warranty Deeds, Special Warranty Deeds, Quitclaim Deeds</w:t>
      </w:r>
    </w:p>
    <w:p>
      <w:pPr>
        <w:pStyle w:val="ListBullet"/>
      </w:pPr>
      <w:r>
        <w:t>Trustee's Deeds and Deeds of Trust</w:t>
      </w:r>
    </w:p>
    <w:p>
      <w:pPr>
        <w:pStyle w:val="ListBullet"/>
      </w:pPr>
      <w:r>
        <w:t>Mortgages and Promissory Notes</w:t>
      </w:r>
    </w:p>
    <w:p>
      <w:r>
        <w:rPr>
          <w:b/>
        </w:rPr>
        <w:t>Closing Documents</w:t>
      </w:r>
    </w:p>
    <w:p>
      <w:pPr>
        <w:pStyle w:val="ListBullet"/>
      </w:pPr>
      <w:r>
        <w:t>Settlement Statements and Closing Disclosures</w:t>
      </w:r>
    </w:p>
    <w:p>
      <w:pPr>
        <w:pStyle w:val="ListBullet"/>
      </w:pPr>
      <w:r>
        <w:t>Disbursement Authorizations</w:t>
      </w:r>
    </w:p>
    <w:p>
      <w:pPr>
        <w:pStyle w:val="ListBullet"/>
      </w:pPr>
      <w:r>
        <w:t>Affidavits (Title, FIRPTA, Occupancy)</w:t>
      </w:r>
    </w:p>
    <w:p>
      <w:pPr>
        <w:pStyle w:val="Heading3"/>
      </w:pPr>
      <w:r>
        <w:t>Smart Field Population</w:t>
      </w:r>
    </w:p>
    <w:p>
      <w:pPr>
        <w:pStyle w:val="ListBullet"/>
      </w:pPr>
      <w:r>
        <w:rPr>
          <w:b/>
        </w:rPr>
        <w:t xml:space="preserve">Direct Mapping: </w:t>
      </w:r>
      <w:r>
        <w:t>Party names, addresses, and property information flow automatically</w:t>
      </w:r>
    </w:p>
    <w:p>
      <w:pPr>
        <w:pStyle w:val="ListBullet"/>
      </w:pPr>
      <w:r>
        <w:rPr>
          <w:b/>
        </w:rPr>
        <w:t xml:space="preserve">Calculated Fields: </w:t>
      </w:r>
      <w:r>
        <w:t>Prorations, tax amounts, and fees computed in real-time</w:t>
      </w:r>
    </w:p>
    <w:p>
      <w:pPr>
        <w:pStyle w:val="ListBullet"/>
      </w:pPr>
      <w:r>
        <w:rPr>
          <w:b/>
        </w:rPr>
        <w:t xml:space="preserve">Conditional Logic: </w:t>
      </w:r>
      <w:r>
        <w:t>Document sections appear or hide based on transaction specifics</w:t>
      </w:r>
    </w:p>
    <w:p>
      <w:pPr>
        <w:pStyle w:val="ListBullet"/>
      </w:pPr>
      <w:r>
        <w:rPr>
          <w:b/>
        </w:rPr>
        <w:t xml:space="preserve">AI Extraction: </w:t>
      </w:r>
      <w:r>
        <w:t>Legal descriptions and key terms parsed from uploaded documents</w:t>
      </w:r>
    </w:p>
    <w:p>
      <w:pPr>
        <w:pStyle w:val="Heading3"/>
      </w:pPr>
      <w:r>
        <w:t>Jurisdiction Intelligence</w:t>
      </w:r>
    </w:p>
    <w:p>
      <w:pPr>
        <w:pStyle w:val="ListBullet"/>
      </w:pPr>
      <w:r>
        <w:t>State-Specific Variants: Templates automatically adjust for state requirements</w:t>
      </w:r>
    </w:p>
    <w:p>
      <w:pPr>
        <w:pStyle w:val="ListBullet"/>
      </w:pPr>
      <w:r>
        <w:t>Notarization Rules: Proper acknowledgment language per jurisdiction</w:t>
      </w:r>
    </w:p>
    <w:p>
      <w:pPr>
        <w:pStyle w:val="ListBullet"/>
      </w:pPr>
      <w:r>
        <w:t>Witness Requirements: Correct witness blocks where required</w:t>
      </w:r>
    </w:p>
    <w:p>
      <w:pPr>
        <w:pStyle w:val="ListBullet"/>
      </w:pPr>
      <w:r>
        <w:t>Recording Standards: Documents formatted to county recorder specifications</w:t>
      </w:r>
    </w:p>
    <w:p>
      <w:r>
        <w:br w:type="page"/>
      </w:r>
    </w:p>
    <w:p>
      <w:pPr>
        <w:pStyle w:val="Heading2"/>
      </w:pPr>
      <w:r>
        <w:t>2.3 Workflow Orchestration</w:t>
      </w:r>
    </w:p>
    <w:p>
      <w:pPr>
        <w:pStyle w:val="Heading3"/>
      </w:pPr>
      <w:r>
        <w:t>Transaction Pipelines</w:t>
      </w:r>
    </w:p>
    <w:p>
      <w:r>
        <w:t>Visual pipeline management shows every matter's progress through stages: INTAKE → CONTRACT → DUE DILIGENCE → TITLE REVIEW → PRE-CLOSE → CLOSING → POST-CLOSE</w:t>
      </w:r>
    </w:p>
    <w:p>
      <w:r>
        <w:t>Each stage contains required tasks, document checklists, deadline tracking, and approval gates.</w:t>
      </w:r>
    </w:p>
    <w:p>
      <w:pPr>
        <w:pStyle w:val="Heading3"/>
      </w:pPr>
      <w:r>
        <w:t>Automated Task Generation</w:t>
      </w:r>
    </w:p>
    <w:p>
      <w:r>
        <w:t>When key events occur, IRONCLAD automatically creates the next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Trigger Event</w:t>
            </w:r>
          </w:p>
        </w:tc>
        <w:tc>
          <w:tcPr>
            <w:tcW w:type="dxa" w:w="4320"/>
          </w:tcPr>
          <w:p>
            <w:r>
              <w:t>Generated Tasks</w:t>
            </w:r>
          </w:p>
        </w:tc>
      </w:tr>
      <w:tr>
        <w:tc>
          <w:tcPr>
            <w:tcW w:type="dxa" w:w="4320"/>
          </w:tcPr>
          <w:p>
            <w:r>
              <w:t>Matter Created</w:t>
            </w:r>
          </w:p>
        </w:tc>
        <w:tc>
          <w:tcPr>
            <w:tcW w:type="dxa" w:w="4320"/>
          </w:tcPr>
          <w:p>
            <w:r>
              <w:t>Run conflict check, generate engagement letter, schedule intake call</w:t>
            </w:r>
          </w:p>
        </w:tc>
      </w:tr>
      <w:tr>
        <w:tc>
          <w:tcPr>
            <w:tcW w:type="dxa" w:w="4320"/>
          </w:tcPr>
          <w:p>
            <w:r>
              <w:t>Contract Uploaded</w:t>
            </w:r>
          </w:p>
        </w:tc>
        <w:tc>
          <w:tcPr>
            <w:tcW w:type="dxa" w:w="4320"/>
          </w:tcPr>
          <w:p>
            <w:r>
              <w:t>Parse dates, create deadline schedule, order title</w:t>
            </w:r>
          </w:p>
        </w:tc>
      </w:tr>
      <w:tr>
        <w:tc>
          <w:tcPr>
            <w:tcW w:type="dxa" w:w="4320"/>
          </w:tcPr>
          <w:p>
            <w:r>
              <w:t>Title Received</w:t>
            </w:r>
          </w:p>
        </w:tc>
        <w:tc>
          <w:tcPr>
            <w:tcW w:type="dxa" w:w="4320"/>
          </w:tcPr>
          <w:p>
            <w:r>
              <w:t>Review commitment, draft objection letter if needed</w:t>
            </w:r>
          </w:p>
        </w:tc>
      </w:tr>
      <w:tr>
        <w:tc>
          <w:tcPr>
            <w:tcW w:type="dxa" w:w="4320"/>
          </w:tcPr>
          <w:p>
            <w:r>
              <w:t>Clear to Close</w:t>
            </w:r>
          </w:p>
        </w:tc>
        <w:tc>
          <w:tcPr>
            <w:tcW w:type="dxa" w:w="4320"/>
          </w:tcPr>
          <w:p>
            <w:r>
              <w:t>Generate closing documents, schedule signing, prepare disbursements</w:t>
            </w:r>
          </w:p>
        </w:tc>
      </w:tr>
    </w:tbl>
    <w:p/>
    <w:p>
      <w:pPr>
        <w:pStyle w:val="Heading3"/>
      </w:pPr>
      <w:r>
        <w:t>Deadline Management</w:t>
      </w:r>
    </w:p>
    <w:p>
      <w:pPr>
        <w:pStyle w:val="ListBullet"/>
      </w:pPr>
      <w:r>
        <w:t>Smart Calculation: Business days, holidays, and weekend rules per jurisdiction</w:t>
      </w:r>
    </w:p>
    <w:p>
      <w:pPr>
        <w:pStyle w:val="ListBullet"/>
      </w:pPr>
      <w:r>
        <w:t>Cascade Updates: When closing moves, all related deadlines shift automatically</w:t>
      </w:r>
    </w:p>
    <w:p>
      <w:pPr>
        <w:pStyle w:val="ListBullet"/>
      </w:pPr>
      <w:r>
        <w:t>Escalating Reminders: 7 days, 3 days, 1 day, day-of, and overdue alerts</w:t>
      </w:r>
    </w:p>
    <w:p>
      <w:pPr>
        <w:pStyle w:val="ListBullet"/>
      </w:pPr>
      <w:r>
        <w:t>Calendar Sync: Bi-directional sync with Google Calendar and Outlook</w:t>
      </w:r>
    </w:p>
    <w:p>
      <w:pPr>
        <w:pStyle w:val="ListBullet"/>
      </w:pPr>
      <w:r>
        <w:t>Mobile Notifications: Push alerts for approaching deadlines</w:t>
      </w:r>
    </w:p>
    <w:p>
      <w:pPr>
        <w:pStyle w:val="Heading2"/>
      </w:pPr>
      <w:r>
        <w:t>2.4 Intelligence Layer</w:t>
      </w:r>
    </w:p>
    <w:p>
      <w:pPr>
        <w:pStyle w:val="Heading3"/>
      </w:pPr>
      <w:r>
        <w:t>AI Contract Analysis</w:t>
      </w:r>
    </w:p>
    <w:p>
      <w:r>
        <w:t>Upload any contract and receive instant analysis:</w:t>
      </w:r>
    </w:p>
    <w:p>
      <w:pPr>
        <w:pStyle w:val="ListBullet"/>
      </w:pPr>
      <w:r>
        <w:rPr>
          <w:b/>
        </w:rPr>
        <w:t xml:space="preserve">Risk Flagging: </w:t>
      </w:r>
      <w:r>
        <w:t>Unusual liability provisions, one-sided indemnification, missing protections</w:t>
      </w:r>
    </w:p>
    <w:p>
      <w:pPr>
        <w:pStyle w:val="ListBullet"/>
      </w:pPr>
      <w:r>
        <w:rPr>
          <w:b/>
        </w:rPr>
        <w:t xml:space="preserve">Compliance Checking: </w:t>
      </w:r>
      <w:r>
        <w:t>Required disclosures, statutory language, proper contingencies</w:t>
      </w:r>
    </w:p>
    <w:p>
      <w:pPr>
        <w:pStyle w:val="ListBullet"/>
      </w:pPr>
      <w:r>
        <w:rPr>
          <w:b/>
        </w:rPr>
        <w:t xml:space="preserve">Timeline Extraction: </w:t>
      </w:r>
      <w:r>
        <w:t>All dates automatically parsed, deadline schedule generated</w:t>
      </w:r>
    </w:p>
    <w:p>
      <w:pPr>
        <w:pStyle w:val="Heading3"/>
      </w:pPr>
      <w:r>
        <w:t>AI Title Review</w:t>
      </w:r>
    </w:p>
    <w:p>
      <w:pPr>
        <w:pStyle w:val="ListBullet"/>
      </w:pPr>
      <w:r>
        <w:t>Automated Extraction: Chain of title, encumbrances, exceptions</w:t>
      </w:r>
    </w:p>
    <w:p>
      <w:pPr>
        <w:pStyle w:val="ListBullet"/>
      </w:pPr>
      <w:r>
        <w:t>Risk Assessment: Unreleased mortgages, judgment liens, unusual easements</w:t>
      </w:r>
    </w:p>
    <w:p>
      <w:pPr>
        <w:pStyle w:val="ListBullet"/>
      </w:pPr>
      <w:r>
        <w:t>Document Generation: Title review summaries, objection letters, requirement checklists</w:t>
      </w:r>
    </w:p>
    <w:p>
      <w:pPr>
        <w:pStyle w:val="Heading3"/>
      </w:pPr>
      <w:r>
        <w:t>Compliance Engine</w:t>
      </w:r>
    </w:p>
    <w:p>
      <w:pPr>
        <w:pStyle w:val="ListBullet"/>
      </w:pPr>
      <w:r>
        <w:t>TRID Timing: Automatic tracking of 3-day Closing Disclosure rule</w:t>
      </w:r>
    </w:p>
    <w:p>
      <w:pPr>
        <w:pStyle w:val="ListBullet"/>
      </w:pPr>
      <w:r>
        <w:t>RESPA Compliance: Affiliated business disclosure reminders</w:t>
      </w:r>
    </w:p>
    <w:p>
      <w:pPr>
        <w:pStyle w:val="ListBullet"/>
      </w:pPr>
      <w:r>
        <w:t>FIRPTA: Foreign seller identification and withholding calculation</w:t>
      </w:r>
    </w:p>
    <w:p>
      <w:pPr>
        <w:pStyle w:val="ListBullet"/>
      </w:pPr>
      <w:r>
        <w:t>State-Specific: Jurisdiction-aware compliance checklists</w:t>
      </w:r>
    </w:p>
    <w:p>
      <w:r>
        <w:br w:type="page"/>
      </w:r>
    </w:p>
    <w:p>
      <w:pPr>
        <w:pStyle w:val="Heading2"/>
      </w:pPr>
      <w:r>
        <w:t>2.5 Client Portal</w:t>
      </w:r>
    </w:p>
    <w:p>
      <w:pPr>
        <w:pStyle w:val="Heading3"/>
      </w:pPr>
      <w:r>
        <w:t>Client Dashboard</w:t>
      </w:r>
    </w:p>
    <w:p>
      <w:r>
        <w:t>Give clients 24/7 access to their transaction:</w:t>
      </w:r>
    </w:p>
    <w:p>
      <w:pPr>
        <w:pStyle w:val="ListBullet"/>
      </w:pPr>
      <w:r>
        <w:t>Progress Visualization: Clear pipeline showing current stage</w:t>
      </w:r>
    </w:p>
    <w:p>
      <w:pPr>
        <w:pStyle w:val="ListBullet"/>
      </w:pPr>
      <w:r>
        <w:t>Pending Items: What the client needs to provide, with due dates</w:t>
      </w:r>
    </w:p>
    <w:p>
      <w:pPr>
        <w:pStyle w:val="ListBullet"/>
      </w:pPr>
      <w:r>
        <w:t>Document Access: View, download, and sign documents</w:t>
      </w:r>
    </w:p>
    <w:p>
      <w:pPr>
        <w:pStyle w:val="ListBullet"/>
      </w:pPr>
      <w:r>
        <w:t>Secure Messaging: Direct communication with the legal team</w:t>
      </w:r>
    </w:p>
    <w:p>
      <w:pPr>
        <w:pStyle w:val="Heading3"/>
      </w:pPr>
      <w:r>
        <w:t>Self-Service Features</w:t>
      </w:r>
    </w:p>
    <w:p>
      <w:pPr>
        <w:pStyle w:val="ListBullet"/>
      </w:pPr>
      <w:r>
        <w:t>Document Upload: Secure submission of requested items</w:t>
      </w:r>
    </w:p>
    <w:p>
      <w:pPr>
        <w:pStyle w:val="ListBullet"/>
      </w:pPr>
      <w:r>
        <w:t>Appointment Scheduling: Book consultations and signings</w:t>
      </w:r>
    </w:p>
    <w:p>
      <w:pPr>
        <w:pStyle w:val="ListBullet"/>
      </w:pPr>
      <w:r>
        <w:t>FAQ Access: Answers to common questions</w:t>
      </w:r>
    </w:p>
    <w:p>
      <w:pPr>
        <w:pStyle w:val="ListBullet"/>
      </w:pPr>
      <w:r>
        <w:t>Invoice Payment: Online payment of fees and costs</w:t>
      </w:r>
    </w:p>
    <w:p>
      <w:pPr>
        <w:pStyle w:val="Heading2"/>
      </w:pPr>
      <w:r>
        <w:t>2.6 Integration Hub</w:t>
      </w:r>
    </w:p>
    <w:p>
      <w:pPr>
        <w:pStyle w:val="ListBullet"/>
      </w:pPr>
      <w:r>
        <w:rPr>
          <w:b/>
        </w:rPr>
        <w:t xml:space="preserve">E-Signature Platforms: </w:t>
      </w:r>
      <w:r>
        <w:t>DocuSign, Notarize (RON), In-Person Electronic Signing</w:t>
      </w:r>
    </w:p>
    <w:p>
      <w:pPr>
        <w:pStyle w:val="ListBullet"/>
      </w:pPr>
      <w:r>
        <w:rPr>
          <w:b/>
        </w:rPr>
        <w:t xml:space="preserve">Title Company Connections: </w:t>
      </w:r>
      <w:r>
        <w:t>Qualia, SoftPro, RamQuest</w:t>
      </w:r>
    </w:p>
    <w:p>
      <w:pPr>
        <w:pStyle w:val="ListBullet"/>
      </w:pPr>
      <w:r>
        <w:rPr>
          <w:b/>
        </w:rPr>
        <w:t xml:space="preserve">Lender Integration: </w:t>
      </w:r>
      <w:r>
        <w:t>Encompass, Blend, Custom SFTP</w:t>
      </w:r>
    </w:p>
    <w:p>
      <w:pPr>
        <w:pStyle w:val="ListBullet"/>
      </w:pPr>
      <w:r>
        <w:rPr>
          <w:b/>
        </w:rPr>
        <w:t xml:space="preserve">Accounting Systems: </w:t>
      </w:r>
      <w:r>
        <w:t>QuickBooks, Clio, Trust Accounting</w:t>
      </w:r>
    </w:p>
    <w:p>
      <w:pPr>
        <w:pStyle w:val="ListBullet"/>
      </w:pPr>
      <w:r>
        <w:rPr>
          <w:b/>
        </w:rPr>
        <w:t xml:space="preserve">Calendar &amp; Communication: </w:t>
      </w:r>
      <w:r>
        <w:t>Google Workspace, Microsoft 365, Twilio, SendGrid</w:t>
      </w:r>
    </w:p>
    <w:p>
      <w:r>
        <w:br w:type="page"/>
      </w:r>
    </w:p>
    <w:p>
      <w:pPr>
        <w:pStyle w:val="Heading1"/>
      </w:pPr>
      <w:r>
        <w:t>3. Security &amp; Compliance</w:t>
      </w:r>
    </w:p>
    <w:p>
      <w:pPr>
        <w:pStyle w:val="Heading2"/>
      </w:pPr>
      <w:r>
        <w:t>Data Protection</w:t>
      </w:r>
    </w:p>
    <w:p>
      <w:r>
        <w:t>IRONCLAD implements enterprise-grade security:</w:t>
      </w:r>
    </w:p>
    <w:p>
      <w:pPr>
        <w:pStyle w:val="Heading3"/>
      </w:pPr>
      <w:r>
        <w:t>Encryption</w:t>
      </w:r>
    </w:p>
    <w:p>
      <w:pPr>
        <w:pStyle w:val="ListBullet"/>
      </w:pPr>
      <w:r>
        <w:t>At Rest: AES-256 encryption for all stored data</w:t>
      </w:r>
    </w:p>
    <w:p>
      <w:pPr>
        <w:pStyle w:val="ListBullet"/>
      </w:pPr>
      <w:r>
        <w:t>In Transit: TLS 1.3 for all communications</w:t>
      </w:r>
    </w:p>
    <w:p>
      <w:pPr>
        <w:pStyle w:val="ListBullet"/>
      </w:pPr>
      <w:r>
        <w:t>Field Level: Additional encryption for SSN, EIN, and financial data</w:t>
      </w:r>
    </w:p>
    <w:p>
      <w:pPr>
        <w:pStyle w:val="ListBullet"/>
      </w:pPr>
      <w:r>
        <w:t>Key Management: Hardware Security Module (HSM) backed</w:t>
      </w:r>
    </w:p>
    <w:p>
      <w:pPr>
        <w:pStyle w:val="Heading3"/>
      </w:pPr>
      <w:r>
        <w:t>Access Control</w:t>
      </w:r>
    </w:p>
    <w:p>
      <w:pPr>
        <w:pStyle w:val="ListBullet"/>
      </w:pPr>
      <w:r>
        <w:t>Multi-Factor Authentication: Required for all users</w:t>
      </w:r>
    </w:p>
    <w:p>
      <w:pPr>
        <w:pStyle w:val="ListBullet"/>
      </w:pPr>
      <w:r>
        <w:t>Role-Based Permissions: Granular control by user role</w:t>
      </w:r>
    </w:p>
    <w:p>
      <w:pPr>
        <w:pStyle w:val="ListBullet"/>
      </w:pPr>
      <w:r>
        <w:t>Matter-Level Access: Chinese wall support for conflicts</w:t>
      </w:r>
    </w:p>
    <w:p>
      <w:pPr>
        <w:pStyle w:val="ListBullet"/>
      </w:pPr>
      <w:r>
        <w:t>Session Management: Configurable timeout and single-session options</w:t>
      </w:r>
    </w:p>
    <w:p>
      <w:pPr>
        <w:pStyle w:val="Heading2"/>
      </w:pPr>
      <w:r>
        <w:t>Attorney-Client Privilege</w:t>
      </w:r>
    </w:p>
    <w:p>
      <w:pPr>
        <w:pStyle w:val="ListBullet"/>
      </w:pPr>
      <w:r>
        <w:t>Data Segregation: Client data isolated by firm</w:t>
      </w:r>
    </w:p>
    <w:p>
      <w:pPr>
        <w:pStyle w:val="ListBullet"/>
      </w:pPr>
      <w:r>
        <w:t>AI Processing Controls: Explicit consent for AI analysis</w:t>
      </w:r>
    </w:p>
    <w:p>
      <w:pPr>
        <w:pStyle w:val="ListBullet"/>
      </w:pPr>
      <w:r>
        <w:t>On-Premise Option: Deploy in your own environment</w:t>
      </w:r>
    </w:p>
    <w:p>
      <w:pPr>
        <w:pStyle w:val="ListBullet"/>
      </w:pPr>
      <w:r>
        <w:t>No Training on Client Data: Your data is never used to train AI models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SOC 2 Type II: Annual audit of security controls</w:t>
      </w:r>
    </w:p>
    <w:p>
      <w:pPr>
        <w:pStyle w:val="ListBullet"/>
      </w:pPr>
      <w:r>
        <w:t>State Bar Compliance: Ethics review per jurisdiction</w:t>
      </w:r>
    </w:p>
    <w:p>
      <w:pPr>
        <w:pStyle w:val="ListBullet"/>
      </w:pPr>
      <w:r>
        <w:t>HIPAA Ready: For transactions involving medical facilities</w:t>
      </w:r>
    </w:p>
    <w:p>
      <w:pPr>
        <w:pStyle w:val="ListBullet"/>
      </w:pPr>
      <w:r>
        <w:t>PCI-DSS: Secure payment processing</w:t>
      </w:r>
    </w:p>
    <w:p>
      <w:r>
        <w:br w:type="page"/>
      </w:r>
    </w:p>
    <w:p>
      <w:pPr>
        <w:pStyle w:val="Heading1"/>
      </w:pPr>
      <w:r>
        <w:t>4. Implementation</w:t>
      </w:r>
    </w:p>
    <w:p>
      <w:pPr>
        <w:pStyle w:val="Heading2"/>
      </w:pPr>
      <w:r>
        <w:t>Deployment Options</w:t>
      </w:r>
    </w:p>
    <w:p>
      <w:pPr>
        <w:pStyle w:val="ListBullet"/>
      </w:pPr>
      <w:r>
        <w:rPr>
          <w:b/>
        </w:rPr>
        <w:t xml:space="preserve">Cloud Hosted (SaaS): </w:t>
      </w:r>
      <w:r>
        <w:t>Multi-tenant architecture, automatic updates, 99.9% uptime SLA</w:t>
      </w:r>
    </w:p>
    <w:p>
      <w:pPr>
        <w:pStyle w:val="ListBullet"/>
      </w:pPr>
      <w:r>
        <w:rPr>
          <w:b/>
        </w:rPr>
        <w:t xml:space="preserve">Dedicated Cloud: </w:t>
      </w:r>
      <w:r>
        <w:t>Single-tenant environment, custom configuration, enhanced isolation</w:t>
      </w:r>
    </w:p>
    <w:p>
      <w:pPr>
        <w:pStyle w:val="ListBullet"/>
      </w:pPr>
      <w:r>
        <w:rPr>
          <w:b/>
        </w:rPr>
        <w:t xml:space="preserve">On-Premise: </w:t>
      </w:r>
      <w:r>
        <w:t>Full control of data, air-gapped option, self-managed updates</w:t>
      </w:r>
    </w:p>
    <w:p>
      <w:pPr>
        <w:pStyle w:val="Heading2"/>
      </w:pPr>
      <w:r>
        <w:t>Onboarding Process</w:t>
      </w:r>
    </w:p>
    <w:p>
      <w:pPr>
        <w:pStyle w:val="ListBullet"/>
      </w:pPr>
      <w:r>
        <w:rPr>
          <w:b/>
        </w:rPr>
        <w:t xml:space="preserve">Week 1-2: Discovery: </w:t>
      </w:r>
      <w:r>
        <w:t>Practice workflow analysis, document template review, integration requirements</w:t>
      </w:r>
    </w:p>
    <w:p>
      <w:pPr>
        <w:pStyle w:val="ListBullet"/>
      </w:pPr>
      <w:r>
        <w:rPr>
          <w:b/>
        </w:rPr>
        <w:t xml:space="preserve">Week 3-4: Configuration: </w:t>
      </w:r>
      <w:r>
        <w:t>System setup and branding, template customization, integration connections</w:t>
      </w:r>
    </w:p>
    <w:p>
      <w:pPr>
        <w:pStyle w:val="ListBullet"/>
      </w:pPr>
      <w:r>
        <w:rPr>
          <w:b/>
        </w:rPr>
        <w:t xml:space="preserve">Week 5-6: Training: </w:t>
      </w:r>
      <w:r>
        <w:t>Administrator, attorney, paralegal, and staff training</w:t>
      </w:r>
    </w:p>
    <w:p>
      <w:pPr>
        <w:pStyle w:val="ListBullet"/>
      </w:pPr>
      <w:r>
        <w:rPr>
          <w:b/>
        </w:rPr>
        <w:t xml:space="preserve">Week 7-8: Go-Live: </w:t>
      </w:r>
      <w:r>
        <w:t>Pilot transaction, parallel operation, full deployment</w:t>
      </w:r>
    </w:p>
    <w:p>
      <w:pPr>
        <w:pStyle w:val="Heading2"/>
      </w:pPr>
      <w:r>
        <w:t>Support</w:t>
      </w:r>
    </w:p>
    <w:p>
      <w:pPr>
        <w:pStyle w:val="ListBullet"/>
      </w:pPr>
      <w:r>
        <w:t>24/7 Technical Support: Phone, email, and chat</w:t>
      </w:r>
    </w:p>
    <w:p>
      <w:pPr>
        <w:pStyle w:val="ListBullet"/>
      </w:pPr>
      <w:r>
        <w:t>Dedicated Success Manager: For firm-level guidance</w:t>
      </w:r>
    </w:p>
    <w:p>
      <w:pPr>
        <w:pStyle w:val="ListBullet"/>
      </w:pPr>
      <w:r>
        <w:t>Knowledge Base: Comprehensive documentation</w:t>
      </w:r>
    </w:p>
    <w:p>
      <w:pPr>
        <w:pStyle w:val="ListBullet"/>
      </w:pPr>
      <w:r>
        <w:t>Training Library: On-demand video tutorials</w:t>
      </w:r>
    </w:p>
    <w:p>
      <w:r>
        <w:br w:type="page"/>
      </w:r>
    </w:p>
    <w:p>
      <w:pPr>
        <w:pStyle w:val="Heading1"/>
      </w:pPr>
      <w:r>
        <w:t>5.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Matters</w:t>
            </w:r>
          </w:p>
        </w:tc>
      </w:tr>
      <w:tr>
        <w:tc>
          <w:tcPr>
            <w:tcW w:type="dxa" w:w="2160"/>
          </w:tcPr>
          <w:p>
            <w:r>
              <w:t>Solo Practitioner</w:t>
            </w:r>
          </w:p>
        </w:tc>
        <w:tc>
          <w:tcPr>
            <w:tcW w:type="dxa" w:w="2160"/>
          </w:tcPr>
          <w:p>
            <w:r>
              <w:t>$199/month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 active</w:t>
            </w:r>
          </w:p>
        </w:tc>
      </w:tr>
      <w:tr>
        <w:tc>
          <w:tcPr>
            <w:tcW w:type="dxa" w:w="2160"/>
          </w:tcPr>
          <w:p>
            <w:r>
              <w:t>Small Firm (2-5)</w:t>
            </w:r>
          </w:p>
        </w:tc>
        <w:tc>
          <w:tcPr>
            <w:tcW w:type="dxa" w:w="2160"/>
          </w:tcPr>
          <w:p>
            <w:r>
              <w:t>$499/month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 active</w:t>
            </w:r>
          </w:p>
        </w:tc>
      </w:tr>
      <w:tr>
        <w:tc>
          <w:tcPr>
            <w:tcW w:type="dxa" w:w="2160"/>
          </w:tcPr>
          <w:p>
            <w:r>
              <w:t>Mid-Size (6-15)</w:t>
            </w:r>
          </w:p>
        </w:tc>
        <w:tc>
          <w:tcPr>
            <w:tcW w:type="dxa" w:w="2160"/>
          </w:tcPr>
          <w:p>
            <w:r>
              <w:t>$999/month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</w:tbl>
    <w:p/>
    <w:p>
      <w:pPr>
        <w:pStyle w:val="Heading2"/>
      </w:pPr>
      <w:r>
        <w:t>Add-Ons</w:t>
      </w:r>
    </w:p>
    <w:p>
      <w:pPr>
        <w:pStyle w:val="ListBullet"/>
      </w:pPr>
      <w:r>
        <w:t>Additional users: $50/user/month</w:t>
      </w:r>
    </w:p>
    <w:p>
      <w:pPr>
        <w:pStyle w:val="ListBullet"/>
      </w:pPr>
      <w:r>
        <w:t>Additional matter packs: $100/50 matters</w:t>
      </w:r>
    </w:p>
    <w:p>
      <w:pPr>
        <w:pStyle w:val="ListBullet"/>
      </w:pPr>
      <w:r>
        <w:t>Premium integrations: Custom pricing</w:t>
      </w:r>
    </w:p>
    <w:p>
      <w:pPr>
        <w:pStyle w:val="ListBullet"/>
      </w:pPr>
      <w:r>
        <w:t>On-premise deployment: Custom pricing</w:t>
      </w:r>
    </w:p>
    <w:p>
      <w:r>
        <w:br w:type="page"/>
      </w:r>
    </w:p>
    <w:p>
      <w:pPr>
        <w:pStyle w:val="Heading1"/>
      </w:pPr>
      <w:r>
        <w:t>6. Getting Started</w:t>
      </w:r>
    </w:p>
    <w:p>
      <w:pPr>
        <w:pStyle w:val="Heading2"/>
      </w:pPr>
      <w:r>
        <w:t>Request a Demo</w:t>
      </w:r>
    </w:p>
    <w:p>
      <w:r>
        <w:t>See IRONCLAD in action with a personalized demonstration:</w:t>
      </w:r>
    </w:p>
    <w:p>
      <w:r>
        <w:t>1. Discovery Call: 15-minute conversation about your practice</w:t>
      </w:r>
    </w:p>
    <w:p>
      <w:r>
        <w:t>2. Live Demo: 45-minute walkthrough of relevant features</w:t>
      </w:r>
    </w:p>
    <w:p>
      <w:r>
        <w:t>3. Q&amp;A Session: Address your specific questions and concerns</w:t>
      </w:r>
    </w:p>
    <w:p>
      <w:r>
        <w:t>4. Proposal: Custom implementation plan and pricing</w:t>
      </w:r>
    </w:p>
    <w:p>
      <w:pPr>
        <w:pStyle w:val="Heading2"/>
      </w:pPr>
      <w:r>
        <w:t>Pilot Program</w:t>
      </w:r>
    </w:p>
    <w:p>
      <w:r>
        <w:t>Try IRONCLAD with real transactions:</w:t>
      </w:r>
    </w:p>
    <w:p>
      <w:pPr>
        <w:pStyle w:val="ListBullet"/>
      </w:pPr>
      <w:r>
        <w:t>30-day pilot period</w:t>
      </w:r>
    </w:p>
    <w:p>
      <w:pPr>
        <w:pStyle w:val="ListBullet"/>
      </w:pPr>
      <w:r>
        <w:t>Full feature access</w:t>
      </w:r>
    </w:p>
    <w:p>
      <w:pPr>
        <w:pStyle w:val="ListBullet"/>
      </w:pPr>
      <w:r>
        <w:t>Dedicated onboarding support</w:t>
      </w:r>
    </w:p>
    <w:p>
      <w:pPr>
        <w:pStyle w:val="ListBullet"/>
      </w:pPr>
      <w:r>
        <w:t>No commitment required</w:t>
      </w:r>
    </w:p>
    <w:p>
      <w:pPr>
        <w:pStyle w:val="Heading2"/>
      </w:pPr>
      <w:r>
        <w:t>Contact</w:t>
      </w:r>
    </w:p>
    <w:p>
      <w:r>
        <w:t>Website: www.ironclad-legal.ai</w:t>
      </w:r>
    </w:p>
    <w:p>
      <w:r>
        <w:t>Email: info@ironclad-legal.ai</w:t>
      </w:r>
    </w:p>
    <w:p>
      <w:r>
        <w:t>Phone: 1-800-IRONCLAD</w:t>
      </w:r>
    </w:p>
    <w:p/>
    <w:p/>
    <w:p>
      <w:pPr>
        <w:jc w:val="center"/>
      </w:pPr>
      <w:r>
        <w:rPr>
          <w:i/>
        </w:rPr>
        <w:t>IRONCLAD - Transforming Real Estate Law Practice</w:t>
      </w:r>
    </w:p>
    <w:p>
      <w:pPr>
        <w:jc w:val="center"/>
      </w:pPr>
      <w:r>
        <w:rPr>
          <w:sz w:val="20"/>
        </w:rPr>
        <w:t>Copyright 2026.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669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