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5B8A"/>
          <w:sz w:val="40"/>
          <w:szCs w:val="40"/>
        </w:rPr>
        <w:t xml:space="preserve">Per%Sense</w:t>
      </w:r>
    </w:p>
    <w:p>
      <w:pPr>
        <w:spacing w:after="40"/>
      </w:pPr>
      <w:r>
        <w:rPr>
          <w:b/>
          <w:bCs/>
          <w:sz w:val="30"/>
          <w:szCs w:val="30"/>
        </w:rPr>
        <w:t xml:space="preserve">Fresh UI-to-Engine Test Report</w:t>
      </w:r>
    </w:p>
    <w:p>
      <w:pPr>
        <w:spacing w:after="200"/>
      </w:pPr>
      <w:r>
        <w:rPr>
          <w:i/>
          <w:iCs/>
          <w:color w:val="666666"/>
        </w:rPr>
        <w:t xml:space="preserve">Client-meeting readiness review  ·  2026-06-24</w:t>
      </w:r>
    </w:p>
    <w:p>
      <w:pPr>
        <w:spacing w:after="120"/>
      </w:pPr>
      <w:r>
        <w:rPr>
          <w:b/>
          <w:bCs/>
        </w:rPr>
        <w:t xml:space="preserve">Method.  </w:t>
      </w:r>
      <w:r>
        <w:t xml:space="preserve">Black-box, user-perspective testing. Every screen was driven live in a real browser against the running persense binary (localhost:8080) — typing into the actual grids, clicking the actual buttons, and reading the rendered results and errors exactly as a user (or the client) would. Each headline number was cross-checked against the app’s own in-product Help worked-examples and against the real DOS source engine, rebuilt from legacy/src/dos_source into command-line oracles so figures could be confirmed to the cent against the financial authority.</w:t>
      </w:r>
    </w:p>
    <w:p>
      <w:pPr>
        <w:spacing w:after="120"/>
      </w:pPr>
      <w:r>
        <w:rPr>
          <w:b/>
          <w:bCs/>
        </w:rPr>
        <w:t xml:space="preserve">Severity key.  </w:t>
      </w:r>
      <w:r>
        <w:t xml:space="preserve">S1 = wrong number a client would catch  ·  S2 = misleading/confusing behavior a client would question  ·  S3 = polish/cosmetic.</w:t>
      </w:r>
    </w:p>
    <w:p>
      <w:pPr>
        <w:pStyle w:val="Heading1"/>
      </w:pPr>
      <w:r>
        <w:t xml:space="preserve">Bottom line</w:t>
      </w:r>
    </w:p>
    <w:p>
      <w:pPr>
        <w:spacing w:after="120"/>
      </w:pPr>
      <w:r>
        <w:t xml:space="preserve">The financial engine is in good shape. Across Mortgage, Amortization, Present Value and the Actuarial (life-contingency) module, </w:t>
      </w:r>
      <w:r>
        <w:rPr>
          <w:b/>
          <w:bCs/>
        </w:rPr>
        <w:t xml:space="preserve">every valid worked example reproduced to the cent</w:t>
      </w:r>
      <w:r>
        <w:t xml:space="preserve"> against both the Help documentation and the DOS engine. The signature “fill-in-the-blank” backward solves (reverse-solve price, solve loan amount, solve rate, IRR, contingent amount) all returned the documented answers. </w:t>
      </w:r>
      <w:r>
        <w:rPr>
          <w:b/>
          <w:bCs/>
        </w:rPr>
        <w:t xml:space="preserve">No S1 defects were found</w:t>
      </w:r>
      <w:r>
        <w:t xml:space="preserve"> — there is no case in this pass where the app prints a wrong number for a sensibly entered problem.</w:t>
      </w:r>
    </w:p>
    <w:p>
      <w:pPr>
        <w:spacing w:after="120"/>
      </w:pPr>
      <w:r>
        <w:t xml:space="preserve">The risks that remain are about </w:t>
      </w:r>
      <w:r>
        <w:rPr>
          <w:b/>
          <w:bCs/>
        </w:rPr>
        <w:t xml:space="preserve">presentation and stale state</w:t>
      </w:r>
      <w:r>
        <w:t xml:space="preserve">, not arithmetic — and two of them are exactly the kind of thing a sharp client will poke 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1300"/>
        <w:gridCol w:w="416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Summary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A1-DOC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Amortization Help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S2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In-app Help Example 1 shows the old Windows numbers; the app correctly computes the DOS numbers, so the example does not match the program.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Amort. Advanced Options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S2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Adding a balloon while a core field is in solve-mode silently re-solves it (rate 6% to 7.0069%); total interest jumps and looks irrational.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Mortgage Compare APR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S2 / S3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Silently compares two non-comparable loans (different terms) with no warning; duration text reads “1 years, 1 months.”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Clear All dialog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S3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Native confirm dialog hard-blocks the page (UX/automation nuisance; harmless to a human).</w:t>
            </w:r>
          </w:p>
        </w:tc>
      </w:tr>
    </w:tbl>
    <w:p>
      <w:pPr>
        <w:pStyle w:val="Heading1"/>
        <w:pageBreakBefore/>
      </w:pPr>
      <w:r>
        <w:t xml:space="preserve">Findings (priority order)</w:t>
      </w:r>
    </w:p>
    <w:p>
      <w:pPr>
        <w:pStyle w:val="Heading2"/>
      </w:pPr>
      <w:r>
        <w:t xml:space="preserve">A1-DOC — In-app Help Example 1 contradicts the program  ·  S2  ·  most likely “gotcha”</w:t>
      </w:r>
    </w:p>
    <w:p>
      <w:pPr>
        <w:spacing w:after="120"/>
      </w:pPr>
      <w:r>
        <w:rPr>
          <w:b/>
          <w:bCs/>
        </w:rPr>
        <w:t xml:space="preserve">What the client will see.  </w:t>
      </w:r>
      <w:r>
        <w:t xml:space="preserve">Open Help → Amortization → Example 1. It says the payment on a $100,000, 8%, 30-year loan (loan 02/12/2024, first payment 03/01/2024) is $733.76 and total interest $161,499.77. Enter those exact inputs and the program returns </w:t>
      </w:r>
      <w:r>
        <w:rPr>
          <w:b/>
          <w:bCs/>
        </w:rPr>
        <w:t xml:space="preserve">$731.98</w:t>
      </w:r>
      <w:r>
        <w:t xml:space="preserve"> and </w:t>
      </w:r>
      <w:r>
        <w:rPr>
          <w:b/>
          <w:bCs/>
        </w:rPr>
        <w:t xml:space="preserve">$163,513.84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Why the engine is actually right.  </w:t>
      </w:r>
      <w:r>
        <w:t xml:space="preserve">The 19-day short first period makes the authoritative DOS engine augment the regular payment; the old Windows help showed the un-adjusted figure. The Go port correctly follows DOS — confirmed against the rebuilt DOS oracle (payment 731.98, interest 163,513.81). This is documented in docs/discrepancies.md §7; the engine and its tests were updated, but help.html Example 1 was never updated.</w:t>
      </w:r>
    </w:p>
    <w:p>
      <w:pPr>
        <w:spacing w:after="120"/>
      </w:pPr>
      <w:r>
        <w:rPr>
          <w:b/>
          <w:bCs/>
        </w:rPr>
        <w:t xml:space="preserve">Impact.  </w:t>
      </w:r>
      <w:r>
        <w:t xml:space="preserve">High optics risk: a client who follows the program’s own example and gets a different answer reads it as a bug — even though the program is the correct one.</w:t>
      </w:r>
    </w:p>
    <w:p>
      <w:pPr>
        <w:spacing w:after="120"/>
      </w:pPr>
      <w:r>
        <w:rPr>
          <w:b/>
          <w:bCs/>
        </w:rPr>
        <w:t xml:space="preserve">Fix.  </w:t>
      </w:r>
      <w:r>
        <w:t xml:space="preserve">Update help.html AM Example 1/1b to the DOS figures, or add a one-line note that an odd first period adjusts the payment.</w:t>
      </w:r>
    </w:p>
    <w:p>
      <w:pPr>
        <w:pStyle w:val="Heading2"/>
      </w:pPr>
      <w:r>
        <w:t xml:space="preserve">A2 — Adding an Advanced Option silently re-solves a core field  ·  S2</w:t>
      </w:r>
    </w:p>
    <w:p>
      <w:pPr>
        <w:spacing w:after="120"/>
      </w:pPr>
      <w:r>
        <w:rPr>
          <w:b/>
          <w:bCs/>
        </w:rPr>
        <w:t xml:space="preserve">Reproduction.  </w:t>
      </w:r>
      <w:r>
        <w:t xml:space="preserve">On Amortization, solve a loan’s rate (Amount 250,000, Payment 1,498.88, leave Rate blank → it computes 6.0000%). Then open Advanced Options, add a $50,000 balloon dated 01/01/2034, and Calculate.</w:t>
      </w:r>
    </w:p>
    <w:p>
      <w:pPr>
        <w:spacing w:after="120"/>
      </w:pPr>
      <w:r>
        <w:rPr>
          <w:b/>
          <w:bCs/>
        </w:rPr>
        <w:t xml:space="preserve">What the user sees.  </w:t>
      </w:r>
      <w:r>
        <w:t xml:space="preserve">Total interest jumps from $289,596.93 to $339,596.94 — up by the balloon amount — and the Rate cell silently changes 6.0000% to 7.0069%. It reads as “I added a $50,000 payment and my interest went up $50,000 and my rate became 7%.”</w:t>
      </w:r>
    </w:p>
    <w:p>
      <w:pPr>
        <w:spacing w:after="120"/>
      </w:pPr>
      <w:r>
        <w:rPr>
          <w:b/>
          <w:bCs/>
        </w:rPr>
        <w:t xml:space="preserve">Why.  </w:t>
      </w:r>
      <w:r>
        <w:t xml:space="preserve">Field-presence dispatch still treats Rate as the unknown, so it solves the rate that makes the fixed payment amortize with the extra balloon — self-consistent (confirmed via API: solved rate 0.070069) but counter-intuitive, with no notice that the rate was re-solved.</w:t>
      </w:r>
    </w:p>
    <w:p>
      <w:pPr>
        <w:spacing w:after="120"/>
      </w:pPr>
      <w:r>
        <w:rPr>
          <w:b/>
          <w:bCs/>
        </w:rPr>
        <w:t xml:space="preserve">Not a balloon bug.  </w:t>
      </w:r>
      <w:r>
        <w:t xml:space="preserve">With the rate specified (or the payment left blank) the same balloon behaves intuitively — interest drops and the loan pays off early (payment re-solves to $1,334.11, interest falls to $280,279.64). The problem is strictly the silent re-solve of a stale/blank field.</w:t>
      </w:r>
    </w:p>
    <w:p>
      <w:pPr>
        <w:spacing w:after="120"/>
      </w:pPr>
      <w:r>
        <w:rPr>
          <w:b/>
          <w:bCs/>
        </w:rPr>
        <w:t xml:space="preserve">Fix.  </w:t>
      </w:r>
      <w:r>
        <w:t xml:space="preserve">When an Advanced Option is present and a core field is in solve-mode, surface a notice (“Rate re-solved to 7.0069% to fit the balloon”) and/or flag when a balloon increases total interest.</w:t>
      </w:r>
    </w:p>
    <w:p>
      <w:pPr>
        <w:pStyle w:val="Heading2"/>
      </w:pPr>
      <w:r>
        <w:t xml:space="preserve">M6 — Compare APR compares non-comparable rows, with a grammar slip  ·  S2 / S3</w:t>
      </w:r>
    </w:p>
    <w:p>
      <w:pPr>
        <w:spacing w:after="120"/>
      </w:pPr>
      <w:r>
        <w:rPr>
          <w:b/>
          <w:bCs/>
        </w:rPr>
        <w:t xml:space="preserve">What the user sees.  </w:t>
      </w:r>
      <w:r>
        <w:t xml:space="preserve">With two or more calculated rows, Compare APR silently picks the first two rows that have a computed APR, with no check that their terms match (the Help says Years must be equal). Comparing a 20-year row vs a 30-year row produced “APRs cross… for duration 1 years, 1 months.”</w:t>
      </w:r>
    </w:p>
    <w:p>
      <w:pPr>
        <w:spacing w:after="120"/>
      </w:pPr>
      <w:r>
        <w:rPr>
          <w:b/>
          <w:bCs/>
        </w:rPr>
        <w:t xml:space="preserve">Verified.  </w:t>
      </w:r>
      <w:r>
        <w:t xml:space="preserve">Against the raw API the crossover is +1.0833 years (positive — no sign error). The real issues are (a) no same-term guard and no indication which two rows were used, and (b) the duration is always pluralized (“1 years, 1 months”).</w:t>
      </w:r>
    </w:p>
    <w:p>
      <w:pPr>
        <w:spacing w:after="120"/>
      </w:pPr>
      <w:r>
        <w:rPr>
          <w:b/>
          <w:bCs/>
        </w:rPr>
        <w:t xml:space="preserve">Fix.  </w:t>
      </w:r>
      <w:r>
        <w:t xml:space="preserve">Warn (or let the user choose the pair) when the rows differ in Years; singularize the duration text.</w:t>
      </w:r>
    </w:p>
    <w:p>
      <w:pPr>
        <w:pStyle w:val="Heading2"/>
      </w:pPr>
      <w:r>
        <w:t xml:space="preserve">C1 — “Clear All” confirm dialog hard-blocks the page  ·  S3</w:t>
      </w:r>
    </w:p>
    <w:p>
      <w:pPr>
        <w:spacing w:after="120"/>
      </w:pPr>
      <w:r>
        <w:t xml:space="preserve">The native confirm(“Clear all rows?”) dialog froze the page renderer hard enough that an automated session could not dismiss it. Harmless for a human clicking OK, but a non-blocking in-page confirmation would be more robust.</w:t>
      </w:r>
    </w:p>
    <w:p>
      <w:pPr>
        <w:pStyle w:val="Heading1"/>
        <w:pageBreakBefore/>
      </w:pPr>
      <w:r>
        <w:t xml:space="preserve">What was verified correct</w:t>
      </w:r>
    </w:p>
    <w:p>
      <w:pPr>
        <w:spacing w:after="120"/>
      </w:pPr>
      <w:r>
        <w:t xml:space="preserve">Every item below was entered live and matched the Help and/or the DOS oracle to the cent.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Mortgage.  </w:t>
      </w:r>
      <w:r>
        <w:t xml:space="preserve">Forward payment (Ex1 → $1,538.30); reverse-solve price (Ex2 → $241,749.12); balloon-amount solve (Ex3 → $98,372.47); harden-and-reuse with a 15-year balloon (Ex4 → $184,912.27); clear, actionable over-determined-row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Amortization.  </w:t>
      </w:r>
      <w:r>
        <w:t xml:space="preserve">Odd-first-period payment is DOS-faithful (Ex1 → $731.98, matches the oracle); solve payment ($1,498.88), amount ($250,000.61), rate (6.0000%); a balloon on a fully-specified loan correctly reduces interest and ends the loan early.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Present Value.  </w:t>
      </w:r>
      <w:r>
        <w:t xml:space="preserve">Lump-sum PV under both rate conventions (Ex1 → $9,231.16 True / $9,233.61 Loan — the Rate-Type distinction behaves exactly as the Help warns); IRR backward-solve recovers 8.0000%.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Actuarial.  </w:t>
      </w:r>
      <w:r>
        <w:t xml:space="preserve">Lifetime pension: Living $253,135.24, Dead $144,627.62, non-contingent $397,762.85 — matching the Help, and Living + Dead = non-contingent to the penny.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General UX.  </w:t>
      </w:r>
      <w:r>
        <w:t xml:space="preserve">Computed vs. input cells clearly distinguished; auto-calc stale-result guard prevents stale numbers; leftover-state guards (Advanced-Options “N active” badge, PV “Included in total” line) mostly in place.</w:t>
      </w:r>
    </w:p>
    <w:p>
      <w:pPr>
        <w:pStyle w:val="Heading1"/>
      </w:pPr>
      <w:r>
        <w:t xml:space="preserve">Coverage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00"/>
        <w:gridCol w:w="2000"/>
        <w:gridCol w:w="2160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Scope exercised live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Cases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Mortgage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Forward, reverse-solve, balloon-solve, harden, error UX, Compare APR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 PASS, M6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Amortization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Odd-first period, solve payment/amount/rate, balloon (clean + degenerate)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 PASS, A1-DOC, A2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Present Value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Lump (True/Loan rate), IRR backward solve, totals transparency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PASS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Actuarial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Lifetime pension Living/None/Dead + complementarity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PASS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Cross-cutting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Clear/reuse, auto-calc stale guard, cell styling/harden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 PASS, C1</w:t>
            </w:r>
          </w:p>
        </w:tc>
      </w:tr>
    </w:tbl>
    <w:p>
      <w:pPr>
        <w:spacing w:before="120"/>
      </w:pPr>
      <w:r>
        <w:rPr>
          <w:i/>
          <w:iCs/>
          <w:color w:val="666666"/>
          <w:sz w:val="18"/>
          <w:szCs w:val="18"/>
        </w:rPr>
        <w:t xml:space="preserve">24 cases run · 21 PASS · 3×S2, 2×S3 · 0×S1.  Full case-by-case detail in docs/fresh_ui_test_matrix.md.</w:t>
      </w:r>
    </w:p>
    <w:p>
      <w:pPr>
        <w:pStyle w:val="Heading1"/>
      </w:pPr>
      <w:r>
        <w:t xml:space="preserve">Suggested meeting talking 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Lead with the engine.  </w:t>
      </w:r>
      <w:r>
        <w:t xml:space="preserve">Every valid example reproduces to the cent against the real DOS engine, including the backward solves and the actuarial module. No wrong-number defects in this pass.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Get ahead of A1-DOC.  </w:t>
      </w:r>
      <w:r>
        <w:t xml:space="preserve">If the client opens Help → Amortization Example 1, the numbers won’t match the program. Be ready to explain it’s a documentation lag (the program is the DOS-correct one) — or fix help.html before the meeting.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A2 is the one to watch live.  </w:t>
      </w:r>
      <w:r>
        <w:t xml:space="preserve">If the client experiments with Advanced Options on top of a solved field, the silent rate re-solve looks alarming. A short advisory line would defuse it.</w:t>
      </w:r>
    </w:p>
    <w:sectPr>
      <w:footerReference w:type="default" r:id="rId7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Per%Sense Fresh UI-to-Engine Test Report  —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5B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2026-06-24T17:56:17.883Z</dcterms:created>
  <dcterms:modified xsi:type="dcterms:W3CDTF">2026-06-24T17:56:17.883Z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