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Testing &amp; Fidelity Summary</w:t>
      </w:r>
    </w:p>
    <w:p>
      <w:pPr>
        <w:spacing w:after="150"/>
      </w:pPr>
      <w:r>
        <w:rPr>
          <w:color w:val="666666"/>
          <w:sz w:val="19"/>
          <w:szCs w:val="19"/>
        </w:rPr>
        <w:t xml:space="preserve">Per%Sense (DOS → Go) port  ·  two-week testing review</w:t>
      </w:r>
    </w:p>
    <w:p>
      <w:pPr>
        <w:spacing w:after="120"/>
      </w:pPr>
      <w:r>
        <w:rPr>
          <w:sz w:val="21"/>
          <w:szCs w:val="21"/>
        </w:rPr>
        <w:t xml:space="preserve">Over the past two weeks, testing moved from spot-checking to </w:t>
      </w:r>
      <w:r>
        <w:rPr>
          <w:b/>
          <w:bCs/>
          <w:sz w:val="21"/>
          <w:szCs w:val="21"/>
        </w:rPr>
        <w:t xml:space="preserve">differential validation against the original software itself. </w:t>
      </w:r>
      <w:r>
        <w:rPr>
          <w:sz w:val="21"/>
          <w:szCs w:val="21"/>
        </w:rPr>
        <w:t xml:space="preserve">We compiled the original DOS calculation engine to run headless and, where its source was unavailable, ran the original program under emulation — so correctness is decided by automated comparison to the authoritative original, across tens of thousands of randomized cases, rather than by opinion.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tcPr>
          <w:p>
            <w:r>
              <w:rPr>
                <w:b/>
                <w:bCs/>
                <w:color w:val="FFFFFF"/>
                <w:sz w:val="18"/>
                <w:szCs w:val="18"/>
              </w:rPr>
              <w:t xml:space="preserve">Engine</w:t>
            </w:r>
          </w:p>
        </w:tc>
        <w:tc>
          <w:tcPr>
            <w:tcW w:type="dxa" w:w="476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tcPr>
          <w:p>
            <w:r>
              <w:rPr>
                <w:b/>
                <w:bCs/>
                <w:color w:val="FFFFFF"/>
                <w:sz w:val="18"/>
                <w:szCs w:val="18"/>
              </w:rPr>
              <w:t xml:space="preserve">Validation against the original</w:t>
            </w:r>
          </w:p>
        </w:tc>
        <w:tc>
          <w:tcPr>
            <w:tcW w:type="dxa" w:w="24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tcPr>
          <w:p>
            <w:r>
              <w:rPr>
                <w:b/>
                <w:bCs/>
                <w:color w:val="FFFFFF"/>
                <w:sz w:val="18"/>
                <w:szCs w:val="18"/>
              </w:rPr>
              <w:t xml:space="preserve">Result</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bCs/>
                <w:sz w:val="18"/>
                <w:szCs w:val="18"/>
              </w:rPr>
              <w:t xml:space="preserve">Amortization &amp; Mortgage</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sz w:val="18"/>
                <w:szCs w:val="18"/>
              </w:rPr>
              <w:t xml:space="preserve">~38,000 randomized cases vs. the real DOS engine (compiled headless)</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bCs/>
                <w:color w:val="1F6E33"/>
                <w:sz w:val="18"/>
                <w:szCs w:val="18"/>
              </w:rPr>
              <w:t xml:space="preserve">0 divergences</w:t>
            </w:r>
          </w:p>
        </w:tc>
      </w:tr>
      <w:tr>
        <w:tc>
          <w:tcPr>
            <w:tcW w:type="dxa" w:w="220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rPr>
                <w:b/>
                <w:bCs/>
                <w:sz w:val="18"/>
                <w:szCs w:val="18"/>
              </w:rPr>
              <w:t xml:space="preserve">Present Value</w:t>
            </w:r>
          </w:p>
        </w:tc>
        <w:tc>
          <w:tcPr>
            <w:tcW w:type="dxa" w:w="476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rPr>
                <w:b w:val="false"/>
                <w:bCs w:val="false"/>
                <w:sz w:val="18"/>
                <w:szCs w:val="18"/>
              </w:rPr>
              <w:t xml:space="preserve">~11,900 worksheets + ~2,400 individual row checks vs. the real DOS engine</w:t>
            </w:r>
          </w:p>
        </w:tc>
        <w:tc>
          <w:tcPr>
            <w:tcW w:type="dxa" w:w="240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rPr>
                <w:b/>
                <w:bCs/>
                <w:color w:val="1F6E33"/>
                <w:sz w:val="18"/>
                <w:szCs w:val="18"/>
              </w:rPr>
              <w:t xml:space="preserve">0 divergences</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bCs/>
                <w:sz w:val="18"/>
                <w:szCs w:val="18"/>
              </w:rPr>
              <w:t xml:space="preserve">Actuarial (life contingency)</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sz w:val="18"/>
                <w:szCs w:val="18"/>
              </w:rPr>
              <w:t xml:space="preserve">Original 1988 tables recovered; 4 cases cent-exact vs. the real program under emulation; 500 randomized cases vs. an independent actuarial library</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bCs/>
                <w:color w:val="1F6E33"/>
                <w:sz w:val="18"/>
                <w:szCs w:val="18"/>
              </w:rPr>
              <w:t xml:space="preserve">0 divergences</w:t>
            </w:r>
          </w:p>
        </w:tc>
      </w:tr>
    </w:tbl>
    <w:p>
      <w:pPr>
        <w:spacing w:after="100"/>
      </w:pPr>
    </w:p>
    <w:p>
      <w:pPr>
        <w:pStyle w:val="Heading2"/>
      </w:pPr>
      <w:r>
        <w:t xml:space="preserve">Addressing the convergence concern</w:t>
      </w:r>
    </w:p>
    <w:p>
      <w:pPr>
        <w:spacing w:after="120"/>
      </w:pPr>
      <w:r>
        <w:rPr>
          <w:sz w:val="21"/>
          <w:szCs w:val="21"/>
        </w:rPr>
        <w:t xml:space="preserve">The stated risk was that a </w:t>
      </w:r>
      <w:r>
        <w:rPr>
          <w:b/>
          <w:bCs/>
          <w:sz w:val="21"/>
          <w:szCs w:val="21"/>
        </w:rPr>
        <w:t xml:space="preserve">“pure AI approach would not converge”</w:t>
      </w:r>
      <w:r>
        <w:rPr>
          <w:sz w:val="21"/>
          <w:szCs w:val="21"/>
        </w:rPr>
        <w:t xml:space="preserve"> — open-ended bug-fixing with no defensible end state. The evidence points the other way:</w:t>
      </w:r>
    </w:p>
    <w:p>
      <w:pPr>
        <w:pStyle w:val="ListParagraph"/>
        <w:numPr>
          <w:ilvl w:val="0"/>
          <w:numId w:val="2"/>
        </w:numPr>
        <w:spacing w:after="50"/>
      </w:pPr>
      <w:r>
        <w:rPr>
          <w:b/>
          <w:bCs/>
          <w:sz w:val="21"/>
          <w:szCs w:val="21"/>
        </w:rPr>
        <w:t xml:space="preserve">An external authority defines “correct.” </w:t>
      </w:r>
      <w:r>
        <w:rPr>
          <w:sz w:val="21"/>
          <w:szCs w:val="21"/>
        </w:rPr>
        <w:t xml:space="preserve">Every result is checked against the real DOS engine (and, for actuarial, the original program plus an independent library). The AI is the mechanic, not the judge.</w:t>
      </w:r>
    </w:p>
    <w:p>
      <w:pPr>
        <w:pStyle w:val="ListParagraph"/>
        <w:numPr>
          <w:ilvl w:val="0"/>
          <w:numId w:val="2"/>
        </w:numPr>
        <w:spacing w:after="50"/>
      </w:pPr>
      <w:r>
        <w:rPr>
          <w:b/>
          <w:bCs/>
          <w:sz w:val="21"/>
          <w:szCs w:val="21"/>
        </w:rPr>
        <w:t xml:space="preserve">Convergence is measured, not asserted. </w:t>
      </w:r>
      <w:r>
        <w:rPr>
          <w:sz w:val="21"/>
          <w:szCs w:val="21"/>
        </w:rPr>
        <w:t xml:space="preserve">We track one number — divergences from the original across a widening pool of random inputs — and drove it to zero, then held it: 0 across ~38,000 amortization/mortgage cases and ~11,900 PV worksheets. The last narrow corners were found, fixed, and re-fuzzed back to zero.</w:t>
      </w:r>
    </w:p>
    <w:p>
      <w:pPr>
        <w:pStyle w:val="ListParagraph"/>
        <w:numPr>
          <w:ilvl w:val="0"/>
          <w:numId w:val="2"/>
        </w:numPr>
        <w:spacing w:after="50"/>
      </w:pPr>
      <w:r>
        <w:rPr>
          <w:b/>
          <w:bCs/>
          <w:sz w:val="21"/>
          <w:szCs w:val="21"/>
        </w:rPr>
        <w:t xml:space="preserve">Each fix is locked in. </w:t>
      </w:r>
      <w:r>
        <w:rPr>
          <w:sz w:val="21"/>
          <w:szCs w:val="21"/>
        </w:rPr>
        <w:t xml:space="preserve">Every bug shipped with a regression test that fails before the fix and passes after, so closed issues do not reopen — progress is monotonic, not circular.</w:t>
      </w:r>
    </w:p>
    <w:p>
      <w:pPr>
        <w:pStyle w:val="Heading2"/>
      </w:pPr>
      <w:r>
        <w:t xml:space="preserve">Current state and honest limits</w:t>
      </w:r>
    </w:p>
    <w:p>
      <w:pPr>
        <w:spacing w:after="120"/>
      </w:pPr>
      <w:r>
        <w:rPr>
          <w:sz w:val="21"/>
          <w:szCs w:val="21"/>
        </w:rPr>
        <w:t xml:space="preserve">All three financial engines now reproduce the original to the cent at these volumes, and the full automated suite is green. We recovered the program’s original 1988 mortality tables and validated the actuarial engine directly against the real program for the first time. Where the original actuarial source is genuinely missing, we say so plainly — that engine is validated against the recovered data, a black-box run of the original binary, and an independent library, rather than self-graded.</w:t>
      </w:r>
    </w:p>
    <w:p>
      <w:pPr>
        <w:spacing w:after="120"/>
      </w:pPr>
      <w:r>
        <w:rPr>
          <w:b/>
          <w:bCs/>
          <w:sz w:val="21"/>
          <w:szCs w:val="21"/>
        </w:rPr>
        <w:t xml:space="preserve">Bottom line: </w:t>
      </w:r>
      <w:r>
        <w:rPr>
          <w:sz w:val="21"/>
          <w:szCs w:val="21"/>
        </w:rPr>
        <w:t xml:space="preserve">convergence here is observable, not a matter of confidence. The divergence count against the original is zero and stays zero as the inputs widen, and every fix is guarded by a test.</w:t>
      </w:r>
    </w:p>
    <w:sectPr>
      <w:footerReference w:type="default" r:id="rId7"/>
      <w:pgSz w:w="12240" w:h="15840" w:orient="portrait"/>
      <w:pgMar w:top="1000" w:right="1320" w:bottom="100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5"/>
        <w:szCs w:val="15"/>
      </w:rPr>
      <w:t xml:space="preserve">Per%Sense Port — Testing &amp; Fidelity Summary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40"/>
    </w:pPr>
    <w:rPr>
      <w:rFonts w:ascii="Arial" w:cs="Arial" w:eastAsia="Arial" w:hAnsi="Arial"/>
      <w:b/>
      <w:bCs/>
      <w:color w:val="1F4E79"/>
      <w:sz w:val="32"/>
      <w:szCs w:val="32"/>
    </w:rPr>
  </w:style>
  <w:style w:type="paragraph" w:styleId="Heading2">
    <w:name w:val="Heading 2"/>
    <w:basedOn w:val="Normal"/>
    <w:next w:val="Normal"/>
    <w:qFormat/>
    <w:pPr>
      <w:spacing w:after="80" w:before="170"/>
      <w:outlineLvl w:val="1"/>
    </w:pPr>
    <w:rPr>
      <w:rFonts w:ascii="Arial" w:cs="Arial" w:eastAsia="Arial" w:hAnsi="Arial"/>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Per%Sense Port - Testing &amp; Fidelity Summary</dc:title>
  <dc:creator>Per%Sense Port Team</dc:creator>
  <cp:lastModifiedBy>Un-named</cp:lastModifiedBy>
  <cp:revision>1</cp:revision>
  <dcterms:created xsi:type="dcterms:W3CDTF">2026-06-26T17:32:10.286Z</dcterms:created>
  <dcterms:modified xsi:type="dcterms:W3CDTF">2026-06-26T17:32:10.286Z</dcterms:modified>
</cp:coreProperties>
</file>

<file path=docProps/custom.xml><?xml version="1.0" encoding="utf-8"?>
<Properties xmlns="http://schemas.openxmlformats.org/officeDocument/2006/custom-properties" xmlns:vt="http://schemas.openxmlformats.org/officeDocument/2006/docPropsVTypes"/>
</file>