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F0C7CF">
      <w:pPr>
        <w:pStyle w:val="3"/>
        <w:bidi w:val="0"/>
        <w:jc w:val="center"/>
        <w:outlineLvl w:val="0"/>
        <w:rPr>
          <w:rFonts w:hint="eastAsia"/>
          <w:b w:val="0"/>
          <w:bCs/>
          <w:sz w:val="44"/>
          <w:szCs w:val="44"/>
          <w:lang w:val="en-US" w:eastAsia="zh-CN"/>
        </w:rPr>
      </w:pPr>
    </w:p>
    <w:p w14:paraId="0ABE5599">
      <w:pPr>
        <w:pStyle w:val="3"/>
        <w:bidi w:val="0"/>
        <w:jc w:val="center"/>
        <w:outlineLvl w:val="0"/>
        <w:rPr>
          <w:rFonts w:hint="eastAsia"/>
          <w:b w:val="0"/>
          <w:bCs/>
          <w:sz w:val="44"/>
          <w:szCs w:val="44"/>
          <w:lang w:val="en-US" w:eastAsia="zh-CN"/>
        </w:rPr>
      </w:pPr>
    </w:p>
    <w:p w14:paraId="34CAB51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  <w:rPr>
          <w:sz w:val="44"/>
          <w:szCs w:val="44"/>
        </w:rPr>
      </w:pPr>
      <w:r>
        <w:rPr>
          <w:sz w:val="44"/>
          <w:szCs w:val="44"/>
        </w:rPr>
        <w:t>平衡方程组求解设计作业</w:t>
      </w:r>
    </w:p>
    <w:p w14:paraId="48C53A8F">
      <w:pPr>
        <w:rPr>
          <w:rFonts w:hint="eastAsia"/>
          <w:b/>
          <w:bCs/>
          <w:sz w:val="44"/>
          <w:szCs w:val="44"/>
          <w:lang w:val="en-US" w:eastAsia="zh-CN"/>
        </w:rPr>
      </w:pPr>
    </w:p>
    <w:p w14:paraId="516BFD4B">
      <w:pPr>
        <w:ind w:firstLine="2530" w:firstLineChars="700"/>
        <w:jc w:val="both"/>
        <w:rPr>
          <w:rFonts w:hint="eastAsia" w:asciiTheme="minorHAnsi" w:eastAsiaTheme="minorEastAsia"/>
          <w:b/>
          <w:bCs/>
          <w:sz w:val="36"/>
          <w:szCs w:val="36"/>
          <w:lang w:val="en-US" w:eastAsia="zh-CN"/>
        </w:rPr>
      </w:pPr>
    </w:p>
    <w:p w14:paraId="5538FFC0">
      <w:pPr>
        <w:ind w:firstLine="2108" w:firstLineChars="700"/>
        <w:jc w:val="both"/>
        <w:rPr>
          <w:rFonts w:hint="eastAsia" w:asciiTheme="minorHAnsi" w:eastAsiaTheme="minorEastAsia"/>
          <w:b/>
          <w:bCs/>
          <w:sz w:val="30"/>
          <w:szCs w:val="30"/>
          <w:lang w:val="en-US" w:eastAsia="zh-CN"/>
        </w:rPr>
      </w:pPr>
    </w:p>
    <w:p w14:paraId="76183525">
      <w:pPr>
        <w:ind w:firstLine="2108" w:firstLineChars="700"/>
        <w:jc w:val="both"/>
        <w:rPr>
          <w:rFonts w:hint="eastAsia" w:asciiTheme="minorHAnsi" w:eastAsiaTheme="minorEastAsia"/>
          <w:b/>
          <w:bCs/>
          <w:sz w:val="30"/>
          <w:szCs w:val="30"/>
          <w:lang w:val="en-US" w:eastAsia="zh-CN"/>
        </w:rPr>
      </w:pPr>
    </w:p>
    <w:p w14:paraId="434CBECB">
      <w:pPr>
        <w:ind w:firstLine="2520" w:firstLineChars="700"/>
        <w:jc w:val="left"/>
        <w:rPr>
          <w:rFonts w:hint="eastAsia" w:asciiTheme="minorHAnsi" w:eastAsiaTheme="minorEastAsia"/>
          <w:b w:val="0"/>
          <w:bCs w:val="0"/>
          <w:sz w:val="36"/>
          <w:szCs w:val="36"/>
          <w:lang w:val="en-US" w:eastAsia="zh-CN"/>
        </w:rPr>
      </w:pPr>
    </w:p>
    <w:p w14:paraId="2BDCF22A">
      <w:pPr>
        <w:ind w:firstLine="2520" w:firstLineChars="700"/>
        <w:jc w:val="left"/>
        <w:rPr>
          <w:rFonts w:hint="eastAsia" w:asciiTheme="minorHAnsi" w:eastAsiaTheme="minorEastAsia"/>
          <w:b w:val="0"/>
          <w:bCs w:val="0"/>
          <w:sz w:val="36"/>
          <w:szCs w:val="36"/>
          <w:lang w:val="en-US" w:eastAsia="zh-CN"/>
        </w:rPr>
      </w:pPr>
    </w:p>
    <w:p w14:paraId="3C10088E">
      <w:pPr>
        <w:ind w:firstLine="2520" w:firstLineChars="700"/>
        <w:jc w:val="left"/>
        <w:rPr>
          <w:rFonts w:hint="default"/>
          <w:b w:val="0"/>
          <w:bCs w:val="0"/>
          <w:sz w:val="36"/>
          <w:szCs w:val="36"/>
          <w:lang w:val="en-US"/>
        </w:rPr>
      </w:pPr>
      <w:r>
        <w:rPr>
          <w:rFonts w:hint="eastAsia" w:asciiTheme="minorHAnsi" w:eastAsiaTheme="minorEastAsia"/>
          <w:b w:val="0"/>
          <w:bCs w:val="0"/>
          <w:sz w:val="36"/>
          <w:szCs w:val="36"/>
          <w:lang w:val="en-US" w:eastAsia="zh-CN"/>
        </w:rPr>
        <w:t>指导教师</w:t>
      </w:r>
      <w:r>
        <w:rPr>
          <w:rFonts w:hint="eastAsia"/>
          <w:b w:val="0"/>
          <w:bCs w:val="0"/>
          <w:sz w:val="36"/>
          <w:szCs w:val="36"/>
          <w:lang w:val="en-US" w:eastAsia="zh-CN"/>
        </w:rPr>
        <w:t>：郭然 肖姚</w:t>
      </w:r>
    </w:p>
    <w:p w14:paraId="418AAB1A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  <w:lang w:val="en-US" w:eastAsia="zh-CN"/>
        </w:rPr>
      </w:pPr>
      <w:r>
        <w:rPr>
          <w:rFonts w:hint="eastAsia"/>
          <w:b w:val="0"/>
          <w:bCs w:val="0"/>
          <w:sz w:val="36"/>
          <w:szCs w:val="36"/>
          <w:lang w:val="en-US" w:eastAsia="zh-CN"/>
        </w:rPr>
        <w:t>姓名</w:t>
      </w:r>
      <w:r>
        <w:rPr>
          <w:rFonts w:hint="eastAsia"/>
          <w:b w:val="0"/>
          <w:bCs w:val="0"/>
          <w:sz w:val="36"/>
          <w:szCs w:val="36"/>
        </w:rPr>
        <w:t>：高建成</w:t>
      </w:r>
      <w:r>
        <w:rPr>
          <w:rFonts w:hint="eastAsia"/>
          <w:b w:val="0"/>
          <w:bCs w:val="0"/>
          <w:sz w:val="36"/>
          <w:szCs w:val="36"/>
          <w:lang w:val="en-US" w:eastAsia="zh-CN"/>
        </w:rPr>
        <w:t xml:space="preserve"> </w:t>
      </w:r>
    </w:p>
    <w:p w14:paraId="5420A219">
      <w:pPr>
        <w:ind w:firstLine="2520" w:firstLineChars="700"/>
        <w:jc w:val="both"/>
        <w:rPr>
          <w:rFonts w:hint="default" w:eastAsiaTheme="minorEastAsia"/>
          <w:b w:val="0"/>
          <w:bCs w:val="0"/>
          <w:sz w:val="36"/>
          <w:szCs w:val="36"/>
          <w:lang w:val="en-US" w:eastAsia="zh-CN"/>
        </w:rPr>
      </w:pPr>
      <w:r>
        <w:rPr>
          <w:rFonts w:hint="eastAsia"/>
          <w:b w:val="0"/>
          <w:bCs w:val="0"/>
          <w:sz w:val="36"/>
          <w:szCs w:val="36"/>
          <w:lang w:val="en-US" w:eastAsia="zh-CN"/>
        </w:rPr>
        <w:t>学号：202311012119</w:t>
      </w:r>
    </w:p>
    <w:p w14:paraId="57204A23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  <w:lang w:val="en-US" w:eastAsia="zh-CN"/>
        </w:rPr>
      </w:pPr>
      <w:r>
        <w:rPr>
          <w:rFonts w:hint="eastAsia"/>
          <w:b w:val="0"/>
          <w:bCs w:val="0"/>
          <w:sz w:val="36"/>
          <w:szCs w:val="36"/>
        </w:rPr>
        <w:t>班级：</w:t>
      </w:r>
      <w:r>
        <w:rPr>
          <w:rFonts w:hint="eastAsia"/>
          <w:b w:val="0"/>
          <w:bCs w:val="0"/>
          <w:sz w:val="36"/>
          <w:szCs w:val="36"/>
          <w:lang w:val="en-US" w:eastAsia="zh-CN"/>
        </w:rPr>
        <w:t>工力231</w:t>
      </w:r>
    </w:p>
    <w:p w14:paraId="7690C294">
      <w:pPr>
        <w:ind w:firstLine="2520" w:firstLineChars="700"/>
        <w:jc w:val="both"/>
        <w:rPr>
          <w:rFonts w:hint="default"/>
          <w:b w:val="0"/>
          <w:bCs w:val="0"/>
          <w:sz w:val="36"/>
          <w:szCs w:val="36"/>
          <w:lang w:val="en-US" w:eastAsia="zh-CN"/>
        </w:rPr>
      </w:pPr>
      <w:r>
        <w:rPr>
          <w:rFonts w:hint="eastAsia"/>
          <w:b w:val="0"/>
          <w:bCs w:val="0"/>
          <w:sz w:val="36"/>
          <w:szCs w:val="36"/>
          <w:lang w:val="en-US" w:eastAsia="zh-CN"/>
        </w:rPr>
        <w:t>学院：建筑工程学院</w:t>
      </w:r>
    </w:p>
    <w:p w14:paraId="70D870CB">
      <w:pPr>
        <w:ind w:firstLine="2520" w:firstLineChars="700"/>
        <w:jc w:val="both"/>
        <w:rPr>
          <w:rFonts w:hint="default"/>
          <w:b w:val="0"/>
          <w:bCs w:val="0"/>
          <w:sz w:val="36"/>
          <w:szCs w:val="36"/>
          <w:lang w:val="en-US" w:eastAsia="zh-CN"/>
        </w:rPr>
      </w:pPr>
      <w:r>
        <w:rPr>
          <w:rFonts w:hint="eastAsia"/>
          <w:b w:val="0"/>
          <w:bCs w:val="0"/>
          <w:sz w:val="36"/>
          <w:szCs w:val="36"/>
          <w:lang w:val="en-US" w:eastAsia="zh-CN"/>
        </w:rPr>
        <w:t>时间：2026.6.01</w:t>
      </w:r>
    </w:p>
    <w:p w14:paraId="68F4CF8A">
      <w:pPr>
        <w:rPr>
          <w:rFonts w:hint="default"/>
          <w:b/>
          <w:bCs/>
          <w:sz w:val="28"/>
          <w:szCs w:val="28"/>
          <w:lang w:val="en-US" w:eastAsia="zh-CN"/>
        </w:rPr>
      </w:pPr>
    </w:p>
    <w:p w14:paraId="09D05B0E"/>
    <w:p w14:paraId="7BC08202"/>
    <w:p w14:paraId="4949438D"/>
    <w:p w14:paraId="7BED0D5F"/>
    <w:p w14:paraId="23E76B6C"/>
    <w:p w14:paraId="5B49A3C1"/>
    <w:p w14:paraId="771FDBA6"/>
    <w:p w14:paraId="2EF23DFA"/>
    <w:p w14:paraId="38BA459B"/>
    <w:p w14:paraId="1CCDEEDF"/>
    <w:p w14:paraId="62E920BB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、LDL</w:t>
      </w: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  <w:lang w:val="en-US" w:eastAsia="zh-CN"/>
        </w:rPr>
        <w:t>^</w:t>
      </w: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T 分解算法原理</w:t>
      </w:r>
    </w:p>
    <w:p w14:paraId="371A0C59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1.1 基本分解形式</w:t>
      </w:r>
    </w:p>
    <w:p w14:paraId="6388E67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LDL^T 分解是针对对称矩阵的经典矩阵分解方法，可将任意对称矩阵A分解为</w:t>
      </w:r>
      <m:oMath>
        <m:r>
          <m:rPr>
            <m:sty m:val="p"/>
          </m:rPr>
          <w:rPr>
            <w:rFonts w:hint="eastAsia" w:ascii="Cambria Math" w:hAnsi="Cambria Math" w:eastAsia="宋体" w:cs="宋体"/>
            <w:color w:val="000000"/>
            <w:kern w:val="0"/>
            <w:sz w:val="24"/>
            <w:szCs w:val="24"/>
            <w:lang w:val="en-US" w:eastAsia="zh-CN" w:bidi="ar"/>
          </w:rPr>
          <m:t>A=LD</m:t>
        </m:r>
        <m:sSup>
          <m:sSupPr>
            <m:ctrlPr>
              <w:rPr>
                <w:rFonts w:hint="eastAsia" w:ascii="Cambria Math" w:hAnsi="Cambria Math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L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T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sup>
        </m:sSup>
      </m:oMath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。其中L为单位下三角矩阵，矩阵对角线元素全部为 1；D为对角矩阵，仅对角线位置存在非零元素。相较于传统乔列斯基分解，LDL^T 分解规避了平方根运算，数值计算稳定性更强，同时算法逻辑简洁，非常适用于有限元求解中常见的对称正定刚度矩阵。</w:t>
      </w:r>
    </w:p>
    <w:p w14:paraId="42C8956B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1.2 分解计算流程</w:t>
      </w:r>
    </w:p>
    <w:p w14:paraId="36F2D7B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分解过程按照矩阵列依次计算，首先求解对角矩阵D的元素，再逐列求解单位下三角矩阵L的非对角元素。计算每一个对角元时，需要减去此前已求解部分的累加项；完成对角元计算后，利用对角元作为分母，求解该列下方所有下三角区域元素。</w:t>
      </w:r>
    </w:p>
    <w:p w14:paraId="1C5941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为保障求解可靠性，算法中增加主元判定机制。若计算得到的对角元数值趋近于零或小于零，则判定矩阵为非正定矩阵或奇异矩阵，直接抛出异常终止计算，避免后续出现数值错误。</w:t>
      </w:r>
    </w:p>
    <w:p w14:paraId="41CBB0F9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1.3 方程组求解三步法</w:t>
      </w:r>
    </w:p>
    <w:p w14:paraId="3A0D99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完成 LDL^T 分解后，线性方程组</w:t>
      </w:r>
      <m:oMath>
        <m:r>
          <m:rPr>
            <m:sty m:val="p"/>
          </m:rPr>
          <w:rPr>
            <w:rFonts w:hint="eastAsia" w:ascii="Cambria Math" w:hAnsi="Cambria Math" w:eastAsia="宋体" w:cs="宋体"/>
            <w:color w:val="000000"/>
            <w:kern w:val="0"/>
            <w:sz w:val="24"/>
            <w:szCs w:val="24"/>
            <w:lang w:val="en-US" w:eastAsia="zh-CN" w:bidi="ar"/>
          </w:rPr>
          <m:t>LD</m:t>
        </m:r>
        <m:sSup>
          <m:sSupPr>
            <m:ctrlPr>
              <w:rPr>
                <w:rFonts w:hint="eastAsia" w:ascii="Cambria Math" w:hAnsi="Cambria Math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L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T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color w:val="000000"/>
            <w:kern w:val="0"/>
            <w:sz w:val="24"/>
            <w:szCs w:val="24"/>
            <w:lang w:val="en-US" w:eastAsia="zh-CN" w:bidi="ar"/>
          </w:rPr>
          <m:t>x=b</m:t>
        </m:r>
      </m:oMath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的求解分为三个核心步骤。第一步为前代求解，利用单位下三角矩阵的特性，自上而下逐步计算中间向量；第二步为对角求解，借助对角矩阵的特点，通过简单除法完成中间变量更新；第三步为回代求解，利用转置后形成的上三角矩阵，自下而上计算最终解向量。整套求解流程计算量小、逻辑清晰，适合重复调用。</w:t>
      </w:r>
    </w:p>
    <w:p w14:paraId="5FE7FC3C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、程序模块衔接说明</w:t>
      </w:r>
    </w:p>
    <w:p w14:paraId="3D8CF3F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本次程序完整沿用前期桁架有限元程序的全部基础功能模块，仅替换线性方程组求解核心部分，实现新旧代码无缝衔接。</w:t>
      </w:r>
    </w:p>
    <w:p w14:paraId="1A5BEDB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原有程序包含模型读取、单元自由度映射矩阵生成、一维杆与二维桁架单元刚度计算、整体刚度矩阵组装、约束自由度划分、位移重构以及应力轴力后处理等模块。以上模块负责有限元前处理、矩阵组装与结果分析，和求解算法相互独立，因此全部保留使用。</w:t>
      </w:r>
    </w:p>
    <w:p w14:paraId="7D288EF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本次开发的 LDL^T 分解求解器作为独立模块接入整体程序，同时设计统一求解接口，可自由切换自研 LDL^T 求解器与第三方稀疏矩阵求解器。整个程序遵循标准有限元计算流程：读取模型数据、计算单元刚度、组装整体刚度矩阵、根据边界条件划分自由度、调用求解器计算位移、最后完成结果后处理。接口设计保证了原有计算逻辑不发生改动，仅更新方程组求解环节。</w:t>
      </w:r>
    </w:p>
    <w:p w14:paraId="5AB3A370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、多载荷工况下求解效率分析</w:t>
      </w:r>
    </w:p>
    <w:p w14:paraId="3874D66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在工程有限元计算中，同一结构往往需要计算多组不同载荷工况。对于固定结构，整体刚度矩阵保持不变，仅右端载荷向量发生变化。</w:t>
      </w:r>
    </w:p>
    <w:p w14:paraId="63E215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LDL^T 分解具备明显的复用优势：刚度矩阵仅需要执行一次分解运算，后续每一组载荷工况，只需重复执行前代、对角求解、回代三步简单运算，大幅降低整体计算量。而普通直接求解方法，每一组工况都需要完整执行矩阵分解与求解全过程，计算耗时会随工况数量线性增加。工况数量越多，LDL^T 分解算法的效率优势就越突出。</w:t>
      </w:r>
    </w:p>
    <w:p w14:paraId="3ADE297E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、稀疏矩阵存储方式概述</w:t>
      </w:r>
    </w:p>
    <w:p w14:paraId="4A77E72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有限元方法生成的整体刚度矩阵具备典型的稀疏特性，矩阵中绝大部分元素为零，仅少量位置存在非零数值。若使用传统全矩阵存储方式，会极大浪费内存空间，同时降低数据读取效率。</w:t>
      </w:r>
    </w:p>
    <w:p w14:paraId="04085F7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轮廓存储与活动列存储是工程中针对对称稀疏矩阵的经典存储方式。轮廓存储仅保留矩阵每一列从首个非零元到对角线之间的所有元素，利用矩阵对称性进一步压缩存储体积；活动列存储在此基础上优化数据排布，适配三角分解类算法的计算逻辑。两种存储方式都围绕矩阵非零区域进行数据压缩，减少无效零元素的存储。</w:t>
      </w:r>
    </w:p>
    <w:p w14:paraId="412E99D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本次计算中还使用了压缩稀疏行存储格式，该格式广泛应用于各类成熟稀疏求解器中，仅记录非零元素的数值、行号与列号，最大程度压缩内存占用，同时优化数据访问顺序，提升大规模矩阵的计算速度。</w:t>
      </w:r>
    </w:p>
    <w:p w14:paraId="6D5F02E7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、各算例计算结果与分析</w:t>
      </w:r>
    </w:p>
    <w:p w14:paraId="1AA39505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5.1 一维两单元杆算例</w:t>
      </w:r>
    </w:p>
    <w:p w14:paraId="70DEFE6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该算例为一维轴向拉杆模型，一端节点施加固定约束，另一端节点施加集中拉力。使用自研 LDL^T 求解器完成计算后，得到各节点位移、约束反力以及单元应力、轴力。</w:t>
      </w:r>
    </w:p>
    <w:p w14:paraId="39F0CE9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计算结果与材料力学理论解完全吻合，节点位移、杆件轴力均符合经典力学推导结果。该算例验证了 LDL^T 求解器在一维杆件有限元问题中计算结果的准确性，同时证明程序模块衔接正常，前处理、矩阵组装、求解、后处理全流程运行可靠。</w:t>
      </w:r>
    </w:p>
    <w:p w14:paraId="30E928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center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9230" cy="3557905"/>
            <wp:effectExtent l="0" t="0" r="1270" b="10795"/>
            <wp:docPr id="1" name="图片 1" descr="屏幕截图 2026-06-15 123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6-15 1230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F771E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jc w:val="center"/>
        <w:textAlignment w:val="auto"/>
        <w:rPr>
          <w:rFonts w:hint="default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图1.算例1和算例2</w:t>
      </w:r>
    </w:p>
    <w:p w14:paraId="0A5506B3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5.2 二维桁架算例</w:t>
      </w:r>
    </w:p>
    <w:p w14:paraId="08393E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本算例为平面二维桁架结构，两个杆件汇交于同一自由节点，其余节点全部固定，自由节点施加水平集中载荷。求解完成后输出自由节点位移、各杆件应力与轴力。</w:t>
      </w:r>
    </w:p>
    <w:p w14:paraId="2947997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数值计算结果和结构力学解析解保持一致，位移大小、杆件内力均满足力学平衡条件。该算例进一步验证求解器适用于二维桁架问题，对于多自由度、多单元的平面结构，分解与求解算法依然稳定有效。</w:t>
      </w:r>
    </w:p>
    <w:p w14:paraId="0602ADC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center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511675" cy="3658235"/>
            <wp:effectExtent l="0" t="0" r="9525" b="12065"/>
            <wp:docPr id="4" name="图片 4" descr="屏幕截图 2026-06-15 123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6-15 12304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1675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4AE5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jc w:val="center"/>
        <w:textAlignment w:val="auto"/>
        <w:rPr>
          <w:rFonts w:hint="default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图2.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多阶三对角矩阵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eastAsia="zh-CN"/>
        </w:rPr>
        <w:t>算例、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非正定矩阵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算例、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二维泊松方程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eastAsia="zh-CN"/>
        </w:rPr>
        <w:t>算例</w:t>
      </w:r>
    </w:p>
    <w:p w14:paraId="5676E257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5.3 多阶三对角矩阵测试</w:t>
      </w:r>
    </w:p>
    <w:p w14:paraId="4D00AA0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构造不同阶数的对称正定三对角矩阵开展测试，矩阵对角线元素统一取值，次对角线元素取负值，人为设置已知精确解，以此检验求解器的精度与计算效率。</w:t>
      </w:r>
    </w:p>
    <w:p w14:paraId="795848E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测试结果表明，不同阶数矩阵的数值解与精确解偏差极小，残差始终维持在机器浮点精度范围内。随着矩阵阶数不断增大，计算耗时平稳上升，耗时变化规律与 LDL^T 算法理论计算复杂度相匹配，证明算法在高阶矩阵场景下依旧具备良好的稳定性与计算精度。</w:t>
      </w:r>
    </w:p>
    <w:p w14:paraId="5A8D693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残差、相对误差稳定在</w:t>
      </w:r>
      <m:oMath>
        <m:sSup>
          <m:sSupPr>
            <m:ctrlPr>
              <w:rPr>
                <w:rFonts w:hint="eastAsia" w:ascii="Cambria Math" w:hAnsi="Cambria Math" w:eastAsia="宋体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10</m:t>
            </m:r>
            <m:ctrlPr>
              <w:rPr>
                <w:rFonts w:hint="eastAsia" w:ascii="Cambria Math" w:hAnsi="Cambria Math" w:eastAsia="宋体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−13</m:t>
            </m:r>
            <m:ctrlPr>
              <w:rPr>
                <w:rFonts w:hint="eastAsia" w:ascii="Cambria Math" w:hAnsi="Cambria Math" w:eastAsia="宋体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sup>
        </m:sSup>
        <m:r>
          <m:rPr/>
          <w:rPr>
            <w:rFonts w:hint="eastAsia" w:ascii="Cambria Math" w:hAnsi="Cambria Math" w:eastAsia="宋体" w:cs="宋体"/>
            <w:color w:val="000000"/>
            <w:kern w:val="0"/>
            <w:sz w:val="24"/>
            <w:szCs w:val="24"/>
            <w:lang w:val="en-US" w:eastAsia="zh-CN" w:bidi="ar"/>
          </w:rPr>
          <m:t>~</m:t>
        </m:r>
        <m:sSup>
          <m:sSupPr>
            <m:ctrlPr>
              <m:rPr/>
              <w:rPr>
                <w:rFonts w:hint="eastAsia" w:ascii="Cambria Math" w:hAnsi="Cambria Math" w:eastAsia="宋体" w:cs="宋体"/>
                <w:bCs w:val="0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10</m:t>
            </m:r>
            <m:ctrlPr>
              <m:rPr/>
              <w:rPr>
                <w:rFonts w:hint="eastAsia" w:ascii="Cambria Math" w:hAnsi="Cambria Math" w:eastAsia="宋体" w:cs="宋体"/>
                <w:bCs w:val="0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−16</m:t>
            </m:r>
            <m:ctrlPr>
              <m:rPr/>
              <w:rPr>
                <w:rFonts w:hint="eastAsia" w:ascii="Cambria Math" w:hAnsi="Cambria Math" w:eastAsia="宋体" w:cs="宋体"/>
                <w:bCs w:val="0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sup>
        </m:sSup>
      </m:oMath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双精度机器精度，</w:t>
      </w:r>
      <m:oMath>
        <m:r>
          <m:rPr>
            <m:sty m:val="p"/>
          </m:rPr>
          <w:rPr>
            <w:rFonts w:hint="eastAsia" w:ascii="Cambria Math" w:hAnsi="Cambria Math" w:eastAsia="宋体" w:cs="宋体"/>
            <w:color w:val="000000"/>
            <w:kern w:val="0"/>
            <w:sz w:val="24"/>
            <w:szCs w:val="24"/>
            <w:lang w:val="en-US" w:eastAsia="zh-CN" w:bidi="ar"/>
          </w:rPr>
          <m:t>LD</m:t>
        </m:r>
        <m:sSup>
          <m:sSupPr>
            <m:ctrlPr>
              <m:rPr/>
              <w:rPr>
                <w:rFonts w:hint="eastAsia" w:ascii="Cambria Math" w:hAnsi="Cambria Math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L</m:t>
            </m:r>
            <m:ctrlPr>
              <m:rPr/>
              <w:rPr>
                <w:rFonts w:hint="eastAsia" w:ascii="Cambria Math" w:hAnsi="Cambria Math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T</m:t>
            </m:r>
            <m:ctrlPr>
              <m:rPr/>
              <w:rPr>
                <w:rFonts w:hint="eastAsia" w:ascii="Cambria Math" w:hAnsi="Cambria Math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sup>
        </m:sSup>
      </m:oMath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分解浮点稳定性优异;耗时随阶数近似三次方增长（稠密分解复杂度O</w:t>
      </w:r>
      <m:oMath>
        <m:d>
          <m:dPr>
            <m:ctrlPr>
              <w:rPr>
                <w:rFonts w:hint="eastAsia" w:ascii="Cambria Math" w:hAnsi="Cambria Math" w:eastAsia="宋体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dPr>
          <m:e>
            <m:sSup>
              <m:sSupPr>
                <m:ctrlPr>
                  <w:rPr>
                    <w:rFonts w:hint="eastAsia" w:ascii="Cambria Math" w:hAnsi="Cambria Math" w:eastAsia="宋体" w:cs="宋体"/>
                    <w:bCs w:val="0"/>
                    <w:i/>
                    <w:color w:val="000000"/>
                    <w:kern w:val="0"/>
                    <w:sz w:val="24"/>
                    <w:szCs w:val="24"/>
                    <w:lang w:val="en-US" w:bidi="ar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宋体" w:cs="宋体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  <m:t>n</m:t>
                </m:r>
                <m:ctrlPr>
                  <w:rPr>
                    <w:rFonts w:hint="eastAsia" w:ascii="Cambria Math" w:hAnsi="Cambria Math" w:eastAsia="宋体" w:cs="宋体"/>
                    <w:bCs w:val="0"/>
                    <w:i/>
                    <w:color w:val="000000"/>
                    <w:kern w:val="0"/>
                    <w:sz w:val="24"/>
                    <w:szCs w:val="24"/>
                    <w:lang w:val="en-US" w:bidi="ar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宋体" w:cs="宋体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  <m:t>3</m:t>
                </m:r>
                <m:ctrlPr>
                  <w:rPr>
                    <w:rFonts w:hint="eastAsia" w:ascii="Cambria Math" w:hAnsi="Cambria Math" w:eastAsia="宋体" w:cs="宋体"/>
                    <w:bCs w:val="0"/>
                    <w:i/>
                    <w:color w:val="000000"/>
                    <w:kern w:val="0"/>
                    <w:sz w:val="24"/>
                    <w:szCs w:val="24"/>
                    <w:lang w:val="en-US" w:bidi="ar"/>
                  </w:rPr>
                </m:ctrlPr>
              </m:sup>
            </m:sSup>
            <m:ctrlPr>
              <w:rPr>
                <w:rFonts w:hint="eastAsia" w:ascii="Cambria Math" w:hAnsi="Cambria Math" w:eastAsia="宋体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e>
        </m:d>
      </m:oMath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），n=1000稠密计算已出现明显性能瓶颈，引出稀疏求解必要性；</w:t>
      </w:r>
    </w:p>
    <w:p w14:paraId="7E8C074B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5.4 非正定矩阵检测测试</w:t>
      </w:r>
    </w:p>
    <w:p w14:paraId="60071A8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选取对称非正定矩阵进行分解测试，根据线性代数理论，非正定矩阵无法完成标准 LDL^T 分解</w:t>
      </w:r>
      <m:oMath>
        <m:r>
          <m:rPr>
            <m:sty m:val="p"/>
          </m:rPr>
          <w:rPr>
            <w:rFonts w:hint="default" w:ascii="Cambria Math" w:hAnsi="Cambria Math" w:eastAsia="宋体" w:cs="宋体"/>
            <w:color w:val="000000"/>
            <w:kern w:val="0"/>
            <w:sz w:val="24"/>
            <w:szCs w:val="24"/>
            <w:lang w:val="en-US" w:eastAsia="zh-CN" w:bidi="ar"/>
          </w:rPr>
          <m:t>LD</m:t>
        </m:r>
        <m:sSup>
          <m:sSupPr>
            <m:ctrlPr>
              <m:rPr/>
              <w:rPr>
                <w:rFonts w:hint="default" w:ascii="Cambria Math" w:hAnsi="Cambria Math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L</m:t>
            </m:r>
            <m:ctrlPr>
              <m:rPr/>
              <w:rPr>
                <w:rFonts w:hint="default" w:ascii="Cambria Math" w:hAnsi="Cambria Math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T</m:t>
            </m:r>
            <m:ctrlPr>
              <m:rPr/>
              <w:rPr>
                <w:rFonts w:hint="default" w:ascii="Cambria Math" w:hAnsi="Cambria Math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sup>
        </m:sSup>
      </m:oMath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分解逐元校验对角</w:t>
      </w:r>
      <m:oMath>
        <m:sSub>
          <m:sSubPr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sSubPr>
          <m:e>
            <m:r>
              <m:rPr/>
              <w:rPr>
                <w:rFonts w:hint="default" w:ascii="Cambria Math" w:hAnsi="Cambria Math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D</m:t>
            </m:r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e>
          <m:sub>
            <m:r>
              <m:rPr/>
              <w:rPr>
                <w:rFonts w:hint="default" w:ascii="Cambria Math" w:hAnsi="Cambria Math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ij</m:t>
            </m:r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sub>
        </m:sSub>
      </m:oMath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，非正定矩阵会出现负主元，提前终止计算并提示；解决了</w:t>
      </w:r>
      <m:oMath>
        <m:r>
          <m:rPr>
            <m:sty m:val="p"/>
          </m:rPr>
          <w:rPr>
            <w:rFonts w:hint="default" w:ascii="Cambria Math" w:hAnsi="Cambria Math" w:eastAsia="宋体" w:cs="宋体"/>
            <w:color w:val="000000"/>
            <w:kern w:val="0"/>
            <w:sz w:val="24"/>
            <w:szCs w:val="24"/>
            <w:lang w:val="en-US" w:eastAsia="zh-CN" w:bidi="ar"/>
          </w:rPr>
          <m:t>Cholesky</m:t>
        </m:r>
      </m:oMath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分解负主元开平方崩溃问题，具备矩阵定性诊断能力，有限元中可快速识别错误网格、负刚度、边界缺失模型。</w:t>
      </w:r>
    </w:p>
    <w:p w14:paraId="7B0C18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</w:p>
    <w:p w14:paraId="5A100DE4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5.5 二维泊松方程有限元算例</w:t>
      </w:r>
    </w:p>
    <w:p w14:paraId="07898AE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以单位正方形区域的泊松方程为计算模型，控制方程给定右端源项，区域四条边界全部设置为零位移边界条件，采用四节点双线性四边形单元进行有限元离散，结合稀疏求解器完成大规模方程组求解。稀疏求解耗时远低于稠密LD</w:t>
      </w:r>
      <m:oMath>
        <m:sSup>
          <m:sSupPr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sSupPr>
          <m:e>
            <m:r>
              <m:rPr/>
              <w:rPr>
                <w:rFonts w:hint="default" w:ascii="Cambria Math" w:hAnsi="Cambria Math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L</m:t>
            </m:r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e>
          <m:sup>
            <m:r>
              <m:rPr/>
              <w:rPr>
                <w:rFonts w:hint="default" w:ascii="Cambria Math" w:hAnsi="Cambria Math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T</m:t>
            </m:r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sup>
        </m:sSup>
      </m:oMath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大规模有限元必须使用稀疏存储；误差集中在区域中心，边界误差趋近于 0，符合理论解分布；</w:t>
      </w:r>
      <w:r>
        <w:rPr>
          <w:rFonts w:ascii="宋体" w:hAnsi="宋体" w:eastAsia="宋体" w:cs="宋体"/>
          <w:sz w:val="24"/>
          <w:szCs w:val="24"/>
        </w:rPr>
        <w:t>残差极小验证求解线性方程组无计算误差，误差仅来源于有限元离散。</w:t>
      </w:r>
    </w:p>
    <w:p w14:paraId="6CDA3B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6903573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center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2405" cy="3588385"/>
            <wp:effectExtent l="0" t="0" r="10795" b="5715"/>
            <wp:docPr id="7" name="图片 7" descr="屏幕截图 2026-06-15 122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6-15 12255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FDC0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jc w:val="center"/>
        <w:textAlignment w:val="auto"/>
        <w:rPr>
          <w:rFonts w:hint="default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cs="宋体"/>
          <w:b w:val="0"/>
          <w:bCs w:val="0"/>
          <w:color w:val="000000"/>
          <w:sz w:val="24"/>
          <w:szCs w:val="24"/>
          <w:lang w:val="en-US" w:eastAsia="zh-CN"/>
        </w:rPr>
        <w:t>图3.数值解和误差分布</w:t>
      </w:r>
    </w:p>
    <w:p w14:paraId="71DC6BB4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  <w:lang w:val="en-US" w:eastAsia="zh-CN"/>
        </w:rPr>
        <w:t>6</w:t>
      </w: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、矩阵条件数、残差与解误差的关系</w:t>
      </w:r>
    </w:p>
    <w:p w14:paraId="0E56A4BD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6.1 基本概念</w:t>
      </w:r>
    </w:p>
    <w:p w14:paraId="2D343A2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矩阵条件数用于描述线性方程组的病态程度，条件数数值越大，代表矩阵对输入数据的扰动越敏感，矩阵病态程度越高。残差是检验数值解是否满足原方程组的指标，反映近似解和方程组的贴合程度。解误差则代表数值解与理论精确解之间的差值，是衡量求解精度的核心标准。</w:t>
      </w:r>
    </w:p>
    <w:p w14:paraId="094077C4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6.2 相互关系分析</w:t>
      </w:r>
    </w:p>
    <w:p w14:paraId="0955C46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对于普通良态矩阵，三者呈现正相关规律：残差越小，解误差也越小，通过残差可以直观判断求解精度。</w:t>
      </w:r>
    </w:p>
    <w:p w14:paraId="40FF31F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对于病态矩阵，三者关系会发生明显变化。当矩阵条件数极大时，即使方程组的残差无限趋近于零，代表数值解严格满足方程组，但若输入数据存在微小舍入、四舍五入等扰动，最终的解误差依然会急剧增大。</w:t>
      </w:r>
    </w:p>
    <w:p w14:paraId="72E40EA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本次专门设计病态矩阵算例进行验证，对矩阵和右端向量进行有效数字截断扰动后，计算结果直观体现了上述规律。残差始终保持极小，但解误差出现明显放大，充分说明在处理病态方程组时，不能单纯依靠残差判断求解精度，必须同时计算解析相对误差。</w:t>
      </w:r>
    </w:p>
    <w:p w14:paraId="53DAB0A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center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991100" cy="3130550"/>
            <wp:effectExtent l="0" t="0" r="0" b="6350"/>
            <wp:docPr id="6" name="图片 6" descr="屏幕截图 2026-06-15 123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6-15 12302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6E48C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jc w:val="center"/>
        <w:textAlignment w:val="auto"/>
        <w:rPr>
          <w:rFonts w:hint="default" w:ascii="宋体" w:hAnsi="宋体" w:eastAsia="宋体" w:cs="宋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cs="宋体"/>
          <w:b w:val="0"/>
          <w:bCs w:val="0"/>
          <w:color w:val="000000"/>
          <w:sz w:val="24"/>
          <w:szCs w:val="24"/>
          <w:lang w:val="en-US" w:eastAsia="zh-CN"/>
        </w:rPr>
        <w:t>图4.病态矩阵</w:t>
      </w:r>
    </w:p>
    <w:p w14:paraId="4EFFDDF5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  <w:lang w:val="en-US" w:eastAsia="zh-CN"/>
        </w:rPr>
        <w:t>7</w:t>
      </w: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、半带宽、缓存命中率与求解效率的关联</w:t>
      </w:r>
    </w:p>
    <w:p w14:paraId="3E29792F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7.1 矩阵半带宽</w:t>
      </w:r>
    </w:p>
    <w:p w14:paraId="21248BB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矩阵半带宽描述了稀疏矩阵中非零元素距离主对角线的最大范围。有限元结构化网格生成的刚度矩阵，非零元素集中在主对角线两侧，半带宽数值较小。矩阵半带宽越小，非零元素分布越集中，矩阵分解与迭代计算的运算量就越少。对于 LDL^T 这类直接分解算法，计算复杂度和矩阵半带宽密切相关，缩小半带宽可以显著降低整体计算量。</w:t>
      </w:r>
    </w:p>
    <w:p w14:paraId="66A2806E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7.2 缓存命中率</w:t>
      </w:r>
    </w:p>
    <w:p w14:paraId="6D3108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计算机运算过程中，CPU 会优先读取高速缓存中的数据，缓存命中率代表数据从高速缓存成功读取的比例。稀疏矩阵采用连续化存储格式后，非零元素在内存中排布连续，数据访问的空间局部性好，缓存命中率大幅提升。反之，全矩阵存储包含大量零散零元素，数据访问跳跃性强，缓存命中率低，内存读取延迟会大幅拖慢计算速度。</w:t>
      </w:r>
    </w:p>
    <w:p w14:paraId="39D446EA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7.3 综合影响</w:t>
      </w:r>
    </w:p>
    <w:p w14:paraId="5902512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矩阵半带宽、缓存命中率共同决定稀疏矩阵的求解效率。半带宽越小，非零元素分布越集中，配合合理的稀疏存储格式，能够有效提升缓存命中率；缓存命中率提升后，内存数据读取速度加快，最终表现为整体求解效率提高。在有限元网格划分、矩阵存储优化、算法设计过程中，减小矩阵半带宽、提升缓存利用率，是提升大规模方程组求解速度的重要思路。</w:t>
      </w:r>
    </w:p>
    <w:p w14:paraId="2AD554AE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  <w:lang w:val="en-US" w:eastAsia="zh-CN"/>
        </w:rPr>
        <w:t>8</w:t>
      </w: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、大规模稀疏求解器工作流程与性能对比</w:t>
      </w:r>
    </w:p>
    <w:p w14:paraId="2A964152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8.1 稀疏求解器调用流程</w:t>
      </w:r>
    </w:p>
    <w:p w14:paraId="0463C4A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使用稀疏求解器求解有限元方程组分为多个标准步骤。首先将组装完成的整体刚度矩阵转换为标准稀疏存储格式，剔除冗余零元素；其次进行符号分解，提前分析矩阵非零结构，预判分解过程中新增非零元的位置；随后开展数值分解，完成矩阵三角分解运算；最后执行前代、回代等求解步骤，得到最终解向量。整套流程针对稀疏矩阵特性优化，全程仅处理非零元素。</w:t>
      </w:r>
    </w:p>
    <w:p w14:paraId="6867DBA9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8.2 运行环境说明</w:t>
      </w:r>
    </w:p>
    <w:p w14:paraId="1E5690D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本次程序基于 Python 语言开发，依托数值计算库实现矩阵运算、稀疏存储与求解功能，运行在通用计算机环境下，依靠底层线性代数库完成核心数值运算，适配主流操作系统与硬件平台。</w:t>
      </w:r>
    </w:p>
    <w:p w14:paraId="2962F088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8.3 不同求解方式性能对比</w:t>
      </w:r>
    </w:p>
    <w:p w14:paraId="72C653F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对比自研全矩阵 LDL^T 求解器与第三方稀疏求解器可以发现：在小规模问题中，两者计算耗时差距较小；当网格加密、自由度数量大幅增加后，全矩阵存储方式内存占用急剧上升，计算耗时显著增加。而稀疏求解器凭借稀疏存储结构，内存占用极低，同时运算量大幅减少，求解速度远优于全矩阵求解方式。在工程实际的大规模有限元计算中，稀疏求解器是必然选择。</w:t>
      </w:r>
    </w:p>
    <w:p w14:paraId="19C3086B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  <w:lang w:val="en-US" w:eastAsia="zh-CN"/>
        </w:rPr>
        <w:t>9</w:t>
      </w: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、泊松方程有限元理论与误差分析</w:t>
      </w:r>
    </w:p>
    <w:p w14:paraId="19CE3E47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9.1 控制方程与变分原理</w:t>
      </w:r>
    </w:p>
    <w:p w14:paraId="3E834EE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本次求解的二维泊松方程定义在单位正方形区域内，全域满足二阶椭圆偏微分方程，区域边界施加齐次狄利克雷边界条件。根据偏微分方程有限元基本理论，对方程两边乘以测试函数并在求解区域积分，结合格林公式进行分部积分，推导出方程对应的弱形式，也就是有限元求解的变分形式。弱形式规避了原方程二阶导数的求解难点，是有限元离散的理论基础。</w:t>
      </w:r>
    </w:p>
    <w:p w14:paraId="04B158B2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9.2 有限元离散过程</w:t>
      </w:r>
    </w:p>
    <w:p w14:paraId="15371E3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采用四节点双线性四边形单元对求解区域进行网格剖分，利用单元形函数对单元内部未知场函数进行插值近似。将插值表达式代入变分方程，通过数值积分计算单元刚度矩阵与单元载荷向量，再按照节点编号与自由度映射关系，将所有单元矩阵依次组装为整体刚度矩阵和整体载荷向量，结合边界条件修正方程组后即可求解。</w:t>
      </w:r>
    </w:p>
    <w:p w14:paraId="4A177349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9.3 理论解构造</w:t>
      </w:r>
    </w:p>
    <w:p w14:paraId="5906D02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人为构造解析解，使其严格满足泊松控制方程与四边零边界条件。将解析解代入原方程，可验证方程右端源项的取值合理性，该解析解也作为基准，用于评判数值解的计算精度。</w:t>
      </w:r>
    </w:p>
    <w:p w14:paraId="2FC1518B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9.4 数值结果与误差收敛特性</w:t>
      </w:r>
    </w:p>
    <w:p w14:paraId="3F436E5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数值计算得到的场函数分布与理论解分布规律完全一致，场函数峰值位置、变化趋势均相匹配。从误差分布来看，全域计算误差整体较小，误差分布符合四边形单元的数值特性。</w:t>
      </w:r>
    </w:p>
    <w:p w14:paraId="3C24CEF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从理论角度分析，四节点双线性单元具备二阶收敛特性，计算误差会随着网格尺寸减小按照二阶速率衰减。不断加密网格开展测试可以观察到，网格尺寸减半后，整体误差近似缩减为原来的四分之一，完全符合理论收敛规律，证明本次有限元离散与求解流程正确可靠。</w:t>
      </w:r>
    </w:p>
    <w:p w14:paraId="57C0018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10.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大规模 Poisson 方程的有限元理论推导、理论解构造、数值解展示和误差收敛分析</w:t>
      </w:r>
    </w:p>
    <w:p w14:paraId="4C72133B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10.1有限元理论推导</w:t>
      </w:r>
    </w:p>
    <w:p w14:paraId="2A6B3C3B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控制方程强形式</w:t>
      </w:r>
    </w:p>
    <w:p w14:paraId="783D24D3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定义单位正方形求解区域 Ω=(0,1)×(0,1)，本次求解的 Poisson 椭圆型偏微分方程完整定解问题如下：</w:t>
      </w:r>
    </w:p>
    <w:p w14:paraId="0AAC24B8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−</w:t>
      </w:r>
      <m:oMath>
        <m:r>
          <m:rPr>
            <m:sty m:val="p"/>
          </m:rPr>
          <w:rPr>
            <w:rFonts w:ascii="Cambria Math" w:hAnsi="Cambria Math" w:cs="宋体"/>
            <w:color w:val="000000"/>
            <w:kern w:val="0"/>
            <w:sz w:val="24"/>
            <w:szCs w:val="24"/>
            <w:lang w:val="en-US" w:bidi="ar"/>
          </w:rPr>
          <m:t>∆</m:t>
        </m:r>
        <m:r>
          <m:rPr>
            <m:sty m:val="p"/>
          </m:rPr>
          <w:rPr>
            <w:rFonts w:hint="default" w:ascii="Cambria Math" w:hAnsi="Cambria Math" w:cs="宋体"/>
            <w:color w:val="000000"/>
            <w:kern w:val="0"/>
            <w:sz w:val="24"/>
            <w:szCs w:val="24"/>
            <w:lang w:val="en-US" w:eastAsia="zh-CN" w:bidi="ar"/>
          </w:rPr>
          <m:t>u</m:t>
        </m:r>
      </m:oMath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=f(x,y),(x,y)∈Ω</w:t>
      </w:r>
    </w:p>
    <w:p w14:paraId="510665EB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u=0,</w:t>
      </w:r>
      <m:oMath>
        <m:r>
          <m:rPr>
            <m:sty m:val="p"/>
          </m:rPr>
          <w:rPr>
            <w:rFonts w:ascii="Cambria Math" w:hAnsi="Cambria Math" w:cs="宋体"/>
            <w:color w:val="000000"/>
            <w:kern w:val="0"/>
            <w:sz w:val="24"/>
            <w:szCs w:val="24"/>
            <w:lang w:val="en-US" w:bidi="ar"/>
          </w:rPr>
          <m:t>∂</m:t>
        </m:r>
        <m:r>
          <m:rPr>
            <m:sty m:val="p"/>
          </m:rPr>
          <w:rPr>
            <w:rFonts w:hint="default" w:ascii="Cambria Math" w:hAnsi="Cambria Math" w:cs="Cambria Math"/>
            <w:color w:val="000000"/>
            <w:kern w:val="0"/>
            <w:sz w:val="24"/>
            <w:szCs w:val="24"/>
            <w:lang w:val="en-US" w:bidi="ar"/>
          </w:rPr>
          <m:t>Ω</m:t>
        </m:r>
      </m:oMath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50EE231A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其中源项 f(x,y)=</w:t>
      </w:r>
      <m:oMath>
        <m:r>
          <m:rPr>
            <m:sty m:val="p"/>
          </m:rPr>
          <w:rPr>
            <w:rFonts w:hint="default" w:ascii="Cambria Math" w:hAnsi="Cambria Math" w:eastAsia="宋体" w:cs="宋体"/>
            <w:color w:val="000000"/>
            <w:kern w:val="0"/>
            <w:sz w:val="24"/>
            <w:szCs w:val="24"/>
            <w:lang w:val="en-US" w:eastAsia="zh-CN" w:bidi="ar"/>
          </w:rPr>
          <m:t>2</m:t>
        </m:r>
        <m:sSup>
          <m:sSupPr>
            <m:ctrlPr>
              <m:rPr/>
              <w:rPr>
                <w:rFonts w:hint="default" w:ascii="Cambria Math" w:hAnsi="Cambria Math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宋体"/>
                <w:color w:val="000000"/>
                <w:kern w:val="0"/>
                <w:sz w:val="24"/>
                <w:szCs w:val="24"/>
                <w:lang w:val="en-US" w:bidi="ar"/>
              </w:rPr>
              <m:t>π</m:t>
            </m:r>
            <m:ctrlPr>
              <m:rPr/>
              <w:rPr>
                <w:rFonts w:hint="default" w:ascii="Cambria Math" w:hAnsi="Cambria Math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2</m:t>
            </m:r>
            <m:ctrlPr>
              <m:rPr/>
              <w:rPr>
                <w:rFonts w:hint="default" w:ascii="Cambria Math" w:hAnsi="Cambria Math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sup>
        </m:sSup>
        <m:func>
          <m:funcPr>
            <m:ctrlPr>
              <m:rPr/>
              <w:rPr>
                <w:rFonts w:hint="default" w:ascii="Cambria Math" w:hAnsi="Cambria Math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宋体"/>
                <w:color w:val="000000"/>
                <w:kern w:val="0"/>
                <w:sz w:val="24"/>
                <w:szCs w:val="24"/>
                <w:lang w:val="en-US" w:bidi="ar"/>
              </w:rPr>
              <m:t>sin</m:t>
            </m:r>
            <m:ctrlPr>
              <m:rPr/>
              <w:rPr>
                <w:rFonts w:hint="default" w:ascii="Cambria Math" w:hAnsi="Cambria Math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fName>
          <m:e>
            <m:r>
              <m:rPr>
                <m:sty m:val="p"/>
              </m:rPr>
              <w:rPr>
                <w:rFonts w:ascii="Cambria Math" w:hAnsi="Cambria Math" w:cs="宋体"/>
                <w:color w:val="000000"/>
                <w:kern w:val="0"/>
                <w:sz w:val="24"/>
                <w:szCs w:val="24"/>
                <w:lang w:val="en-US" w:bidi="ar"/>
              </w:rPr>
              <m:t>π</m:t>
            </m:r>
            <m:r>
              <m:rPr>
                <m:sty m:val="p"/>
              </m:rPr>
              <w:rPr>
                <w:rFonts w:hint="default" w:ascii="Cambria Math" w:hAnsi="Cambria Math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x</m:t>
            </m:r>
            <m:ctrlPr>
              <m:rPr/>
              <w:rPr>
                <w:rFonts w:hint="default" w:ascii="Cambria Math" w:hAnsi="Cambria Math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e>
        </m:func>
        <m:func>
          <m:funcPr>
            <m:ctrlPr>
              <m:rPr/>
              <w:rPr>
                <w:rFonts w:hint="default" w:ascii="Cambria Math" w:hAnsi="Cambria Math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宋体"/>
                <w:color w:val="000000"/>
                <w:kern w:val="0"/>
                <w:sz w:val="24"/>
                <w:szCs w:val="24"/>
                <w:lang w:val="en-US" w:bidi="ar"/>
              </w:rPr>
              <m:t>sin</m:t>
            </m:r>
            <m:ctrlPr>
              <m:rPr/>
              <w:rPr>
                <w:rFonts w:hint="default" w:ascii="Cambria Math" w:hAnsi="Cambria Math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fName>
          <m:e>
            <m:r>
              <m:rPr>
                <m:sty m:val="p"/>
              </m:rPr>
              <w:rPr>
                <w:rFonts w:ascii="Cambria Math" w:hAnsi="Cambria Math" w:cs="宋体"/>
                <w:color w:val="000000"/>
                <w:kern w:val="0"/>
                <w:sz w:val="24"/>
                <w:szCs w:val="24"/>
                <w:lang w:val="en-US" w:bidi="ar"/>
              </w:rPr>
              <m:t>π</m:t>
            </m:r>
            <m:r>
              <m:rPr>
                <m:sty m:val="p"/>
              </m:rPr>
              <w:rPr>
                <w:rFonts w:hint="default" w:ascii="Cambria Math" w:hAnsi="Cambria Math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y</m:t>
            </m:r>
            <m:ctrlPr>
              <m:rPr/>
              <w:rPr>
                <w:rFonts w:hint="default" w:ascii="Cambria Math" w:hAnsi="Cambria Math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e>
        </m:func>
      </m:oMath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,∂Ω 代表正方形四条边界，全域采用齐次 Dirichlet 零位移边界条件。</w:t>
      </w:r>
    </w:p>
    <w:p w14:paraId="16D57C2D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变分弱形式推导</w:t>
      </w:r>
    </w:p>
    <w:p w14:paraId="3E9DBB4E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/>
        <w:jc w:val="left"/>
        <w:textAlignment w:val="auto"/>
        <w:rPr>
          <w:rFonts w:hint="default" w:ascii="宋体" w:hAnsi="宋体" w:cs="宋体" w:eastAsia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选取属于Sobolev空间</w:t>
      </w:r>
      <m:oMath>
        <m:sSubSup>
          <m:sSubSupPr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sSubSupPr>
          <m:e>
            <m:r>
              <m:rPr/>
              <w:rPr>
                <w:rFonts w:hint="default" w:ascii="Cambria Math" w:hAnsi="Cambria Math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H</m:t>
            </m:r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e>
          <m:sub>
            <m:r>
              <m:rPr/>
              <w:rPr>
                <w:rFonts w:hint="default" w:ascii="Cambria Math" w:hAnsi="Cambria Math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0</m:t>
            </m:r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sub>
          <m:sup>
            <m:r>
              <m:rPr/>
              <w:rPr>
                <w:rFonts w:hint="default" w:ascii="Cambria Math" w:hAnsi="Cambria Math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1</m:t>
            </m:r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sup>
        </m:sSubSup>
        <m:d>
          <m:dPr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dPr>
          <m:e>
            <m:r>
              <m:rPr/>
              <w:rPr>
                <w:rFonts w:ascii="Cambria Math" w:hAnsi="Cambria Math" w:cs="宋体"/>
                <w:color w:val="000000"/>
                <w:kern w:val="0"/>
                <w:sz w:val="24"/>
                <w:szCs w:val="24"/>
                <w:lang w:val="en-US" w:bidi="ar"/>
              </w:rPr>
              <m:t>Ω</m:t>
            </m:r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e>
        </m:d>
      </m:oMath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的检验函数</w:t>
      </w:r>
      <m:oMath>
        <m:r>
          <m:rPr>
            <m:sty m:val="p"/>
          </m:rPr>
          <w:rPr>
            <w:rFonts w:ascii="Cambria Math" w:hAnsi="Cambria Math" w:cs="宋体"/>
            <w:color w:val="000000"/>
            <w:kern w:val="0"/>
            <w:sz w:val="24"/>
            <w:szCs w:val="24"/>
            <w:lang w:val="en-US" w:bidi="ar"/>
          </w:rPr>
          <m:t>ν</m:t>
        </m:r>
      </m:oMath>
      <w:r>
        <m:rPr/>
        <w:rPr>
          <w:rFonts w:hint="eastAsia" w:hAnsi="Cambria Math" w:cs="宋体"/>
          <w:bCs w:val="0"/>
          <w:i w:val="0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方程两侧同乘检验函数</w:t>
      </w:r>
      <m:oMath>
        <m:r>
          <m:rPr>
            <m:sty m:val="p"/>
          </m:rPr>
          <w:rPr>
            <w:rFonts w:ascii="Cambria Math" w:hAnsi="Cambria Math" w:cs="宋体"/>
            <w:color w:val="000000"/>
            <w:kern w:val="0"/>
            <w:sz w:val="24"/>
            <w:szCs w:val="24"/>
            <w:lang w:val="en-US" w:bidi="ar"/>
          </w:rPr>
          <m:t>ν</m:t>
        </m:r>
      </m:oMath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并在全域积分：</w:t>
      </w:r>
      <m:oMath>
        <m:nary>
          <m:naryPr>
            <m:chr m:val="∬"/>
            <m:limLoc m:val="undOvr"/>
            <m:subHide m:val="1"/>
            <m:supHide m:val="1"/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naryPr>
          <m:sub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sub>
          <m:sup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sup>
          <m:e>
            <m:r>
              <m:rPr/>
              <w:rPr>
                <w:rFonts w:ascii="Cambria Math" w:hAnsi="Cambria Math" w:cs="宋体"/>
                <w:color w:val="000000"/>
                <w:kern w:val="0"/>
                <w:sz w:val="24"/>
                <w:szCs w:val="24"/>
                <w:lang w:val="en-US" w:bidi="ar"/>
              </w:rPr>
              <m:t>Ω</m:t>
            </m:r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e>
        </m:nary>
        <m:r>
          <m:rPr/>
          <w:rPr>
            <w:rFonts w:hint="default" w:ascii="Cambria Math" w:hAnsi="Cambria Math" w:cs="宋体"/>
            <w:color w:val="000000"/>
            <w:kern w:val="0"/>
            <w:sz w:val="24"/>
            <w:szCs w:val="24"/>
            <w:lang w:val="en-US" w:eastAsia="zh-CN" w:bidi="ar"/>
          </w:rPr>
          <m:t>−</m:t>
        </m:r>
        <m:r>
          <m:rPr/>
          <w:rPr>
            <w:rFonts w:hint="default" w:ascii="Cambria Math" w:hAnsi="Cambria Math" w:cs="Cambria Math"/>
            <w:color w:val="000000"/>
            <w:kern w:val="0"/>
            <w:sz w:val="24"/>
            <w:szCs w:val="24"/>
            <w:lang w:val="en-US" w:eastAsia="zh-CN" w:bidi="ar"/>
          </w:rPr>
          <m:t>∆</m:t>
        </m:r>
        <m:r>
          <m:rPr/>
          <w:rPr>
            <w:rFonts w:hint="default" w:ascii="Cambria Math" w:hAnsi="Cambria Math" w:cs="宋体"/>
            <w:color w:val="000000"/>
            <w:kern w:val="0"/>
            <w:sz w:val="24"/>
            <w:szCs w:val="24"/>
            <w:lang w:val="en-US" w:eastAsia="zh-CN" w:bidi="ar"/>
          </w:rPr>
          <m:t>u</m:t>
        </m:r>
        <m:r>
          <m:rPr/>
          <w:rPr>
            <w:rFonts w:hint="default" w:ascii="Cambria Math" w:hAnsi="Cambria Math" w:cs="Cambria Math"/>
            <w:color w:val="000000"/>
            <w:kern w:val="0"/>
            <w:sz w:val="24"/>
            <w:szCs w:val="24"/>
            <w:lang w:val="en-US" w:eastAsia="zh-CN" w:bidi="ar"/>
          </w:rPr>
          <m:t>∙</m:t>
        </m:r>
        <m:r>
          <m:rPr/>
          <w:rPr>
            <w:rFonts w:hint="default" w:ascii="Cambria Math" w:hAnsi="Cambria Math" w:cs="宋体"/>
            <w:color w:val="000000"/>
            <w:kern w:val="0"/>
            <w:sz w:val="24"/>
            <w:szCs w:val="24"/>
            <w:lang w:val="en-US" w:eastAsia="zh-CN" w:bidi="ar"/>
          </w:rPr>
          <m:t>vdxdy=</m:t>
        </m:r>
        <m:nary>
          <m:naryPr>
            <m:chr m:val="∬"/>
            <m:limLoc m:val="undOvr"/>
            <m:subHide m:val="1"/>
            <m:supHide m:val="1"/>
            <m:ctrlPr>
              <m:rPr/>
              <w:rPr>
                <w:rFonts w:hint="default"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naryPr>
          <m:sub>
            <m:ctrlPr>
              <m:rPr/>
              <w:rPr>
                <w:rFonts w:hint="default"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sub>
          <m:sup>
            <m:ctrlPr>
              <m:rPr/>
              <w:rPr>
                <w:rFonts w:hint="default"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sup>
          <m:e>
            <m:r>
              <m:rPr/>
              <w:rPr>
                <w:rFonts w:ascii="Cambria Math" w:hAnsi="Cambria Math" w:cs="宋体"/>
                <w:color w:val="000000"/>
                <w:kern w:val="0"/>
                <w:sz w:val="24"/>
                <w:szCs w:val="24"/>
                <w:lang w:val="en-US" w:bidi="ar"/>
              </w:rPr>
              <m:t>Ω</m:t>
            </m:r>
            <m:ctrlPr>
              <m:rPr/>
              <w:rPr>
                <w:rFonts w:hint="default"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e>
        </m:nary>
        <m:r>
          <m:rPr/>
          <w:rPr>
            <w:rFonts w:hint="default" w:ascii="Cambria Math" w:hAnsi="Cambria Math" w:cs="宋体"/>
            <w:color w:val="000000"/>
            <w:kern w:val="0"/>
            <w:sz w:val="24"/>
            <w:szCs w:val="24"/>
            <w:lang w:val="en-US" w:eastAsia="zh-CN" w:bidi="ar"/>
          </w:rPr>
          <m:t>f</m:t>
        </m:r>
        <m:r>
          <m:rPr/>
          <w:rPr>
            <w:rFonts w:hint="default" w:ascii="Cambria Math" w:hAnsi="Cambria Math" w:cs="Cambria Math"/>
            <w:color w:val="000000"/>
            <w:kern w:val="0"/>
            <w:sz w:val="24"/>
            <w:szCs w:val="24"/>
            <w:lang w:val="en-US" w:eastAsia="zh-CN" w:bidi="ar"/>
          </w:rPr>
          <m:t>∙</m:t>
        </m:r>
        <m:r>
          <m:rPr/>
          <w:rPr>
            <w:rFonts w:hint="default" w:ascii="Cambria Math" w:hAnsi="Cambria Math" w:cs="宋体"/>
            <w:color w:val="000000"/>
            <w:kern w:val="0"/>
            <w:sz w:val="24"/>
            <w:szCs w:val="24"/>
            <w:lang w:val="en-US" w:eastAsia="zh-CN" w:bidi="ar"/>
          </w:rPr>
          <m:t>vdxdy</m:t>
        </m:r>
      </m:oMath>
    </w:p>
    <w:p w14:paraId="0352F664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对左侧二阶导数项进行分部积分，利用格林公式消去拉普拉斯算子二阶导数，结合边界上</w:t>
      </w:r>
      <m:oMath>
        <m:r>
          <m:rPr>
            <m:sty m:val="p"/>
          </m:rPr>
          <w:rPr>
            <w:rFonts w:ascii="Cambria Math" w:hAnsi="Cambria Math" w:cs="宋体"/>
            <w:color w:val="000000"/>
            <w:kern w:val="0"/>
            <w:sz w:val="24"/>
            <w:szCs w:val="24"/>
            <w:lang w:val="en-US" w:bidi="ar"/>
          </w:rPr>
          <m:t>υ</m:t>
        </m:r>
      </m:oMath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=0 的约束消去边界积分项，最终得到无高阶导数的弱形式：</w:t>
      </w:r>
    </w:p>
    <w:p w14:paraId="0172571E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m:oMath>
        <m:nary>
          <m:naryPr>
            <m:chr m:val="∬"/>
            <m:limLoc m:val="undOvr"/>
            <m:subHide m:val="1"/>
            <m:supHide m:val="1"/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naryPr>
          <m:sub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sub>
          <m:sup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sup>
          <m:e>
            <m:r>
              <m:rPr/>
              <w:rPr>
                <w:rFonts w:ascii="Cambria Math" w:hAnsi="Cambria Math" w:cs="宋体"/>
                <w:color w:val="000000"/>
                <w:kern w:val="0"/>
                <w:sz w:val="24"/>
                <w:szCs w:val="24"/>
                <w:lang w:val="en-US" w:bidi="ar"/>
              </w:rPr>
              <m:t>Ω</m:t>
            </m:r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e>
        </m:nary>
        <m:r>
          <w:rPr>
            <w:rFonts w:hint="default" w:ascii="Cambria Math" w:hAnsi="Cambria Math" w:cs="Cambria Math"/>
            <w:color w:val="000000"/>
            <w:kern w:val="0"/>
            <w:sz w:val="24"/>
            <w:szCs w:val="24"/>
            <w:lang w:val="en-US" w:bidi="ar"/>
          </w:rPr>
          <m:t>∇</m:t>
        </m:r>
        <m:r>
          <m:rPr/>
          <w:rPr>
            <w:rFonts w:hint="default" w:ascii="Cambria Math" w:hAnsi="Cambria Math" w:cs="Cambria Math"/>
            <w:color w:val="000000"/>
            <w:kern w:val="0"/>
            <w:sz w:val="24"/>
            <w:szCs w:val="24"/>
            <w:lang w:val="en-US" w:eastAsia="zh-CN" w:bidi="ar"/>
          </w:rPr>
          <m:t>u∙</m:t>
        </m:r>
        <m:r>
          <m:rPr/>
          <w:rPr>
            <w:rFonts w:ascii="Cambria Math" w:hAnsi="Cambria Math" w:cs="Cambria Math"/>
            <w:color w:val="000000"/>
            <w:kern w:val="0"/>
            <w:sz w:val="24"/>
            <w:szCs w:val="24"/>
            <w:lang w:val="en-US" w:bidi="ar"/>
          </w:rPr>
          <m:t>υ</m:t>
        </m:r>
        <m:r>
          <m:rPr/>
          <w:rPr>
            <w:rFonts w:hint="default" w:ascii="Cambria Math" w:hAnsi="Cambria Math" w:cs="Cambria Math"/>
            <w:color w:val="000000"/>
            <w:kern w:val="0"/>
            <w:sz w:val="24"/>
            <w:szCs w:val="24"/>
            <w:lang w:val="en-US" w:eastAsia="zh-CN" w:bidi="ar"/>
          </w:rPr>
          <m:t>dxdy=</m:t>
        </m:r>
        <m:nary>
          <m:naryPr>
            <m:chr m:val="∬"/>
            <m:limLoc m:val="undOvr"/>
            <m:subHide m:val="1"/>
            <m:supHide m:val="1"/>
            <m:ctrlPr>
              <m:rPr/>
              <w:rPr>
                <w:rFonts w:hint="default" w:ascii="Cambria Math" w:hAnsi="Cambria Math" w:cs="Cambria Math"/>
                <w:bCs w:val="0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naryPr>
          <m:sub>
            <m:ctrlPr>
              <m:rPr/>
              <w:rPr>
                <w:rFonts w:hint="default" w:ascii="Cambria Math" w:hAnsi="Cambria Math" w:cs="Cambria Math"/>
                <w:bCs w:val="0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sub>
          <m:sup>
            <m:ctrlPr>
              <m:rPr/>
              <w:rPr>
                <w:rFonts w:hint="default" w:ascii="Cambria Math" w:hAnsi="Cambria Math" w:cs="Cambria Math"/>
                <w:bCs w:val="0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sup>
          <m:e>
            <m:r>
              <m:rPr/>
              <w:rPr>
                <w:rFonts w:ascii="Cambria Math" w:hAnsi="Cambria Math" w:cs="Cambria Math"/>
                <w:color w:val="000000"/>
                <w:kern w:val="0"/>
                <w:sz w:val="24"/>
                <w:szCs w:val="24"/>
                <w:lang w:val="en-US" w:bidi="ar"/>
              </w:rPr>
              <m:t>Ω</m:t>
            </m:r>
            <m:ctrlPr>
              <m:rPr/>
              <w:rPr>
                <w:rFonts w:hint="default" w:ascii="Cambria Math" w:hAnsi="Cambria Math" w:cs="Cambria Math"/>
                <w:bCs w:val="0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e>
        </m:nary>
        <m:r>
          <m:rPr/>
          <w:rPr>
            <w:rFonts w:hint="default" w:ascii="Cambria Math" w:hAnsi="Cambria Math" w:cs="Cambria Math"/>
            <w:color w:val="000000"/>
            <w:kern w:val="0"/>
            <w:sz w:val="24"/>
            <w:szCs w:val="24"/>
            <w:lang w:val="en-US" w:eastAsia="zh-CN" w:bidi="ar"/>
          </w:rPr>
          <m:t>f</m:t>
        </m:r>
        <m:r>
          <m:rPr/>
          <w:rPr>
            <w:rFonts w:ascii="Cambria Math" w:hAnsi="Cambria Math" w:cs="Cambria Math"/>
            <w:color w:val="000000"/>
            <w:kern w:val="0"/>
            <w:sz w:val="24"/>
            <w:szCs w:val="24"/>
            <w:lang w:val="en-US" w:bidi="ar"/>
          </w:rPr>
          <m:t>ν</m:t>
        </m:r>
        <m:r>
          <m:rPr/>
          <w:rPr>
            <w:rFonts w:hint="default" w:ascii="Cambria Math" w:hAnsi="Cambria Math" w:cs="Cambria Math"/>
            <w:color w:val="000000"/>
            <w:kern w:val="0"/>
            <w:sz w:val="24"/>
            <w:szCs w:val="24"/>
            <w:lang w:val="en-US" w:eastAsia="zh-CN" w:bidi="ar"/>
          </w:rPr>
          <m:t>dxdy</m:t>
        </m:r>
        <m:r>
          <m:rPr/>
          <w:rPr>
            <w:rFonts w:hint="default" w:ascii="Cambria Math" w:hAnsi="Cambria Math" w:cs="Cambria Math"/>
            <w:color w:val="000000"/>
            <w:kern w:val="0"/>
            <w:sz w:val="24"/>
            <w:szCs w:val="24"/>
            <w:lang w:val="en-US" w:eastAsia="zh-CN" w:bidi="ar"/>
          </w:rPr>
          <m:t/>
        </m:r>
      </m:oMath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该弱形式是有限元离散的核心基础，仅包含一阶梯度项，便于单元数值积分计算。</w:t>
      </w:r>
    </w:p>
    <w:p w14:paraId="20E74D99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/>
        <w:jc w:val="left"/>
        <w:textAlignment w:val="auto"/>
        <w:rPr>
          <w:rFonts w:hint="default" w:ascii="宋体" w:hAnsi="宋体" w:cs="宋体" w:eastAsia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Q4 单元离散线性方程组构建,采用双线性四节点四边形单元（Q4 单元）开展离散，单元内近似解由形函数线性组合表示：</w:t>
      </w:r>
      <m:oMath>
        <m:sSub>
          <m:sSubPr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sSubPr>
          <m:e>
            <m:r>
              <m:rPr/>
              <w:rPr>
                <w:rFonts w:hint="default" w:ascii="Cambria Math" w:hAnsi="Cambria Math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u</m:t>
            </m:r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e>
          <m:sub>
            <m:r>
              <m:rPr/>
              <w:rPr>
                <w:rFonts w:hint="default" w:ascii="Cambria Math" w:hAnsi="Cambria Math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ℎ</m:t>
            </m:r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sub>
        </m:sSub>
        <m:r>
          <m:rPr/>
          <w:rPr>
            <w:rFonts w:hint="default" w:ascii="Cambria Math" w:hAnsi="Cambria Math" w:cs="宋体"/>
            <w:color w:val="000000"/>
            <w:kern w:val="0"/>
            <w:sz w:val="24"/>
            <w:szCs w:val="24"/>
            <w:lang w:val="en-US" w:eastAsia="zh-CN" w:bidi="ar"/>
          </w:rPr>
          <m:t>=</m:t>
        </m:r>
        <m:nary>
          <m:naryPr>
            <m:chr m:val="∑"/>
            <m:limLoc m:val="undOvr"/>
            <m:subHide m:val="1"/>
            <m:supHide m:val="1"/>
            <m:ctrlPr>
              <m:rPr/>
              <w:rPr>
                <w:rFonts w:hint="default"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naryPr>
          <m:sub>
            <m:ctrlPr>
              <m:rPr/>
              <w:rPr>
                <w:rFonts w:hint="default"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sub>
          <m:sup>
            <m:ctrlPr>
              <m:rPr/>
              <w:rPr>
                <w:rFonts w:hint="default"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sup>
          <m:e>
            <m:sSub>
              <m:sSubPr>
                <m:ctrlPr>
                  <m:rPr/>
                  <w:rPr>
                    <w:rFonts w:hint="default" w:ascii="Cambria Math" w:hAnsi="Cambria Math" w:cs="宋体"/>
                    <w:bCs w:val="0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  <m:t>U</m:t>
                </m:r>
                <m:ctrlPr>
                  <m:rPr/>
                  <w:rPr>
                    <w:rFonts w:hint="default" w:ascii="Cambria Math" w:hAnsi="Cambria Math" w:cs="宋体"/>
                    <w:bCs w:val="0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  <m:t>i</m:t>
                </m:r>
                <m:ctrlPr>
                  <m:rPr/>
                  <w:rPr>
                    <w:rFonts w:hint="default" w:ascii="Cambria Math" w:hAnsi="Cambria Math" w:cs="宋体"/>
                    <w:bCs w:val="0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sub>
            </m:sSub>
            <m:sSub>
              <m:sSubPr>
                <m:ctrlPr>
                  <m:rPr/>
                  <w:rPr>
                    <w:rFonts w:hint="default" w:ascii="Cambria Math" w:hAnsi="Cambria Math" w:cs="宋体"/>
                    <w:bCs w:val="0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  <m:t>N</m:t>
                </m:r>
                <m:ctrlPr>
                  <m:rPr/>
                  <w:rPr>
                    <w:rFonts w:hint="default" w:ascii="Cambria Math" w:hAnsi="Cambria Math" w:cs="宋体"/>
                    <w:bCs w:val="0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  <m:t>i</m:t>
                </m:r>
                <m:ctrlPr>
                  <m:rPr/>
                  <w:rPr>
                    <w:rFonts w:hint="default" w:ascii="Cambria Math" w:hAnsi="Cambria Math" w:cs="宋体"/>
                    <w:bCs w:val="0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sub>
            </m:sSub>
            <m:d>
              <m:dPr>
                <m:ctrlPr>
                  <m:rPr/>
                  <w:rPr>
                    <w:rFonts w:hint="default" w:ascii="Cambria Math" w:hAnsi="Cambria Math" w:cs="宋体"/>
                    <w:bCs w:val="0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d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  <m:t>x,y</m:t>
                </m:r>
                <m:ctrlPr>
                  <m:rPr/>
                  <w:rPr>
                    <w:rFonts w:hint="default" w:ascii="Cambria Math" w:hAnsi="Cambria Math" w:cs="宋体"/>
                    <w:bCs w:val="0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e>
            </m:d>
            <m:ctrlPr>
              <m:rPr/>
              <w:rPr>
                <w:rFonts w:hint="default"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e>
        </m:nary>
      </m:oMath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，式中</w:t>
      </w:r>
      <m:oMath>
        <m:sSub>
          <m:sSubPr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sSubPr>
          <m:e>
            <m:r>
              <m:rPr/>
              <w:rPr>
                <w:rFonts w:hint="default" w:ascii="Cambria Math" w:hAnsi="Cambria Math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N</m:t>
            </m:r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e>
          <m:sub>
            <m:r>
              <m:rPr/>
              <w:rPr>
                <w:rFonts w:hint="default" w:ascii="Cambria Math" w:hAnsi="Cambria Math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i</m:t>
            </m:r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sub>
        </m:sSub>
      </m:oMath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为单元局部形函数，</w:t>
      </w:r>
      <m:oMath>
        <m:sSub>
          <m:sSubPr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sSubPr>
          <m:e>
            <m:r>
              <m:rPr/>
              <w:rPr>
                <w:rFonts w:hint="default" w:ascii="Cambria Math" w:hAnsi="Cambria Math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U</m:t>
            </m:r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e>
          <m:sub>
            <m:r>
              <m:rPr/>
              <w:rPr>
                <w:rFonts w:hint="default" w:ascii="Cambria Math" w:hAnsi="Cambria Math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i</m:t>
            </m:r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sub>
        </m:sSub>
      </m:oMath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为节点待求未知量。 将近似解代入弱形式，遍历全部单元完成积分叠加，最终组装得到全局线性平衡方程组KU=F。 单元刚度矩阵与单元载荷向量的积分表达式为：</w:t>
      </w:r>
      <m:oMath>
        <m:sSubSup>
          <m:sSubSupPr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sSubSupPr>
          <m:e>
            <m:r>
              <m:rPr/>
              <w:rPr>
                <w:rFonts w:hint="default" w:ascii="Cambria Math" w:hAnsi="Cambria Math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K</m:t>
            </m:r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e>
          <m:sub>
            <m:r>
              <m:rPr/>
              <w:rPr>
                <w:rFonts w:hint="default" w:ascii="Cambria Math" w:hAnsi="Cambria Math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ij</m:t>
            </m:r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sub>
          <m:sup>
            <m:r>
              <m:rPr/>
              <w:rPr>
                <w:rFonts w:hint="default" w:ascii="Cambria Math" w:hAnsi="Cambria Math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e</m:t>
            </m:r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sup>
        </m:sSubSup>
        <m:r>
          <m:rPr/>
          <w:rPr>
            <w:rFonts w:hint="default" w:ascii="Cambria Math" w:hAnsi="Cambria Math" w:cs="宋体"/>
            <w:color w:val="000000"/>
            <w:kern w:val="0"/>
            <w:sz w:val="24"/>
            <w:szCs w:val="24"/>
            <w:lang w:val="en-US" w:eastAsia="zh-CN" w:bidi="ar"/>
          </w:rPr>
          <m:t>=</m:t>
        </m:r>
        <m:nary>
          <m:naryPr>
            <m:chr m:val="∬"/>
            <m:limLoc m:val="undOvr"/>
            <m:subHide m:val="1"/>
            <m:supHide m:val="1"/>
            <m:ctrlPr>
              <m:rPr/>
              <w:rPr>
                <w:rFonts w:hint="default"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naryPr>
          <m:sub>
            <m:ctrlPr>
              <m:rPr/>
              <w:rPr>
                <w:rFonts w:hint="default"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sub>
          <m:sup>
            <m:ctrlPr>
              <m:rPr/>
              <w:rPr>
                <w:rFonts w:hint="default"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sup>
          <m:e>
            <m:sSup>
              <m:sSupPr>
                <m:ctrlPr>
                  <m:rPr/>
                  <w:rPr>
                    <w:rFonts w:hint="default" w:ascii="Cambria Math" w:hAnsi="Cambria Math" w:cs="宋体"/>
                    <w:bCs w:val="0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sSupPr>
              <m:e>
                <m:r>
                  <m:rPr/>
                  <w:rPr>
                    <w:rFonts w:ascii="Cambria Math" w:hAnsi="Cambria Math" w:cs="宋体"/>
                    <w:color w:val="000000"/>
                    <w:kern w:val="0"/>
                    <w:sz w:val="24"/>
                    <w:szCs w:val="24"/>
                    <w:lang w:val="en-US" w:bidi="ar"/>
                  </w:rPr>
                  <m:t>Ω</m:t>
                </m:r>
                <m:ctrlPr>
                  <m:rPr/>
                  <w:rPr>
                    <w:rFonts w:hint="default" w:ascii="Cambria Math" w:hAnsi="Cambria Math" w:cs="宋体"/>
                    <w:bCs w:val="0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e>
              <m:sup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  <m:t>e</m:t>
                </m:r>
                <m:ctrlPr>
                  <m:rPr/>
                  <w:rPr>
                    <w:rFonts w:hint="default" w:ascii="Cambria Math" w:hAnsi="Cambria Math" w:cs="宋体"/>
                    <w:bCs w:val="0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sup>
            </m:sSup>
            <m:ctrlPr>
              <m:rPr/>
              <w:rPr>
                <w:rFonts w:hint="default"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e>
        </m:nary>
        <m:r>
          <m:rPr/>
          <w:rPr>
            <w:rFonts w:ascii="Cambria Math" w:hAnsi="Cambria Math" w:cs="宋体"/>
            <w:color w:val="000000"/>
            <w:kern w:val="0"/>
            <w:sz w:val="24"/>
            <w:szCs w:val="24"/>
            <w:lang w:val="en-US" w:bidi="ar"/>
          </w:rPr>
          <m:t>∇</m:t>
        </m:r>
        <m:r>
          <m:rPr/>
          <w:rPr>
            <w:rFonts w:hint="default" w:ascii="Cambria Math" w:hAnsi="Cambria Math" w:cs="Cambria Math"/>
            <w:color w:val="000000"/>
            <w:kern w:val="0"/>
            <w:sz w:val="24"/>
            <w:szCs w:val="24"/>
            <w:lang w:val="en-US" w:eastAsia="zh-CN" w:bidi="ar"/>
          </w:rPr>
          <m:t/>
        </m:r>
        <m:sSub>
          <m:sSubPr>
            <m:ctrlPr>
              <m:rPr/>
              <w:rPr>
                <w:rFonts w:hint="default" w:ascii="Cambria Math" w:hAnsi="Cambria Math" w:cs="Cambria Math"/>
                <w:b w:val="0"/>
                <w:bCs w:val="0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color w:val="000000"/>
                <w:kern w:val="0"/>
                <w:sz w:val="24"/>
                <w:szCs w:val="24"/>
                <w:lang w:val="en-US" w:eastAsia="zh-CN" w:bidi="ar"/>
              </w:rPr>
              <m:t>N</m:t>
            </m:r>
            <m:ctrlPr>
              <m:rPr/>
              <w:rPr>
                <w:rFonts w:hint="default" w:ascii="Cambria Math" w:hAnsi="Cambria Math" w:cs="Cambria Math"/>
                <w:b w:val="0"/>
                <w:bCs w:val="0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e>
          <m:sub>
            <m:r>
              <m:rPr/>
              <w:rPr>
                <w:rFonts w:hint="default" w:ascii="Cambria Math" w:hAnsi="Cambria Math" w:cs="Cambria Math"/>
                <w:color w:val="000000"/>
                <w:kern w:val="0"/>
                <w:sz w:val="24"/>
                <w:szCs w:val="24"/>
                <w:lang w:val="en-US" w:eastAsia="zh-CN" w:bidi="ar"/>
              </w:rPr>
              <m:t>i</m:t>
            </m:r>
            <m:ctrlPr>
              <m:rPr/>
              <w:rPr>
                <w:rFonts w:hint="default" w:ascii="Cambria Math" w:hAnsi="Cambria Math" w:cs="Cambria Math"/>
                <w:b w:val="0"/>
                <w:bCs w:val="0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sub>
        </m:sSub>
        <m:r>
          <m:rPr/>
          <w:rPr>
            <w:rFonts w:ascii="Cambria Math" w:hAnsi="Cambria Math" w:cs="Cambria Math"/>
            <w:color w:val="000000"/>
            <w:kern w:val="0"/>
            <w:sz w:val="24"/>
            <w:szCs w:val="24"/>
            <w:lang w:val="en-US" w:bidi="ar"/>
          </w:rPr>
          <m:t>∙∇</m:t>
        </m:r>
        <m:sSub>
          <m:sSubPr>
            <m:ctrlPr>
              <m:rPr/>
              <w:rPr>
                <w:rFonts w:ascii="Cambria Math" w:hAnsi="Cambria Math" w:cs="Cambria Math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color w:val="000000"/>
                <w:kern w:val="0"/>
                <w:sz w:val="24"/>
                <w:szCs w:val="24"/>
                <w:lang w:val="en-US" w:eastAsia="zh-CN" w:bidi="ar"/>
              </w:rPr>
              <m:t>N</m:t>
            </m:r>
            <m:ctrlPr>
              <m:rPr/>
              <w:rPr>
                <w:rFonts w:ascii="Cambria Math" w:hAnsi="Cambria Math" w:cs="Cambria Math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e>
          <m:sub>
            <m:r>
              <m:rPr/>
              <w:rPr>
                <w:rFonts w:hint="default" w:ascii="Cambria Math" w:hAnsi="Cambria Math" w:cs="Cambria Math"/>
                <w:color w:val="000000"/>
                <w:kern w:val="0"/>
                <w:sz w:val="24"/>
                <w:szCs w:val="24"/>
                <w:lang w:val="en-US" w:eastAsia="zh-CN" w:bidi="ar"/>
              </w:rPr>
              <m:t>j</m:t>
            </m:r>
            <m:ctrlPr>
              <m:rPr/>
              <w:rPr>
                <w:rFonts w:ascii="Cambria Math" w:hAnsi="Cambria Math" w:cs="Cambria Math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sub>
        </m:sSub>
        <m:r>
          <m:rPr/>
          <w:rPr>
            <w:rFonts w:hint="default" w:ascii="Cambria Math" w:hAnsi="Cambria Math" w:cs="Cambria Math"/>
            <w:color w:val="000000"/>
            <w:kern w:val="0"/>
            <w:sz w:val="24"/>
            <w:szCs w:val="24"/>
            <w:lang w:val="en-US" w:eastAsia="zh-CN" w:bidi="ar"/>
          </w:rPr>
          <m:t>d</m:t>
        </m:r>
        <m:r>
          <m:rPr/>
          <w:rPr>
            <w:rFonts w:ascii="Cambria Math" w:hAnsi="Cambria Math" w:cs="Cambria Math"/>
            <w:color w:val="000000"/>
            <w:kern w:val="0"/>
            <w:sz w:val="24"/>
            <w:szCs w:val="24"/>
            <w:lang w:val="en-US" w:bidi="ar"/>
          </w:rPr>
          <m:t>Ω</m:t>
        </m:r>
        <m:r>
          <m:rPr/>
          <w:rPr>
            <w:rFonts w:hint="default" w:ascii="Cambria Math" w:hAnsi="Cambria Math" w:cs="Cambria Math"/>
            <w:color w:val="000000"/>
            <w:kern w:val="0"/>
            <w:sz w:val="24"/>
            <w:szCs w:val="24"/>
            <w:lang w:val="en-US" w:eastAsia="zh-CN" w:bidi="ar"/>
          </w:rPr>
          <m:t/>
        </m:r>
      </m:oMath>
      <w:r>
        <m:rPr/>
        <w:rPr>
          <w:rFonts w:hint="eastAsia" w:hAnsi="Cambria Math" w:cs="Cambria Math"/>
          <w:b w:val="0"/>
          <w:bCs w:val="0"/>
          <w:i w:val="0"/>
          <w:color w:val="000000"/>
          <w:kern w:val="0"/>
          <w:sz w:val="24"/>
          <w:szCs w:val="24"/>
          <w:lang w:val="en-US" w:eastAsia="zh-CN" w:bidi="ar"/>
        </w:rPr>
        <w:t xml:space="preserve">  </w:t>
      </w:r>
      <m:oMath>
        <m:sSubSup>
          <m:sSubSupPr>
            <m:ctrlPr>
              <w:rPr>
                <w:rFonts w:ascii="Cambria Math" w:hAnsi="Cambria Math" w:cs="Cambria Math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sSubSupPr>
          <m:e>
            <m:r>
              <m:rPr/>
              <w:rPr>
                <w:rFonts w:hint="default" w:ascii="Cambria Math" w:hAnsi="Cambria Math" w:cs="Cambria Math"/>
                <w:color w:val="000000"/>
                <w:kern w:val="0"/>
                <w:sz w:val="24"/>
                <w:szCs w:val="24"/>
                <w:lang w:val="en-US" w:eastAsia="zh-CN" w:bidi="ar"/>
              </w:rPr>
              <m:t>F</m:t>
            </m:r>
            <m:ctrlPr>
              <w:rPr>
                <w:rFonts w:ascii="Cambria Math" w:hAnsi="Cambria Math" w:cs="Cambria Math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e>
          <m:sub>
            <m:r>
              <m:rPr/>
              <w:rPr>
                <w:rFonts w:hint="default" w:ascii="Cambria Math" w:hAnsi="Cambria Math" w:cs="Cambria Math"/>
                <w:color w:val="000000"/>
                <w:kern w:val="0"/>
                <w:sz w:val="24"/>
                <w:szCs w:val="24"/>
                <w:lang w:val="en-US" w:eastAsia="zh-CN" w:bidi="ar"/>
              </w:rPr>
              <m:t>i</m:t>
            </m:r>
            <m:ctrlPr>
              <w:rPr>
                <w:rFonts w:ascii="Cambria Math" w:hAnsi="Cambria Math" w:cs="Cambria Math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sub>
          <m:sup>
            <m:r>
              <m:rPr/>
              <w:rPr>
                <w:rFonts w:hint="default" w:ascii="Cambria Math" w:hAnsi="Cambria Math" w:cs="Cambria Math"/>
                <w:color w:val="000000"/>
                <w:kern w:val="0"/>
                <w:sz w:val="24"/>
                <w:szCs w:val="24"/>
                <w:lang w:val="en-US" w:eastAsia="zh-CN" w:bidi="ar"/>
              </w:rPr>
              <m:t>e</m:t>
            </m:r>
            <m:ctrlPr>
              <w:rPr>
                <w:rFonts w:ascii="Cambria Math" w:hAnsi="Cambria Math" w:cs="Cambria Math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sup>
        </m:sSubSup>
        <m:r>
          <m:rPr/>
          <w:rPr>
            <w:rFonts w:hint="default" w:ascii="Cambria Math" w:hAnsi="Cambria Math" w:cs="Cambria Math"/>
            <w:color w:val="000000"/>
            <w:kern w:val="0"/>
            <w:sz w:val="24"/>
            <w:szCs w:val="24"/>
            <w:lang w:val="en-US" w:eastAsia="zh-CN" w:bidi="ar"/>
          </w:rPr>
          <m:t>=</m:t>
        </m:r>
        <m:nary>
          <m:naryPr>
            <m:chr m:val="∬"/>
            <m:limLoc m:val="undOvr"/>
            <m:subHide m:val="1"/>
            <m:supHide m:val="1"/>
            <m:ctrlPr>
              <m:rPr/>
              <w:rPr>
                <w:rFonts w:hint="default" w:ascii="Cambria Math" w:hAnsi="Cambria Math" w:cs="Cambria Math"/>
                <w:bCs w:val="0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naryPr>
          <m:sub>
            <m:ctrlPr>
              <m:rPr/>
              <w:rPr>
                <w:rFonts w:hint="default" w:ascii="Cambria Math" w:hAnsi="Cambria Math" w:cs="Cambria Math"/>
                <w:bCs w:val="0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sub>
          <m:sup>
            <m:ctrlPr>
              <m:rPr/>
              <w:rPr>
                <w:rFonts w:hint="default" w:ascii="Cambria Math" w:hAnsi="Cambria Math" w:cs="Cambria Math"/>
                <w:bCs w:val="0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sup>
          <m:e>
            <m:sSup>
              <m:sSupPr>
                <m:ctrlPr>
                  <m:rPr/>
                  <w:rPr>
                    <w:rFonts w:hint="default" w:ascii="Cambria Math" w:hAnsi="Cambria Math" w:cs="Cambria Math"/>
                    <w:bCs w:val="0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000000"/>
                    <w:kern w:val="0"/>
                    <w:sz w:val="24"/>
                    <w:szCs w:val="24"/>
                    <w:lang w:val="en-US" w:bidi="ar"/>
                  </w:rPr>
                  <m:t>Ω</m:t>
                </m:r>
                <m:ctrlPr>
                  <m:rPr/>
                  <w:rPr>
                    <w:rFonts w:hint="default" w:ascii="Cambria Math" w:hAnsi="Cambria Math" w:cs="Cambria Math"/>
                    <w:bCs w:val="0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e>
              <m:sup>
                <m:r>
                  <m:rPr/>
                  <w:rPr>
                    <w:rFonts w:hint="default" w:ascii="Cambria Math" w:hAnsi="Cambria Math" w:cs="Cambria Math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  <m:t>e</m:t>
                </m:r>
                <m:ctrlPr>
                  <m:rPr/>
                  <w:rPr>
                    <w:rFonts w:hint="default" w:ascii="Cambria Math" w:hAnsi="Cambria Math" w:cs="Cambria Math"/>
                    <w:bCs w:val="0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sup>
            </m:sSup>
            <m:ctrlPr>
              <m:rPr/>
              <w:rPr>
                <w:rFonts w:hint="default" w:ascii="Cambria Math" w:hAnsi="Cambria Math" w:cs="Cambria Math"/>
                <w:bCs w:val="0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e>
        </m:nary>
        <m:r>
          <m:rPr/>
          <w:rPr>
            <w:rFonts w:hint="default" w:ascii="Cambria Math" w:hAnsi="Cambria Math" w:cs="Cambria Math"/>
            <w:color w:val="000000"/>
            <w:kern w:val="0"/>
            <w:sz w:val="24"/>
            <w:szCs w:val="24"/>
            <w:lang w:val="en-US" w:eastAsia="zh-CN" w:bidi="ar"/>
          </w:rPr>
          <m:t>f</m:t>
        </m:r>
        <m:sSub>
          <m:sSubPr>
            <m:ctrlPr>
              <m:rPr/>
              <w:rPr>
                <w:rFonts w:hint="default" w:ascii="Cambria Math" w:hAnsi="Cambria Math" w:cs="Cambria Math"/>
                <w:bCs w:val="0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color w:val="000000"/>
                <w:kern w:val="0"/>
                <w:sz w:val="24"/>
                <w:szCs w:val="24"/>
                <w:lang w:val="en-US" w:eastAsia="zh-CN" w:bidi="ar"/>
              </w:rPr>
              <m:t>N</m:t>
            </m:r>
            <m:ctrlPr>
              <m:rPr/>
              <w:rPr>
                <w:rFonts w:hint="default" w:ascii="Cambria Math" w:hAnsi="Cambria Math" w:cs="Cambria Math"/>
                <w:bCs w:val="0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e>
          <m:sub>
            <m:r>
              <m:rPr/>
              <w:rPr>
                <w:rFonts w:hint="default" w:ascii="Cambria Math" w:hAnsi="Cambria Math" w:cs="Cambria Math"/>
                <w:color w:val="000000"/>
                <w:kern w:val="0"/>
                <w:sz w:val="24"/>
                <w:szCs w:val="24"/>
                <w:lang w:val="en-US" w:eastAsia="zh-CN" w:bidi="ar"/>
              </w:rPr>
              <m:t>i</m:t>
            </m:r>
            <m:ctrlPr>
              <m:rPr/>
              <w:rPr>
                <w:rFonts w:hint="default" w:ascii="Cambria Math" w:hAnsi="Cambria Math" w:cs="Cambria Math"/>
                <w:bCs w:val="0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sub>
        </m:sSub>
        <m:r>
          <m:rPr/>
          <w:rPr>
            <w:rFonts w:hint="default" w:ascii="Cambria Math" w:hAnsi="Cambria Math" w:cs="Cambria Math"/>
            <w:color w:val="000000"/>
            <w:kern w:val="0"/>
            <w:sz w:val="24"/>
            <w:szCs w:val="24"/>
            <w:lang w:val="en-US" w:eastAsia="zh-CN" w:bidi="ar"/>
          </w:rPr>
          <m:t>d</m:t>
        </m:r>
        <m:r>
          <m:rPr/>
          <w:rPr>
            <w:rFonts w:hint="default" w:ascii="Cambria Math" w:hAnsi="Cambria Math" w:cs="Cambria Math"/>
            <w:color w:val="000000"/>
            <w:kern w:val="0"/>
            <w:sz w:val="24"/>
            <w:szCs w:val="24"/>
            <w:lang w:val="en-US" w:eastAsia="zh-CN" w:bidi="ar"/>
          </w:rPr>
          <m:t>Ω</m:t>
        </m:r>
      </m:oMath>
    </w:p>
    <w:p w14:paraId="46B9598D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为实现数值积分，将物理单元映射至标准参考单元 (ξ,η)∈</w:t>
      </w:r>
      <m:oMath>
        <m:sSup>
          <m:sSupPr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宋体"/>
                    <w:bCs w:val="0"/>
                    <w:i/>
                    <w:color w:val="000000"/>
                    <w:kern w:val="0"/>
                    <w:sz w:val="24"/>
                    <w:szCs w:val="24"/>
                    <w:lang w:val="en-US" w:bidi="ar"/>
                  </w:rPr>
                </m:ctrlPr>
              </m:dPr>
              <m:e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  <m:t>−1,1</m:t>
                </m:r>
                <m:ctrlPr>
                  <w:rPr>
                    <w:rFonts w:ascii="Cambria Math" w:hAnsi="Cambria Math" w:cs="宋体"/>
                    <w:bCs w:val="0"/>
                    <w:i/>
                    <w:color w:val="000000"/>
                    <w:kern w:val="0"/>
                    <w:sz w:val="24"/>
                    <w:szCs w:val="24"/>
                    <w:lang w:val="en-US" w:bidi="ar"/>
                  </w:rPr>
                </m:ctrlPr>
              </m:e>
            </m:d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e>
          <m:sup>
            <m:r>
              <m:rPr/>
              <w:rPr>
                <w:rFonts w:hint="default" w:ascii="Cambria Math" w:hAnsi="Cambria Math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2</m:t>
            </m:r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sup>
        </m:sSup>
      </m:oMath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，引入雅可比矩阵完成坐标变换，采用 2×2 高斯积分点完成积分数值求解，保证双线性单元积分完全精确。</w:t>
      </w:r>
    </w:p>
    <w:p w14:paraId="35238167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10.2理论解析解构造</w:t>
      </w:r>
    </w:p>
    <w:p w14:paraId="588B3CC7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结合方程右端源项的三角函数形式，构造满足全部定解条件的解析解</w:t>
      </w:r>
      <m:oMath>
        <m:sSub>
          <m:sSubPr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sSubPr>
          <m:e>
            <m:r>
              <m:rPr/>
              <w:rPr>
                <w:rFonts w:hint="default" w:ascii="Cambria Math" w:hAnsi="Cambria Math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u</m:t>
            </m:r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e>
          <m:sub>
            <m:r>
              <m:rPr/>
              <w:rPr>
                <w:rFonts w:hint="default" w:ascii="Cambria Math" w:hAnsi="Cambria Math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exact</m:t>
            </m:r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sub>
        </m:sSub>
        <m:d>
          <m:dPr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dPr>
          <m:e>
            <m:r>
              <m:rPr/>
              <w:rPr>
                <w:rFonts w:hint="default" w:ascii="Cambria Math" w:hAnsi="Cambria Math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x</m:t>
            </m:r>
            <m:r>
              <m:rPr/>
              <w:rPr>
                <w:rFonts w:hint="eastAsia" w:ascii="Cambria Math" w:hAnsi="Cambria Math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，</m:t>
            </m:r>
            <m:r>
              <m:rPr/>
              <w:rPr>
                <w:rFonts w:hint="default" w:ascii="Cambria Math" w:hAnsi="Cambria Math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y</m:t>
            </m:r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e>
        </m:d>
        <m:r>
          <m:rPr/>
          <w:rPr>
            <w:rFonts w:hint="default" w:ascii="Cambria Math" w:hAnsi="Cambria Math" w:cs="宋体"/>
            <w:color w:val="000000"/>
            <w:kern w:val="0"/>
            <w:sz w:val="24"/>
            <w:szCs w:val="24"/>
            <w:lang w:val="en-US" w:eastAsia="zh-CN" w:bidi="ar"/>
          </w:rPr>
          <m:t>=</m:t>
        </m:r>
        <m:func>
          <m:funcPr>
            <m:ctrlPr>
              <m:rPr/>
              <w:rPr>
                <w:rFonts w:hint="default" w:ascii="Cambria Math" w:hAnsi="Cambria Math" w:cs="宋体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宋体"/>
                <w:color w:val="000000"/>
                <w:kern w:val="0"/>
                <w:sz w:val="24"/>
                <w:szCs w:val="24"/>
                <w:lang w:val="en-US" w:bidi="ar"/>
              </w:rPr>
              <m:t>sin</m:t>
            </m:r>
            <m:ctrlPr>
              <m:rPr/>
              <w:rPr>
                <w:rFonts w:hint="default"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fName>
          <m:e>
            <m:d>
              <m:dPr>
                <m:ctrlPr>
                  <m:rPr/>
                  <w:rPr>
                    <w:rFonts w:hint="default" w:ascii="Cambria Math" w:hAnsi="Cambria Math" w:cs="宋体"/>
                    <w:bCs w:val="0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dPr>
              <m:e>
                <m:r>
                  <m:rPr/>
                  <w:rPr>
                    <w:rFonts w:ascii="Cambria Math" w:hAnsi="Cambria Math" w:cs="宋体"/>
                    <w:color w:val="000000"/>
                    <w:kern w:val="0"/>
                    <w:sz w:val="24"/>
                    <w:szCs w:val="24"/>
                    <w:lang w:val="en-US" w:bidi="ar"/>
                  </w:rPr>
                  <m:t>π</m:t>
                </m:r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  <m:t>x</m:t>
                </m:r>
                <m:ctrlPr>
                  <m:rPr/>
                  <w:rPr>
                    <w:rFonts w:hint="default" w:ascii="Cambria Math" w:hAnsi="Cambria Math" w:cs="宋体"/>
                    <w:bCs w:val="0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e>
            </m:d>
            <m:ctrlPr>
              <m:rPr/>
              <w:rPr>
                <w:rFonts w:hint="default"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e>
        </m:func>
        <m:func>
          <m:funcPr>
            <m:ctrlPr>
              <m:rPr/>
              <w:rPr>
                <w:rFonts w:hint="default" w:ascii="Cambria Math" w:hAnsi="Cambria Math" w:cs="宋体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宋体"/>
                <w:color w:val="000000"/>
                <w:kern w:val="0"/>
                <w:sz w:val="24"/>
                <w:szCs w:val="24"/>
                <w:lang w:val="en-US" w:bidi="ar"/>
              </w:rPr>
              <m:t>sin</m:t>
            </m:r>
            <m:ctrlPr>
              <m:rPr/>
              <w:rPr>
                <w:rFonts w:hint="default"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fName>
          <m:e>
            <m:d>
              <m:dPr>
                <m:ctrlPr>
                  <m:rPr/>
                  <w:rPr>
                    <w:rFonts w:hint="default" w:ascii="Cambria Math" w:hAnsi="Cambria Math" w:cs="宋体"/>
                    <w:bCs w:val="0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dPr>
              <m:e>
                <m:r>
                  <m:rPr/>
                  <w:rPr>
                    <w:rFonts w:ascii="Cambria Math" w:hAnsi="Cambria Math" w:cs="宋体"/>
                    <w:color w:val="000000"/>
                    <w:kern w:val="0"/>
                    <w:sz w:val="24"/>
                    <w:szCs w:val="24"/>
                    <w:lang w:val="en-US" w:bidi="ar"/>
                  </w:rPr>
                  <m:t>π</m:t>
                </m:r>
                <m:r>
                  <m:rPr/>
                  <w:rPr>
                    <w:rFonts w:hint="default" w:ascii="Cambria Math" w:hAnsi="Cambria Math" w:cs="宋体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  <m:t>y</m:t>
                </m:r>
                <m:ctrlPr>
                  <m:rPr/>
                  <w:rPr>
                    <w:rFonts w:hint="default" w:ascii="Cambria Math" w:hAnsi="Cambria Math" w:cs="宋体"/>
                    <w:bCs w:val="0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e>
            </m:d>
            <m:ctrlPr>
              <m:rPr/>
              <w:rPr>
                <w:rFonts w:hint="default"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e>
        </m:func>
      </m:oMath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对解析解作用拉普拉斯算子验证方程匹配性：</w:t>
      </w:r>
    </w:p>
    <w:p w14:paraId="14D3EBA3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m:oMath>
        <m:r>
          <m:rPr>
            <m:sty m:val="p"/>
          </m:rPr>
          <w:rPr>
            <w:rFonts w:ascii="Cambria Math" w:hAnsi="Cambria Math" w:cs="宋体"/>
            <w:color w:val="000000"/>
            <w:kern w:val="0"/>
            <w:sz w:val="24"/>
            <w:szCs w:val="24"/>
            <w:lang w:val="en-US" w:bidi="ar"/>
          </w:rPr>
          <m:t>∆</m:t>
        </m:r>
        <m:sSub>
          <m:sSubPr>
            <m:ctrlPr>
              <m:rPr/>
              <w:rPr>
                <w:rFonts w:ascii="Cambria Math" w:hAnsi="Cambria Math" w:cs="宋体"/>
                <w:bCs w:val="0"/>
                <w:color w:val="000000"/>
                <w:kern w:val="0"/>
                <w:sz w:val="24"/>
                <w:szCs w:val="24"/>
                <w:lang w:val="en-US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u</m:t>
            </m:r>
            <m:ctrlPr>
              <m:rPr/>
              <w:rPr>
                <w:rFonts w:ascii="Cambria Math" w:hAnsi="Cambria Math" w:cs="宋体"/>
                <w:bCs w:val="0"/>
                <w:color w:val="000000"/>
                <w:kern w:val="0"/>
                <w:sz w:val="24"/>
                <w:szCs w:val="24"/>
                <w:lang w:val="en-US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exact</m:t>
            </m:r>
            <m:ctrlPr>
              <m:rPr/>
              <w:rPr>
                <w:rFonts w:ascii="Cambria Math" w:hAnsi="Cambria Math" w:cs="宋体"/>
                <w:bCs w:val="0"/>
                <w:color w:val="000000"/>
                <w:kern w:val="0"/>
                <w:sz w:val="24"/>
                <w:szCs w:val="24"/>
                <w:lang w:val="en-US" w:bidi="ar"/>
              </w:rPr>
            </m:ctrlPr>
          </m:sub>
        </m:sSub>
        <m:r>
          <m:rPr>
            <m:sty m:val="p"/>
          </m:rPr>
          <w:rPr>
            <w:rFonts w:hint="default" w:ascii="Cambria Math" w:hAnsi="Cambria Math" w:cs="宋体"/>
            <w:color w:val="000000"/>
            <w:kern w:val="0"/>
            <w:sz w:val="24"/>
            <w:szCs w:val="24"/>
            <w:lang w:val="en-US" w:eastAsia="zh-CN" w:bidi="ar"/>
          </w:rPr>
          <m:t>=</m:t>
        </m:r>
        <m:f>
          <m:fPr>
            <m:ctrlPr>
              <m:rPr/>
              <w:rPr>
                <w:rFonts w:hint="default" w:ascii="Cambria Math" w:hAnsi="Cambria Math" w:cs="宋体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fPr>
          <m:num>
            <m:sSup>
              <m:sSupPr>
                <m:ctrlPr>
                  <m:rPr/>
                  <w:rPr>
                    <w:rFonts w:hint="default" w:ascii="Cambria Math" w:hAnsi="Cambria Math" w:cs="宋体"/>
                    <w:bCs w:val="0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宋体"/>
                    <w:color w:val="000000"/>
                    <w:kern w:val="0"/>
                    <w:sz w:val="24"/>
                    <w:szCs w:val="24"/>
                    <w:lang w:val="en-US" w:bidi="ar"/>
                  </w:rPr>
                  <m:t>∂</m:t>
                </m:r>
                <m:ctrlPr>
                  <m:rPr/>
                  <w:rPr>
                    <w:rFonts w:hint="default" w:ascii="Cambria Math" w:hAnsi="Cambria Math" w:cs="宋体"/>
                    <w:bCs w:val="0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宋体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  <m:t>2</m:t>
                </m:r>
                <m:ctrlPr>
                  <m:rPr/>
                  <w:rPr>
                    <w:rFonts w:hint="default" w:ascii="Cambria Math" w:hAnsi="Cambria Math" w:cs="宋体"/>
                    <w:bCs w:val="0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u</m:t>
            </m:r>
            <m:ctrlPr>
              <m:rPr/>
              <w:rPr>
                <w:rFonts w:hint="default" w:ascii="Cambria Math" w:hAnsi="Cambria Math" w:cs="宋体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宋体"/>
                <w:color w:val="000000"/>
                <w:kern w:val="0"/>
                <w:sz w:val="24"/>
                <w:szCs w:val="24"/>
                <w:lang w:val="en-US" w:bidi="ar"/>
              </w:rPr>
              <m:t>∂</m:t>
            </m:r>
            <m:sSup>
              <m:sSupPr>
                <m:ctrlPr>
                  <m:rPr/>
                  <w:rPr>
                    <w:rFonts w:ascii="Cambria Math" w:hAnsi="Cambria Math" w:cs="宋体"/>
                    <w:bCs w:val="0"/>
                    <w:color w:val="000000"/>
                    <w:kern w:val="0"/>
                    <w:sz w:val="24"/>
                    <w:szCs w:val="24"/>
                    <w:lang w:val="en-US" w:bidi="ar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  <m:t>x</m:t>
                </m:r>
                <m:ctrlPr>
                  <m:rPr/>
                  <w:rPr>
                    <w:rFonts w:ascii="Cambria Math" w:hAnsi="Cambria Math" w:cs="宋体"/>
                    <w:bCs w:val="0"/>
                    <w:color w:val="000000"/>
                    <w:kern w:val="0"/>
                    <w:sz w:val="24"/>
                    <w:szCs w:val="24"/>
                    <w:lang w:val="en-US" w:bidi="ar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宋体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  <m:t>2</m:t>
                </m:r>
                <m:ctrlPr>
                  <m:rPr/>
                  <w:rPr>
                    <w:rFonts w:ascii="Cambria Math" w:hAnsi="Cambria Math" w:cs="宋体"/>
                    <w:bCs w:val="0"/>
                    <w:color w:val="000000"/>
                    <w:kern w:val="0"/>
                    <w:sz w:val="24"/>
                    <w:szCs w:val="24"/>
                    <w:lang w:val="en-US" w:bidi="ar"/>
                  </w:rPr>
                </m:ctrlPr>
              </m:sup>
            </m:sSup>
            <m:ctrlPr>
              <m:rPr/>
              <w:rPr>
                <w:rFonts w:hint="default" w:ascii="Cambria Math" w:hAnsi="Cambria Math" w:cs="宋体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den>
        </m:f>
        <m:r>
          <m:rPr>
            <m:sty m:val="p"/>
          </m:rPr>
          <w:rPr>
            <w:rFonts w:hint="default" w:ascii="Cambria Math" w:hAnsi="Cambria Math" w:cs="宋体"/>
            <w:color w:val="000000"/>
            <w:kern w:val="0"/>
            <w:sz w:val="24"/>
            <w:szCs w:val="24"/>
            <w:lang w:val="en-US" w:eastAsia="zh-CN" w:bidi="ar"/>
          </w:rPr>
          <m:t>+</m:t>
        </m:r>
        <m:f>
          <m:fPr>
            <m:ctrlPr>
              <m:rPr/>
              <w:rPr>
                <w:rFonts w:hint="default" w:ascii="Cambria Math" w:hAnsi="Cambria Math" w:cs="宋体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fPr>
          <m:num>
            <m:sSup>
              <m:sSupPr>
                <m:ctrlPr>
                  <m:rPr/>
                  <w:rPr>
                    <w:rFonts w:hint="default" w:ascii="Cambria Math" w:hAnsi="Cambria Math" w:cs="宋体"/>
                    <w:bCs w:val="0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宋体"/>
                    <w:color w:val="000000"/>
                    <w:kern w:val="0"/>
                    <w:sz w:val="24"/>
                    <w:szCs w:val="24"/>
                    <w:lang w:val="en-US" w:bidi="ar"/>
                  </w:rPr>
                  <m:t>∂</m:t>
                </m:r>
                <m:ctrlPr>
                  <m:rPr/>
                  <w:rPr>
                    <w:rFonts w:hint="default" w:ascii="Cambria Math" w:hAnsi="Cambria Math" w:cs="宋体"/>
                    <w:bCs w:val="0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宋体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  <m:t>2</m:t>
                </m:r>
                <m:ctrlPr>
                  <m:rPr/>
                  <w:rPr>
                    <w:rFonts w:hint="default" w:ascii="Cambria Math" w:hAnsi="Cambria Math" w:cs="宋体"/>
                    <w:bCs w:val="0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u</m:t>
            </m:r>
            <m:ctrlPr>
              <m:rPr/>
              <w:rPr>
                <w:rFonts w:hint="default" w:ascii="Cambria Math" w:hAnsi="Cambria Math" w:cs="宋体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宋体"/>
                <w:color w:val="000000"/>
                <w:kern w:val="0"/>
                <w:sz w:val="24"/>
                <w:szCs w:val="24"/>
                <w:lang w:val="en-US" w:bidi="ar"/>
              </w:rPr>
              <m:t>∂</m:t>
            </m:r>
            <m:sSup>
              <m:sSupPr>
                <m:ctrlPr>
                  <m:rPr/>
                  <w:rPr>
                    <w:rFonts w:ascii="Cambria Math" w:hAnsi="Cambria Math" w:cs="宋体"/>
                    <w:bCs w:val="0"/>
                    <w:color w:val="000000"/>
                    <w:kern w:val="0"/>
                    <w:sz w:val="24"/>
                    <w:szCs w:val="24"/>
                    <w:lang w:val="en-US" w:bidi="ar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  <m:t>y</m:t>
                </m:r>
                <m:ctrlPr>
                  <m:rPr/>
                  <w:rPr>
                    <w:rFonts w:ascii="Cambria Math" w:hAnsi="Cambria Math" w:cs="宋体"/>
                    <w:bCs w:val="0"/>
                    <w:color w:val="000000"/>
                    <w:kern w:val="0"/>
                    <w:sz w:val="24"/>
                    <w:szCs w:val="24"/>
                    <w:lang w:val="en-US" w:bidi="ar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宋体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  <m:t>2</m:t>
                </m:r>
                <m:ctrlPr>
                  <m:rPr/>
                  <w:rPr>
                    <w:rFonts w:ascii="Cambria Math" w:hAnsi="Cambria Math" w:cs="宋体"/>
                    <w:bCs w:val="0"/>
                    <w:color w:val="000000"/>
                    <w:kern w:val="0"/>
                    <w:sz w:val="24"/>
                    <w:szCs w:val="24"/>
                    <w:lang w:val="en-US" w:bidi="ar"/>
                  </w:rPr>
                </m:ctrlPr>
              </m:sup>
            </m:sSup>
            <m:ctrlPr>
              <m:rPr/>
              <w:rPr>
                <w:rFonts w:hint="default" w:ascii="Cambria Math" w:hAnsi="Cambria Math" w:cs="宋体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den>
        </m:f>
        <m:r>
          <m:rPr>
            <m:sty m:val="p"/>
          </m:rPr>
          <w:rPr>
            <w:rFonts w:hint="default" w:ascii="Cambria Math" w:hAnsi="Cambria Math" w:cs="宋体"/>
            <w:color w:val="000000"/>
            <w:kern w:val="0"/>
            <w:sz w:val="24"/>
            <w:szCs w:val="24"/>
            <w:lang w:val="en-US" w:eastAsia="zh-CN" w:bidi="ar"/>
          </w:rPr>
          <m:t>=−2</m:t>
        </m:r>
        <m:sSup>
          <m:sSupPr>
            <m:ctrlPr>
              <m:rPr/>
              <w:rPr>
                <w:rFonts w:hint="default" w:ascii="Cambria Math" w:hAnsi="Cambria Math" w:cs="宋体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宋体"/>
                <w:color w:val="000000"/>
                <w:kern w:val="0"/>
                <w:sz w:val="24"/>
                <w:szCs w:val="24"/>
                <w:lang w:val="en-US" w:bidi="ar"/>
              </w:rPr>
              <m:t>π</m:t>
            </m:r>
            <m:ctrlPr>
              <m:rPr/>
              <w:rPr>
                <w:rFonts w:hint="default" w:ascii="Cambria Math" w:hAnsi="Cambria Math" w:cs="宋体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2</m:t>
            </m:r>
            <m:ctrlPr>
              <m:rPr/>
              <w:rPr>
                <w:rFonts w:hint="default" w:ascii="Cambria Math" w:hAnsi="Cambria Math" w:cs="宋体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sup>
        </m:sSup>
        <m:func>
          <m:funcPr>
            <m:ctrlPr>
              <m:rPr/>
              <w:rPr>
                <w:rFonts w:hint="default" w:ascii="Cambria Math" w:hAnsi="Cambria Math" w:cs="宋体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宋体"/>
                <w:color w:val="000000"/>
                <w:kern w:val="0"/>
                <w:sz w:val="24"/>
                <w:szCs w:val="24"/>
                <w:lang w:val="en-US" w:bidi="ar"/>
              </w:rPr>
              <m:t>sin</m:t>
            </m:r>
            <m:ctrlPr>
              <m:rPr/>
              <w:rPr>
                <w:rFonts w:hint="default" w:ascii="Cambria Math" w:hAnsi="Cambria Math" w:cs="宋体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fName>
          <m:e>
            <m:r>
              <m:rPr>
                <m:sty m:val="p"/>
              </m:rPr>
              <w:rPr>
                <w:rFonts w:ascii="Cambria Math" w:hAnsi="Cambria Math" w:cs="宋体"/>
                <w:color w:val="000000"/>
                <w:kern w:val="0"/>
                <w:sz w:val="24"/>
                <w:szCs w:val="24"/>
                <w:lang w:val="en-US" w:bidi="ar"/>
              </w:rPr>
              <m:t>π</m:t>
            </m:r>
            <m:r>
              <m:rPr>
                <m:sty m:val="p"/>
              </m:rPr>
              <w:rPr>
                <w:rFonts w:hint="default" w:ascii="Cambria Math" w:hAnsi="Cambria Math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x</m:t>
            </m:r>
            <m:ctrlPr>
              <m:rPr/>
              <w:rPr>
                <w:rFonts w:hint="default" w:ascii="Cambria Math" w:hAnsi="Cambria Math" w:cs="宋体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e>
        </m:func>
        <m:func>
          <m:funcPr>
            <m:ctrlPr>
              <m:rPr/>
              <w:rPr>
                <w:rFonts w:hint="default" w:ascii="Cambria Math" w:hAnsi="Cambria Math" w:cs="宋体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宋体"/>
                <w:color w:val="000000"/>
                <w:kern w:val="0"/>
                <w:sz w:val="24"/>
                <w:szCs w:val="24"/>
                <w:lang w:val="en-US" w:bidi="ar"/>
              </w:rPr>
              <m:t>sin</m:t>
            </m:r>
            <m:ctrlPr>
              <m:rPr/>
              <w:rPr>
                <w:rFonts w:hint="default" w:ascii="Cambria Math" w:hAnsi="Cambria Math" w:cs="宋体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fName>
          <m:e>
            <m:r>
              <m:rPr>
                <m:sty m:val="p"/>
              </m:rPr>
              <w:rPr>
                <w:rFonts w:ascii="Cambria Math" w:hAnsi="Cambria Math" w:cs="宋体"/>
                <w:color w:val="000000"/>
                <w:kern w:val="0"/>
                <w:sz w:val="24"/>
                <w:szCs w:val="24"/>
                <w:lang w:val="en-US" w:bidi="ar"/>
              </w:rPr>
              <m:t>π</m:t>
            </m:r>
            <m:r>
              <m:rPr>
                <m:sty m:val="p"/>
              </m:rPr>
              <w:rPr>
                <w:rFonts w:hint="default" w:ascii="Cambria Math" w:hAnsi="Cambria Math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y</m:t>
            </m:r>
            <m:ctrlPr>
              <m:rPr/>
              <w:rPr>
                <w:rFonts w:hint="default" w:ascii="Cambria Math" w:hAnsi="Cambria Math" w:cs="宋体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e>
        </m:func>
      </m:oMath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1D52E1D5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两侧取负号后可得</w:t>
      </w:r>
      <m:oMath>
        <m:r>
          <m:rPr>
            <m:sty m:val="p"/>
          </m:rPr>
          <w:rPr>
            <w:rFonts w:hint="default" w:ascii="Cambria Math" w:hAnsi="Cambria Math" w:eastAsia="宋体" w:cs="宋体"/>
            <w:color w:val="000000"/>
            <w:kern w:val="0"/>
            <w:sz w:val="24"/>
            <w:szCs w:val="24"/>
            <w:lang w:val="en-US" w:eastAsia="zh-CN" w:bidi="ar"/>
          </w:rPr>
          <m:t>−</m:t>
        </m:r>
        <m:r>
          <m:rPr>
            <m:sty m:val="p"/>
          </m:rPr>
          <w:rPr>
            <w:rFonts w:hint="default" w:ascii="Cambria Math" w:hAnsi="Cambria Math" w:eastAsia="宋体" w:cs="Cambria Math"/>
            <w:color w:val="000000"/>
            <w:kern w:val="0"/>
            <w:sz w:val="24"/>
            <w:szCs w:val="24"/>
            <w:lang w:val="en-US" w:eastAsia="zh-CN" w:bidi="ar"/>
          </w:rPr>
          <m:t>∆</m:t>
        </m:r>
        <m:sSub>
          <m:sSubPr>
            <m:ctrlPr>
              <m:rPr/>
              <w:rPr>
                <w:rFonts w:hint="default" w:ascii="Cambria Math" w:hAnsi="Cambria Math" w:eastAsia="宋体" w:cs="Cambria Math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Cambria Math"/>
                <w:color w:val="000000"/>
                <w:kern w:val="0"/>
                <w:sz w:val="24"/>
                <w:szCs w:val="24"/>
                <w:lang w:val="en-US" w:eastAsia="zh-CN" w:bidi="ar"/>
              </w:rPr>
              <m:t>u</m:t>
            </m:r>
            <m:ctrlPr>
              <m:rPr/>
              <w:rPr>
                <w:rFonts w:hint="default" w:ascii="Cambria Math" w:hAnsi="Cambria Math" w:eastAsia="宋体" w:cs="Cambria Math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Cambria Math"/>
                <w:color w:val="000000"/>
                <w:kern w:val="0"/>
                <w:sz w:val="24"/>
                <w:szCs w:val="24"/>
                <w:lang w:val="en-US" w:eastAsia="zh-CN" w:bidi="ar"/>
              </w:rPr>
              <m:t>exact</m:t>
            </m:r>
            <m:ctrlPr>
              <m:rPr/>
              <w:rPr>
                <w:rFonts w:hint="default" w:ascii="Cambria Math" w:hAnsi="Cambria Math" w:eastAsia="宋体" w:cs="Cambria Math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Cambria Math"/>
            <w:color w:val="000000"/>
            <w:kern w:val="0"/>
            <w:sz w:val="24"/>
            <w:szCs w:val="24"/>
            <w:lang w:val="en-US" w:eastAsia="zh-CN" w:bidi="ar"/>
          </w:rPr>
          <m:t>=2</m:t>
        </m:r>
        <m:sSup>
          <m:sSupPr>
            <m:ctrlPr>
              <m:rPr/>
              <w:rPr>
                <w:rFonts w:hint="default" w:ascii="Cambria Math" w:hAnsi="Cambria Math" w:eastAsia="宋体" w:cs="Cambria Math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color w:val="000000"/>
                <w:kern w:val="0"/>
                <w:sz w:val="24"/>
                <w:szCs w:val="24"/>
                <w:lang w:val="en-US" w:bidi="ar"/>
              </w:rPr>
              <m:t>π</m:t>
            </m:r>
            <m:ctrlPr>
              <m:rPr/>
              <w:rPr>
                <w:rFonts w:hint="default" w:ascii="Cambria Math" w:hAnsi="Cambria Math" w:eastAsia="宋体" w:cs="Cambria Math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Cambria Math"/>
                <w:color w:val="000000"/>
                <w:kern w:val="0"/>
                <w:sz w:val="24"/>
                <w:szCs w:val="24"/>
                <w:lang w:val="en-US" w:eastAsia="zh-CN" w:bidi="ar"/>
              </w:rPr>
              <m:t>2</m:t>
            </m:r>
            <m:ctrlPr>
              <m:rPr/>
              <w:rPr>
                <w:rFonts w:hint="default" w:ascii="Cambria Math" w:hAnsi="Cambria Math" w:eastAsia="宋体" w:cs="Cambria Math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sup>
        </m:sSup>
        <m:func>
          <m:funcPr>
            <m:ctrlPr>
              <m:rPr/>
              <w:rPr>
                <w:rFonts w:hint="default" w:ascii="Cambria Math" w:hAnsi="Cambria Math" w:eastAsia="宋体" w:cs="Cambria Math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mbria Math"/>
                <w:color w:val="000000"/>
                <w:kern w:val="0"/>
                <w:sz w:val="24"/>
                <w:szCs w:val="24"/>
                <w:lang w:val="en-US" w:bidi="ar"/>
              </w:rPr>
              <m:t>sin</m:t>
            </m:r>
            <m:ctrlPr>
              <m:rPr/>
              <w:rPr>
                <w:rFonts w:hint="default" w:ascii="Cambria Math" w:hAnsi="Cambria Math" w:eastAsia="宋体" w:cs="Cambria Math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fName>
          <m:e>
            <m:r>
              <m:rPr>
                <m:sty m:val="p"/>
              </m:rPr>
              <w:rPr>
                <w:rFonts w:ascii="Cambria Math" w:hAnsi="Cambria Math" w:cs="Cambria Math"/>
                <w:color w:val="000000"/>
                <w:kern w:val="0"/>
                <w:sz w:val="24"/>
                <w:szCs w:val="24"/>
                <w:lang w:val="en-US" w:bidi="ar"/>
              </w:rPr>
              <m:t>π</m:t>
            </m:r>
            <m:r>
              <m:rPr>
                <m:sty m:val="p"/>
              </m:rPr>
              <w:rPr>
                <w:rFonts w:hint="default" w:ascii="Cambria Math" w:hAnsi="Cambria Math" w:cs="Cambria Math"/>
                <w:color w:val="000000"/>
                <w:kern w:val="0"/>
                <w:sz w:val="24"/>
                <w:szCs w:val="24"/>
                <w:lang w:val="en-US" w:eastAsia="zh-CN" w:bidi="ar"/>
              </w:rPr>
              <m:t>x</m:t>
            </m:r>
            <m:ctrlPr>
              <m:rPr/>
              <w:rPr>
                <w:rFonts w:hint="default" w:ascii="Cambria Math" w:hAnsi="Cambria Math" w:eastAsia="宋体" w:cs="Cambria Math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e>
        </m:func>
        <m:func>
          <m:funcPr>
            <m:ctrlPr>
              <m:rPr/>
              <w:rPr>
                <w:rFonts w:hint="default" w:ascii="Cambria Math" w:hAnsi="Cambria Math" w:eastAsia="宋体" w:cs="Cambria Math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mbria Math"/>
                <w:color w:val="000000"/>
                <w:kern w:val="0"/>
                <w:sz w:val="24"/>
                <w:szCs w:val="24"/>
                <w:lang w:val="en-US" w:bidi="ar"/>
              </w:rPr>
              <m:t>sin</m:t>
            </m:r>
            <m:ctrlPr>
              <m:rPr/>
              <w:rPr>
                <w:rFonts w:hint="default" w:ascii="Cambria Math" w:hAnsi="Cambria Math" w:eastAsia="宋体" w:cs="Cambria Math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fName>
          <m:e>
            <m:r>
              <m:rPr>
                <m:sty m:val="p"/>
              </m:rPr>
              <w:rPr>
                <w:rFonts w:ascii="Cambria Math" w:hAnsi="Cambria Math" w:cs="Cambria Math"/>
                <w:color w:val="000000"/>
                <w:kern w:val="0"/>
                <w:sz w:val="24"/>
                <w:szCs w:val="24"/>
                <w:lang w:val="en-US" w:bidi="ar"/>
              </w:rPr>
              <m:t>π</m:t>
            </m:r>
            <m:r>
              <m:rPr>
                <m:sty m:val="p"/>
              </m:rPr>
              <w:rPr>
                <w:rFonts w:hint="default" w:ascii="Cambria Math" w:hAnsi="Cambria Math" w:cs="Cambria Math"/>
                <w:color w:val="000000"/>
                <w:kern w:val="0"/>
                <w:sz w:val="24"/>
                <w:szCs w:val="24"/>
                <w:lang w:val="en-US" w:eastAsia="zh-CN" w:bidi="ar"/>
              </w:rPr>
              <m:t>y</m:t>
            </m:r>
            <m:ctrlPr>
              <m:rPr/>
              <w:rPr>
                <w:rFonts w:hint="default" w:ascii="Cambria Math" w:hAnsi="Cambria Math" w:eastAsia="宋体" w:cs="Cambria Math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e>
        </m:func>
      </m:oMath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，与源项 f(x,y) 完全相等。 同时验证边界条件：在x=0、x=1、y=0、y=1四条边界处，sin(</w:t>
      </w:r>
      <m:oMath>
        <m:r>
          <m:rPr>
            <m:sty m:val="p"/>
          </m:rPr>
          <w:rPr>
            <w:rFonts w:ascii="Cambria Math" w:hAnsi="Cambria Math" w:cs="宋体"/>
            <w:color w:val="000000"/>
            <w:kern w:val="0"/>
            <w:sz w:val="24"/>
            <w:szCs w:val="24"/>
            <w:lang w:val="en-US" w:bidi="ar"/>
          </w:rPr>
          <m:t>π</m:t>
        </m:r>
        <m:r>
          <m:rPr>
            <m:sty m:val="p"/>
          </m:rPr>
          <w:rPr>
            <w:rFonts w:hint="default" w:ascii="Cambria Math" w:hAnsi="Cambria Math" w:cs="宋体"/>
            <w:color w:val="000000"/>
            <w:kern w:val="0"/>
            <w:sz w:val="24"/>
            <w:szCs w:val="24"/>
            <w:lang w:val="en-US" w:eastAsia="zh-CN" w:bidi="ar"/>
          </w:rPr>
          <m:t>x</m:t>
        </m:r>
      </m:oMath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) 或 sin(</w:t>
      </w:r>
      <m:oMath>
        <m:r>
          <m:rPr>
            <m:sty m:val="p"/>
          </m:rPr>
          <w:rPr>
            <w:rFonts w:ascii="Cambria Math" w:hAnsi="Cambria Math" w:cs="宋体"/>
            <w:color w:val="000000"/>
            <w:kern w:val="0"/>
            <w:sz w:val="24"/>
            <w:szCs w:val="24"/>
            <w:lang w:val="en-US" w:bidi="ar"/>
          </w:rPr>
          <m:t>π</m:t>
        </m:r>
        <m:r>
          <m:rPr>
            <m:sty m:val="p"/>
          </m:rPr>
          <w:rPr>
            <w:rFonts w:hint="default" w:ascii="Cambria Math" w:hAnsi="Cambria Math" w:cs="宋体"/>
            <w:color w:val="000000"/>
            <w:kern w:val="0"/>
            <w:sz w:val="24"/>
            <w:szCs w:val="24"/>
            <w:lang w:val="en-US" w:eastAsia="zh-CN" w:bidi="ar"/>
          </w:rPr>
          <m:t>y</m:t>
        </m:r>
      </m:oMath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)取值为 0，即边界上</w:t>
      </w:r>
      <m:oMath>
        <m:sSub>
          <m:sSubPr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sSubPr>
          <m:e>
            <m:r>
              <m:rPr/>
              <w:rPr>
                <w:rFonts w:hint="default" w:ascii="Cambria Math" w:hAnsi="Cambria Math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u</m:t>
            </m:r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e>
          <m:sub>
            <m:r>
              <m:rPr/>
              <w:rPr>
                <w:rFonts w:hint="default" w:ascii="Cambria Math" w:hAnsi="Cambria Math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exact</m:t>
            </m:r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sub>
        </m:sSub>
        <m:r>
          <m:rPr/>
          <w:rPr>
            <w:rFonts w:hint="default" w:ascii="Cambria Math" w:hAnsi="Cambria Math" w:cs="宋体"/>
            <w:color w:val="000000"/>
            <w:kern w:val="0"/>
            <w:sz w:val="24"/>
            <w:szCs w:val="24"/>
            <w:lang w:val="en-US" w:eastAsia="zh-CN" w:bidi="ar"/>
          </w:rPr>
          <m:t>=0</m:t>
        </m:r>
      </m:oMath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，完全匹配齐次 Dirichlet 约束。 该解析解无理论近似，可作为基准用于定量计算有限元数值解的各类误差指标。</w:t>
      </w:r>
    </w:p>
    <w:p w14:paraId="7590BD45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10.3数值解可视化展示</w:t>
      </w:r>
    </w:p>
    <w:p w14:paraId="05F1AE8D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本次数值算例采用</w:t>
      </w:r>
      <m:oMath>
        <m:r>
          <m:rPr>
            <m:sty m:val="p"/>
          </m:rPr>
          <w:rPr>
            <w:rFonts w:hint="default" w:ascii="Cambria Math" w:hAnsi="Cambria Math" w:eastAsia="宋体" w:cs="宋体"/>
            <w:color w:val="000000"/>
            <w:kern w:val="0"/>
            <w:sz w:val="24"/>
            <w:szCs w:val="24"/>
            <w:lang w:val="en-US" w:eastAsia="zh-CN" w:bidi="ar"/>
          </w:rPr>
          <m:t>nx</m:t>
        </m:r>
      </m:oMath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=20、</w:t>
      </w:r>
      <m:oMath>
        <m:r>
          <m:rPr>
            <m:sty m:val="p"/>
          </m:rPr>
          <w:rPr>
            <w:rFonts w:hint="default" w:ascii="Cambria Math" w:hAnsi="Cambria Math" w:eastAsia="宋体" w:cs="宋体"/>
            <w:color w:val="000000"/>
            <w:kern w:val="0"/>
            <w:sz w:val="24"/>
            <w:szCs w:val="24"/>
            <w:lang w:val="en-US" w:eastAsia="zh-CN" w:bidi="ar"/>
          </w:rPr>
          <m:t>ny</m:t>
        </m:r>
      </m:oMath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=20 均匀四边形网格，全域单元总数400个，求解节点共计441个，通过稀疏</w:t>
      </w:r>
      <m:oMath>
        <m:r>
          <m:rPr>
            <m:sty m:val="p"/>
          </m:rPr>
          <w:rPr>
            <w:rFonts w:hint="default" w:ascii="Cambria Math" w:hAnsi="Cambria Math" w:eastAsia="宋体" w:cs="宋体"/>
            <w:color w:val="000000"/>
            <w:kern w:val="0"/>
            <w:sz w:val="24"/>
            <w:szCs w:val="24"/>
            <w:lang w:val="en-US" w:eastAsia="zh-CN" w:bidi="ar"/>
          </w:rPr>
          <m:t>LD</m:t>
        </m:r>
        <m:sSup>
          <m:sSupPr>
            <m:ctrlPr>
              <m:rPr/>
              <w:rPr>
                <w:rFonts w:hint="default" w:ascii="Cambria Math" w:hAnsi="Cambria Math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L</m:t>
            </m:r>
            <m:ctrlPr>
              <m:rPr/>
              <w:rPr>
                <w:rFonts w:hint="default" w:ascii="Cambria Math" w:hAnsi="Cambria Math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T</m:t>
            </m:r>
            <m:ctrlPr>
              <m:rPr/>
              <w:rPr>
                <w:rFonts w:hint="default" w:ascii="Cambria Math" w:hAnsi="Cambria Math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sup>
        </m:sSup>
      </m:oMath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求解器完成方程组计算，分别输出数值解场云图与误差分布云图。数值解云图整体呈现中心高、四边衰减的光滑分布特征，正方形区域中心点坐标(0.5,0.5)处解取最大值1，沿x、y双向向四条边界连续平滑降低至0，等值线呈现规则类正方形环状轮廓，整体分布趋势与解析解完全吻合，无局部畸变、振荡等数值异常。误差分布云图与解场分布规律保持一致，四条边界区域绝对误差无限趋近于0，最大误差集中在正方形中心区域，全域最大节点绝对误差为 2.06e-03，误差场光滑连续，不存在局部突变，说明网格划分、高斯积分阶数选取合理，无畸形单元带来的数值污染。 配套输出量化数值结果：总刚矩阵非零元数量 3721 个，模型装配耗时 0.1411s，稀疏方程组求解耗时仅 0.0020s，全域 L2 相对误差 2.06e-03，线性方程组相对残差 1.18e-14，线性求解浮点误差处于机器精度级别。</w:t>
      </w:r>
    </w:p>
    <w:p w14:paraId="4E094606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10.4误差收敛分析</w:t>
      </w:r>
    </w:p>
    <w:p w14:paraId="4E970EE6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误差来源分类</w:t>
      </w:r>
    </w:p>
    <w:p w14:paraId="28738F69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有限元计算总误差分为两类独立组成部分，分别为线性求解误差与有限元离散误差。线性求解误差由浮点运算、分解回代计算带来，本次算例方程组相对残差仅 1.18e-14，达到双精度浮点数机器精度，该部分误差数值极小，对整体计算精度几乎无影响，全域误差主要由离散误差主导。离散误差来源于分段双线性形函数对光滑解析解的近似替代，是有限元方法固有理论误差，误差量级由网格单元尺寸h与单元插值阶数共同决定。</w:t>
      </w:r>
    </w:p>
    <w:p w14:paraId="23FE61A3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收敛阶理论规律</w:t>
      </w:r>
    </w:p>
    <w:p w14:paraId="5BB5EF62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本次使用的Q4双线性四边形单元具备固定收敛阶：能量范数（</w:t>
      </w:r>
      <m:oMath>
        <m:sSup>
          <m:sSupPr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sSupPr>
          <m:e>
            <m:r>
              <m:rPr/>
              <w:rPr>
                <w:rFonts w:hint="default" w:ascii="Cambria Math" w:hAnsi="Cambria Math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H</m:t>
            </m:r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e>
          <m:sup>
            <m:r>
              <m:rPr/>
              <w:rPr>
                <w:rFonts w:hint="default" w:ascii="Cambria Math" w:hAnsi="Cambria Math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1</m:t>
            </m:r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sup>
        </m:sSup>
      </m:oMath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模）收敛阶为一阶O(h)，全域L2积分范数收敛阶为二阶O(</w:t>
      </w:r>
      <m:oMath>
        <m:sSup>
          <m:sSupPr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sSupPr>
          <m:e>
            <m:r>
              <m:rPr/>
              <w:rPr>
                <w:rFonts w:hint="default" w:ascii="Cambria Math" w:hAnsi="Cambria Math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ℎ</m:t>
            </m:r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e>
          <m:sup>
            <m:r>
              <m:rPr/>
              <w:rPr>
                <w:rFonts w:hint="default" w:ascii="Cambria Math" w:hAnsi="Cambria Math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2</m:t>
            </m:r>
            <m:ctrlPr>
              <w:rPr>
                <w:rFonts w:ascii="Cambria Math" w:hAnsi="Cambria Math" w:cs="宋体"/>
                <w:bCs w:val="0"/>
                <w:i/>
                <w:color w:val="000000"/>
                <w:kern w:val="0"/>
                <w:sz w:val="24"/>
                <w:szCs w:val="24"/>
                <w:lang w:val="en-US" w:bidi="ar"/>
              </w:rPr>
            </m:ctrlPr>
          </m:sup>
        </m:sSup>
      </m:oMath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)，h代表单方向单元边长，网格加密时h同步减小。针对</w:t>
      </w:r>
      <m:oMath>
        <m:r>
          <m:rPr>
            <m:sty m:val="p"/>
          </m:rPr>
          <w:rPr>
            <w:rFonts w:hint="default" w:ascii="Cambria Math" w:hAnsi="Cambria Math" w:eastAsia="宋体" w:cs="宋体"/>
            <w:color w:val="000000"/>
            <w:kern w:val="0"/>
            <w:sz w:val="24"/>
            <w:szCs w:val="24"/>
            <w:lang w:val="en-US" w:eastAsia="zh-CN" w:bidi="ar"/>
          </w:rPr>
          <m:t>nx</m:t>
        </m:r>
      </m:oMath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=20 网格，单元尺寸 h=1/20，对应 L2 相对误差 2.06e-03；若将网格加密一倍至</w:t>
      </w:r>
      <m:oMath>
        <m:r>
          <m:rPr>
            <m:sty m:val="p"/>
          </m:rPr>
          <w:rPr>
            <w:rFonts w:hint="default" w:ascii="Cambria Math" w:hAnsi="Cambria Math" w:eastAsia="宋体" w:cs="宋体"/>
            <w:color w:val="000000"/>
            <w:kern w:val="0"/>
            <w:sz w:val="24"/>
            <w:szCs w:val="24"/>
            <w:lang w:val="en-US" w:eastAsia="zh-CN" w:bidi="ar"/>
          </w:rPr>
          <m:t>nx</m:t>
        </m:r>
      </m:oMath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=40，单元尺寸h减半，依据二阶收敛规律，理论上 L2 相对误差将降低至原有数值的 1/4；持续均匀加密网格，离散误差将按照二次速率无限趋近于0。</w:t>
      </w:r>
    </w:p>
    <w:p w14:paraId="2DC3EFBB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算例收敛性结论</w:t>
      </w:r>
    </w:p>
    <w:p w14:paraId="7DB448F1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本次数值算例误差分布、误差量级完全符合双线性Q4单元有限元收敛理论预期，不存在网格扭曲、积分阶数不足、边界施加错误等问题引发的额外数值误差。 线性求解模块计算精度足够高，不会干扰有限元离散误差的收敛规律观测，整套基于</w:t>
      </w:r>
      <m:oMath>
        <m:r>
          <m:rPr>
            <m:sty m:val="p"/>
          </m:rPr>
          <w:rPr>
            <w:rFonts w:hint="default" w:ascii="Cambria Math" w:hAnsi="Cambria Math" w:eastAsia="宋体" w:cs="宋体"/>
            <w:color w:val="000000"/>
            <w:kern w:val="0"/>
            <w:sz w:val="24"/>
            <w:szCs w:val="24"/>
            <w:lang w:val="en-US" w:eastAsia="zh-CN" w:bidi="ar"/>
          </w:rPr>
          <m:t>LD</m:t>
        </m:r>
        <m:sSup>
          <m:sSupPr>
            <m:ctrlPr>
              <m:rPr/>
              <w:rPr>
                <w:rFonts w:hint="default" w:ascii="Cambria Math" w:hAnsi="Cambria Math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L</m:t>
            </m:r>
            <m:ctrlPr>
              <m:rPr/>
              <w:rPr>
                <w:rFonts w:hint="default" w:ascii="Cambria Math" w:hAnsi="Cambria Math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T</m:t>
            </m:r>
            <m:ctrlPr>
              <m:rPr/>
              <w:rPr>
                <w:rFonts w:hint="default" w:ascii="Cambria Math" w:hAnsi="Cambria Math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sup>
        </m:sSup>
      </m:oMath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分解的稀疏求解框架可稳定适配椭圆型偏微分方程有限元离散系统，可直接拓展应用至弹性力学平衡方程、稳态传热等同类二阶椭圆边值问题。</w:t>
      </w:r>
    </w:p>
    <w:p w14:paraId="564E66EB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1A5C31C8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73166C5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07FBE3B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99443E"/>
    <w:rsid w:val="24A563A1"/>
    <w:rsid w:val="29E647CC"/>
    <w:rsid w:val="3DB76355"/>
    <w:rsid w:val="54FC31BD"/>
    <w:rsid w:val="588D6815"/>
    <w:rsid w:val="6299443E"/>
    <w:rsid w:val="697F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4407</Words>
  <Characters>4546</Characters>
  <Lines>0</Lines>
  <Paragraphs>0</Paragraphs>
  <TotalTime>149</TotalTime>
  <ScaleCrop>false</ScaleCrop>
  <LinksUpToDate>false</LinksUpToDate>
  <CharactersWithSpaces>4595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2026-06-15T00:45:00Z</dcterms:created>
  <dc:creator>无名绅士O(∩_∩)O</dc:creator>
  <cp:lastModifiedBy>无名绅士O(∩_∩)O</cp:lastModifiedBy>
  <dcterms:modified xsi:type="dcterms:W3CDTF">2026-06-18T07:13:40Z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7406F049A2024ABAA77629E728CC2AB9_11</vt:lpwstr>
  </property>
  <property fmtid="{D5CDD505-2E9C-101B-9397-08002B2CF9AE}" pid="4" name="KSOTemplateDocerSaveRecord">
    <vt:lpwstr>eyJoZGlkIjoiMDEyMTRmNThiZjcwNTRmMWFjOGE1MTBiN2EwZmFlNzgiLCJ1c2VySWQiOiIxNTIyODExNzI5In0=</vt:lpwstr>
  </property>
</Properties>
</file>