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1D1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</w:p>
    <w:p w14:paraId="0F095E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</w:p>
    <w:p w14:paraId="7EB2F9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</w:p>
    <w:p w14:paraId="38B09D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</w:p>
    <w:p w14:paraId="5996B6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/>
          <w:sz w:val="44"/>
          <w:szCs w:val="44"/>
          <w:lang w:val="en-US" w:eastAsia="zh-CN"/>
        </w:rPr>
      </w:pPr>
      <w:r>
        <w:rPr>
          <w:sz w:val="44"/>
          <w:szCs w:val="44"/>
          <w:lang w:val="en-US" w:eastAsia="zh-CN"/>
        </w:rPr>
        <w:t>对流扩散⽅程程序设计</w:t>
      </w:r>
      <w:r>
        <w:rPr>
          <w:rFonts w:hint="eastAsia"/>
          <w:sz w:val="44"/>
          <w:szCs w:val="44"/>
          <w:lang w:val="en-US" w:eastAsia="zh-CN"/>
        </w:rPr>
        <w:t>作业</w:t>
      </w:r>
    </w:p>
    <w:p w14:paraId="34CAB5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</w:p>
    <w:p w14:paraId="48C53A8F">
      <w:pPr>
        <w:rPr>
          <w:rFonts w:hint="eastAsia"/>
          <w:b/>
          <w:bCs/>
          <w:sz w:val="44"/>
          <w:szCs w:val="44"/>
          <w:lang w:val="en-US" w:eastAsia="zh-CN"/>
        </w:rPr>
      </w:pPr>
    </w:p>
    <w:p w14:paraId="516BFD4B">
      <w:pPr>
        <w:ind w:firstLine="2530" w:firstLineChars="700"/>
        <w:jc w:val="both"/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</w:pPr>
    </w:p>
    <w:p w14:paraId="5538FFC0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76183525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434CBECB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2BDCF22A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3C10088E">
      <w:pPr>
        <w:ind w:firstLine="2520" w:firstLineChars="70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  <w:t>指导教师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：郭然 肖姚</w:t>
      </w:r>
    </w:p>
    <w:p w14:paraId="418AAB1A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姓名</w:t>
      </w:r>
      <w:r>
        <w:rPr>
          <w:rFonts w:hint="eastAsia"/>
          <w:b w:val="0"/>
          <w:bCs w:val="0"/>
          <w:sz w:val="36"/>
          <w:szCs w:val="36"/>
        </w:rPr>
        <w:t>：高建成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</w:t>
      </w:r>
    </w:p>
    <w:p w14:paraId="5420A219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学号：202311012119</w:t>
      </w:r>
    </w:p>
    <w:p w14:paraId="57204A23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690C294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学院：建筑工程学院</w:t>
      </w:r>
    </w:p>
    <w:p w14:paraId="70D870CB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时间：2026.6.17</w:t>
      </w:r>
    </w:p>
    <w:p w14:paraId="68F4CF8A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09D05B0E"/>
    <w:p w14:paraId="7BC08202"/>
    <w:p w14:paraId="4949438D"/>
    <w:p w14:paraId="7BED0D5F"/>
    <w:p w14:paraId="23E76B6C"/>
    <w:p w14:paraId="5B49A3C1"/>
    <w:p w14:paraId="03D364A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数学模型与基本定义</w:t>
      </w:r>
    </w:p>
    <w:p w14:paraId="2B222E1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1.1 控制方程与边界条件 </w:t>
      </w:r>
    </w:p>
    <w:p w14:paraId="566CC6C1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求解区间0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/>
          </w:rPr>
          <m:t>≤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x≤L,L=1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无源一维稳态对流扩散方程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: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−κ</m:t>
        </m:r>
        <m:f>
          <m:f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  <m:t>θ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d</m:t>
            </m:r>
            <m:sSup>
              <m:sSup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+ν</m:t>
        </m:r>
        <m:f>
          <m:f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d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  <m:t>θ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dx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=0</m:t>
        </m:r>
      </m:oMath>
    </w:p>
    <w:p w14:paraId="184BE4E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本质边界条件：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θ</m:t>
        </m:r>
        <m:d>
          <m:dP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=0,θ</m:t>
        </m:r>
        <m:d>
          <m:dP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784BC63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参数说明：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θ</m:t>
        </m:r>
        <m:d>
          <m:dP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：待求标量场，可代表浓度、温度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;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κ&gt;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：扩散系数；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ν&gt;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：对流速度</w:t>
      </w:r>
    </w:p>
    <w:p w14:paraId="73274BB8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1.2 解析精确解</w:t>
      </w:r>
    </w:p>
    <w:p w14:paraId="0BA0C92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方程理论精确解表达式：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</w:rPr>
              <m:t>θ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exact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exp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 w:eastAsia="宋体" w:cs="宋体"/>
                        <w:i/>
                        <w:iCs w:val="0"/>
                        <w:caps w:val="0"/>
                        <w:color w:val="000000"/>
                        <w:spacing w:val="0"/>
                        <w:sz w:val="24"/>
                        <w:szCs w:val="24"/>
                        <w:lang w:val="en-US" w:eastAsia="zh-C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宋体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vx</m:t>
                        </m: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宋体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/>
                          </w:rPr>
                          <m:t>κ</m:t>
                        </m: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宋体" w:cs="宋体"/>
                        <w:i/>
                        <w:iCs w:val="0"/>
                        <w:caps w:val="0"/>
                        <w:color w:val="000000"/>
                        <w:spacing w:val="0"/>
                        <w:sz w:val="24"/>
                        <w:szCs w:val="24"/>
                        <w:lang w:val="en-US" w:eastAsia="zh-CN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−1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exp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 w:eastAsia="宋体" w:cs="宋体"/>
                        <w:i/>
                        <w:iCs w:val="0"/>
                        <w:caps w:val="0"/>
                        <w:color w:val="000000"/>
                        <w:spacing w:val="0"/>
                        <w:sz w:val="24"/>
                        <w:szCs w:val="24"/>
                        <w:lang w:val="en-US" w:eastAsia="zh-C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宋体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vL</m:t>
                        </m: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宋体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/>
                          </w:rPr>
                          <m:t>κ</m:t>
                        </m:r>
                        <m:ctrlPr>
                          <w:rPr>
                            <w:rFonts w:hint="eastAsia" w:ascii="Cambria Math" w:hAnsi="Cambria Math" w:eastAsia="宋体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宋体" w:cs="宋体"/>
                        <w:i/>
                        <w:iCs w:val="0"/>
                        <w:caps w:val="0"/>
                        <w:color w:val="000000"/>
                        <w:spacing w:val="0"/>
                        <w:sz w:val="24"/>
                        <w:szCs w:val="24"/>
                        <w:lang w:val="en-US" w:eastAsia="zh-CN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−1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</w:p>
    <w:p w14:paraId="38C1C3C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全局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Peclet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eglobal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vL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κ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，表征对流与扩散作用的相对强弱；当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数值较大时，指数函数易发生数值溢出，代码中采用稳定指数计算逻辑规避计算异常。</w:t>
      </w:r>
    </w:p>
    <w:p w14:paraId="1518F70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1.3 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Peclet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数单元长度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n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el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Peclet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数定义为：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</m:t>
        </m:r>
        <m:f>
          <m:fPr>
            <m:ctrlPr>
              <m:rPr/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v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l</m:t>
                </m:r>
                <m:ctrlPr>
                  <m:rPr/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m:rPr/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  <m:t>κ</m:t>
            </m:r>
            <m:ctrlPr>
              <m:rPr/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m:rPr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。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Pe≪1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：扩散占优，标准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离散稳定无振荡；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Pe&gt;1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：对流占优，标准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离散易产生数值振荡。 给定目标单元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，可反推扩散系数：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κ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m:rPr/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v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l</m:t>
                </m: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</m:t>
                </m: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P</m:t>
                </m: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</m:t>
                </m:r>
                <m:ctrlPr>
                  <m:rPr/>
                  <w:rPr>
                    <w:rFonts w:hint="eastAsia" w:ascii="Cambria Math" w:hAnsi="Cambria Math" w:eastAsia="宋体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。 </w:t>
      </w:r>
    </w:p>
    <w:p w14:paraId="1905418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有限元离散格式理论</w:t>
      </w:r>
    </w:p>
    <w:p w14:paraId="76E599F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2.1 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单元矩阵（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） 两节点线性单元刚度矩阵由扩散项、对流项叠加而成：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l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v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其中扩散项矩阵对称正定，对流项矩阵非对称；对流项的非对称特性是对流占优工况下整体矩阵失去对称、正定特性的根本原因。 </w:t>
      </w:r>
    </w:p>
    <w:p w14:paraId="258D536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2.2 人工扩散稳定化通用单元矩阵 引入人工扩散修正项，等效扩散系数更新为：</w:t>
      </w:r>
      <m:oMath>
        <m:bar>
          <m:barPr>
            <m:pos m:val="top"/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</w:rPr>
              <m:t>κ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/>
        </m:r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/>
          </w:rPr>
          <m:t>κ</m:t>
        </m:r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/>
          </w:rPr>
          <m:t>α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v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l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den>
        </m:f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/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代入得到稳定化单元矩阵：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bar>
              <m:barPr>
                <m:pos m:val="top"/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/>
                  </w:rPr>
                  <m:t>κ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</m:ba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稳定参数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区分三种数值格式：标准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，无人工扩散；迎风格式：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</m:oMath>
      <w:r>
        <m:rPr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，固定人工扩散抑制振荡；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b>
          <m:sSubPr>
            <m:ctrlPr>
              <m:rPr/>
              <w:rPr>
                <w:rFonts w:hint="eastAsia" w:ascii="Cambria Math" w:hAnsi="Cambria Math" w:eastAsia="宋体" w:cs="宋体"/>
                <w:b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α</m:t>
            </m:r>
            <m:ctrlPr>
              <m:rPr/>
              <w:rPr>
                <w:rFonts w:hint="eastAsia" w:ascii="Cambria Math" w:hAnsi="Cambria Math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opt</m:t>
            </m:r>
            <m:ctrlPr>
              <m:rPr/>
              <w:rPr>
                <w:rFonts w:hint="eastAsia" w:ascii="Cambria Math" w:hAnsi="Cambria Math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，自适应最优稳定参数。</w:t>
      </w:r>
    </w:p>
    <w:p w14:paraId="235FB55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2.3 SUPG最优稳定参数 </w:t>
      </w:r>
    </w:p>
    <w:p w14:paraId="5EC752B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最优稳定参数公式：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</w:rPr>
              <m:t>α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opt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=cotℎ</m:t>
        </m:r>
        <m:d>
          <m:d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Pe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−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Pe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参数特性：扩散占优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Pe→0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，自动退化为标准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，无额外数值耗散； 2. 对流占优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Pe≫1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，趋近迎风格式，提供充足稳定扩散消除振荡；参数随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自适应变化，平衡数值稳定性与计算精度。</w:t>
      </w:r>
    </w:p>
    <w:p w14:paraId="36FA2D9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程序实现思路</w:t>
      </w:r>
    </w:p>
    <w:p w14:paraId="760C575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3.1 核心功能模块</w:t>
      </w:r>
    </w:p>
    <w:p w14:paraId="75DB654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基础数学函数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cotℎ(x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)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：手动实现双曲余切函数、SUPG最优稳定参数求解函数，处理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趋近0的除零异常；单元矩阵生成函数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element_matrix()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：输入扩散系数、对流速度、单元长度、稳定参数，输出2×2单元刚度矩阵；解析解计算函数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exact_sol()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：输入坐标与物性参数，输出理论精确解；求解主函数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solve_advection_diffusion()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：完成网格划分、单元刚度矩阵循环组装、本质边界条件施加、线性方程组求解，返回节点坐标、数值解、解析解与全局总刚矩阵； 矩阵分析函数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matrix_analysis()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：计算矩阵对称误差、全部特征值，判断矩阵对称性与正定性；绘图函数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plot_compare(),plot_convergence_curve()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：同一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下绘制解析解、三种数值解对比曲线；附加任务绘制对数坐标误差收敛曲线。</w:t>
      </w:r>
    </w:p>
    <w:p w14:paraId="2EF08C3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3.2 完整数值求解流程</w:t>
      </w:r>
    </w:p>
    <w:p w14:paraId="19EA664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输入单元数量、计算域长度、对流速度、目标单元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，反求扩散系数生成等距分布节点，初始化全局刚度矩阵与右端载荷向量；遍历全部单元，将局部单元刚度矩阵叠加至全局总刚；施加左右两端本质边界条件，修正总刚与右端项； 求解线性方程组得到节点数值解，同步计算对应节点解析解； 统计所有节点最大绝对误差，输出误差数据并绘图可视化。</w:t>
      </w:r>
    </w:p>
    <w:p w14:paraId="584CFBD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计算结果与数据分析</w:t>
      </w:r>
    </w:p>
    <w:p w14:paraId="274F99D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4.1 基础计算参数设置 </w:t>
      </w:r>
    </w:p>
    <w:p w14:paraId="2DE2018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基础工况固定参数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L=1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，单元数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=20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，对流速度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v=1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；两组单元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Peclet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Pe=0.1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（扩散占优）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、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Pe=3.0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（对流占优）。</w:t>
      </w:r>
    </w:p>
    <w:p w14:paraId="3F4F6C0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运行结果</w:t>
      </w:r>
    </w:p>
    <w:p w14:paraId="0BE4F142">
      <w:pPr>
        <w:numPr>
          <w:ilvl w:val="0"/>
          <w:numId w:val="0"/>
        </w:numPr>
        <w:jc w:val="center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drawing>
          <wp:inline distT="0" distB="0" distL="114300" distR="114300">
            <wp:extent cx="5273675" cy="3021330"/>
            <wp:effectExtent l="0" t="0" r="9525" b="1270"/>
            <wp:docPr id="2" name="图片 2" descr="屏幕截图 2026-06-18 00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8 0043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4B0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图1.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Pe=0.1</m:t>
        </m:r>
      </m:oMath>
      <w:r>
        <m:rPr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时一维对流扩散数值解对比图</w:t>
      </w:r>
    </w:p>
    <w:p w14:paraId="778C483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drawing>
          <wp:inline distT="0" distB="0" distL="114300" distR="114300">
            <wp:extent cx="5272405" cy="2741295"/>
            <wp:effectExtent l="0" t="0" r="10795" b="1905"/>
            <wp:docPr id="3" name="图片 3" descr="屏幕截图 2026-06-18 00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8 0044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7D7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图2.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Pe=3.0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时一维对流扩散数值解对比图</w:t>
      </w:r>
    </w:p>
    <w:p w14:paraId="3D779510">
      <w:pPr>
        <w:numPr>
          <w:ilvl w:val="0"/>
          <w:numId w:val="0"/>
        </w:numPr>
        <w:jc w:val="center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  <w:drawing>
          <wp:inline distT="0" distB="0" distL="114300" distR="114300">
            <wp:extent cx="5269865" cy="3116580"/>
            <wp:effectExtent l="0" t="0" r="635" b="7620"/>
            <wp:docPr id="4" name="图片 4" descr="屏幕截图 2026-06-18 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8 0044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0D6E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图3.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Pe=3.0</m:t>
        </m:r>
      </m:oMath>
      <w:r>
        <m:rPr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时不同网格密度下误差收敛曲线</w:t>
      </w:r>
    </w:p>
    <w:p w14:paraId="19B1B93A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  <w:drawing>
          <wp:inline distT="0" distB="0" distL="114300" distR="114300">
            <wp:extent cx="4578350" cy="1782445"/>
            <wp:effectExtent l="0" t="0" r="6350" b="8255"/>
            <wp:docPr id="5" name="图片 5" descr="屏幕截图 2026-06-18 192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8 1927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1EC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图4.不同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m:rPr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最大节点绝对误差汇总表</w:t>
      </w:r>
    </w:p>
    <w:p w14:paraId="7E99FA2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drawing>
          <wp:inline distT="0" distB="0" distL="114300" distR="114300">
            <wp:extent cx="5269865" cy="1556385"/>
            <wp:effectExtent l="0" t="0" r="635" b="5715"/>
            <wp:docPr id="6" name="图片 6" descr="屏幕截图 2026-06-18 192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8 1927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E2E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图5.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Pe=3.0</m:t>
        </m:r>
      </m:oMath>
      <w:r>
        <m:rPr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不同网格密度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误差汇总表</w:t>
      </w:r>
    </w:p>
    <w:p w14:paraId="1924BFC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4.3 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=0.1扩散占优工况结果分析 </w:t>
      </w:r>
    </w:p>
    <w:p w14:paraId="00818F6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可视化现象：标准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、迎风格式、SUPG三条数值曲线均光滑无波动，与黑色虚线解析解贴合程度高； 2. 机理说明：单元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Peclet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数值很小，扩散作用占据主导，对流项对离散系统影响微弱；标准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中心离散格式稳定，不存在虚假振荡；SUPG最优参数趋近于0，等效标准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；迎风格式引入的少量人工扩散仅造成极其微小的解偏移，肉眼几乎无法区分。</w:t>
      </w:r>
    </w:p>
    <w:p w14:paraId="60B3F81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4.4 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Pe=3.0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对流占优工况结果分析</w:t>
      </w:r>
    </w:p>
    <w:p w14:paraId="470B00A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4.4.1 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数值振荡与矩阵特性</w:t>
      </w:r>
    </w:p>
    <w:p w14:paraId="5DC8E97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可视化现象：数值解在右侧边界层区域出现上下跳变的节点振荡，曲线严重偏离解析解； 矩阵定量分析结果：全局刚度矩阵对称误差远大于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−10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，矩阵非对称； 矩阵特征值包含负实特征值，矩阵非正定； 振荡成因：对流项引入非对称分量，整体离散算子不满足离散最大值原理；边界层处解梯度陡峭，中心型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离散无法单向传递对流信息，产生虚假空间波动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越大，对流相对扩散越强，振荡幅度与计算误差同步增大。 </w:t>
      </w:r>
    </w:p>
    <w:p w14:paraId="59D8FCA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4.4.2 迎风格式（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）特性</w:t>
      </w:r>
    </w:p>
    <w:p w14:paraId="0DCFC0D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固定人工扩散增大等效扩散系数，等效单边迎风差分，单向传递对流信息，强制满足离散极值原理，彻底消除数值振荡；但人工扩散为纯数值引入的虚假黏性，与真实物理扩散无关，会抹平解的陡峭边界层梯度，造成边界层失真，即数值耗散，整体计算误差显著高于SUPG格式。</w:t>
      </w:r>
    </w:p>
    <w:p w14:paraId="31EDC1D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4.4.3 SUPG稳定格式特性 </w:t>
      </w:r>
    </w:p>
    <w:p w14:paraId="57246E7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SUPG属于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Petrov−Galerkin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方法，检验函数在标准插值基函数基础上叠加沿流线扰动项，等价自适应人工扩散机制：低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时几乎不引入额外扩散，保留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二阶计算精度；高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时自动匹配最低限度稳定扩散，抑制振荡；人工扩散总量远小于固定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迎风格式，大幅降低数值耗散，在稳定性与计算精度之间实现最优平衡。</w:t>
      </w:r>
    </w:p>
    <w:p w14:paraId="462F716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4.5 附加任务：网格加密收敛分析（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=3.0） </w:t>
      </w:r>
    </w:p>
    <w:p w14:paraId="2BD0249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网格单元序列：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d>
          <m:dPr>
            <m:begChr m:val="["/>
            <m:endChr m:val="]"/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10,20,40,80</m:t>
            </m:r>
            <m:ctrlPr>
              <m:rPr/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，全部工况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固定为3.0，误差规律总结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全部离散格式随网格加密、单元长度减小，最大节点误差单调下降，数值解逐步收敛至解析解；标准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粗网格振荡幅度极大，网格加密后振荡小幅减弱，但始终存在虚假波动；迎风格式全程无振荡，但存在恒定量级数值耗散，误差收敛速度最慢； SUPG格式全程无振荡，相同网格密度下误差远低于迎风格式，收敛性能最优；人工扩散项与单元长度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成正比，网格加密后人工扩散趋近于0，稳定化数值解无限逼近标准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精确极限。 </w:t>
      </w:r>
    </w:p>
    <w:p w14:paraId="1A9DE71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数值机理深度解释</w:t>
      </w:r>
    </w:p>
    <w:p w14:paraId="0E5ABD7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5.1 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对流占优振荡核心原因 扩散算子本身对称正定，对流算子为非对称耗散算子；两者叠加后全局刚度矩阵丧失对称性与正定性，离散系统不满足极值原理。线性单元中心插值对大梯度边界层分辨能力不足，对流信息双向传递，在高梯度区域产生上下交替的虚假数值波动，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越大振荡越严重。 </w:t>
      </w:r>
    </w:p>
    <w:p w14:paraId="4F22080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5.2 迎风格式消除振荡的代价 人工扩散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$等效单边迎风差分，仅沿流动方向传递对流信息，强制满足离散极值条件，完全消除振荡；但人工扩散属于虚假数值黏性，无物理依据，会抹平解的陡峭梯度，造成边界层厚度失真，引入不可消除的数值耗散，降低计算精度。</w:t>
      </w:r>
    </w:p>
    <w:p w14:paraId="20B7333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5.3 SUPG稳定化方法优势 </w:t>
      </w:r>
    </w:p>
    <w:p w14:paraId="78207B1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SUPG流线迎风稳定化是自适应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Petrov−Galerkin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方案，区别于固定人工扩散的迎风格式：低扩散占优工况：不额外添加扩散，保留标准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二阶精度；高对流占优工况：自动匹配刚好消除振荡所需的最小人工扩散；最大程度抑制数值耗散，同时保证数值稳定性，是对流扩散问题最优稳定化方案。 </w:t>
      </w:r>
    </w:p>
    <w:p w14:paraId="377474A7"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结论</w:t>
      </w:r>
    </w:p>
    <w:p w14:paraId="771FDBA6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扩散占优工况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=0.1下，标准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、迎风格式、SUPG三种格式均稳定光滑，计算误差差异极小；对流占优工况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Pe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=3.0下，标准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Galerkin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离散因矩阵非对称、非正定产生严重数值振荡，无法直接用于工程计算；迎风格式依靠固定人工扩散消除振荡，但引入显著数值耗散，边界层模拟失真，计算精度偏低； SUPG自适应稳定参数可在消除振荡的同时最小化数值耗散，兼顾稳定性与计算精度，综合表现最优；网格加密可降低所有离散格式的数值误差，人工扩散项随单元长度减小趋近于零，数值解最终收敛至理论精确解；对流项带来的矩阵非对称、非正定特性，是对流占优问题产生数值不稳定、空间振荡的核心数学根源。 </w:t>
      </w:r>
    </w:p>
    <w:p w14:paraId="2EF23DFA"/>
    <w:p w14:paraId="38BA459B"/>
    <w:p w14:paraId="1CCDEEDF"/>
    <w:p w14:paraId="13127F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AE8BAB"/>
    <w:multiLevelType w:val="singleLevel"/>
    <w:tmpl w:val="FCAE8BA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C307F"/>
    <w:rsid w:val="211514D5"/>
    <w:rsid w:val="2C226BBC"/>
    <w:rsid w:val="319C10B9"/>
    <w:rsid w:val="32DC307F"/>
    <w:rsid w:val="698E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</Words>
  <Characters>137</Characters>
  <Lines>0</Lines>
  <Paragraphs>0</Paragraphs>
  <TotalTime>69</TotalTime>
  <ScaleCrop>false</ScaleCrop>
  <LinksUpToDate>false</LinksUpToDate>
  <CharactersWithSpaces>142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2026-06-17T15:35:00Z</dcterms:created>
  <dc:creator>无名绅士O(∩_∩)O</dc:creator>
  <cp:lastModifiedBy>无名绅士O(∩_∩)O</cp:lastModifiedBy>
  <dcterms:modified xsi:type="dcterms:W3CDTF">2026-06-18T12:00:16Z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B5D3E008A182465D97AC5EFA1CEAD023_11</vt:lpwstr>
  </property>
  <property fmtid="{D5CDD505-2E9C-101B-9397-08002B2CF9AE}" pid="4" name="KSOTemplateDocerSaveRecord">
    <vt:lpwstr>eyJoZGlkIjoiMDEyMTRmNThiZjcwNTRmMWFjOGE1MTBiN2EwZmFlNzgiLCJ1c2VySWQiOiIxNTIyODExNzI5In0=</vt:lpwstr>
  </property>
</Properties>
</file>