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D4ED8"/>
          <w:sz w:val="30"/>
          <w:szCs w:val="30"/>
          <w:rFonts w:ascii="맑은 고딕" w:cs="맑은 고딕" w:eastAsia="맑은 고딕" w:hAnsi="맑은 고딕"/>
        </w:rPr>
        <w:t xml:space="preserve">앱 기획서 템플릿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작성 규칙 (꼭 지킬 것)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표 안에 글자로만 채우기 — 이미지·캡처·셀 합치기 금지(값이 깨집니다).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같은 항목은 문서 전체에서 똑같은 이름으로. 금액·날짜·비율은 숫자만(예: 1000000, 2026-05-20, 20).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계산식은 곱하기 *, 나누기 / 로 적기 (예: 기준액 * 가산율 / 100).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변수 타입은 4가지: number(숫자) · text(텍스트) · date(날짜, YYYY-MM-DD) · 선택형(정해진 값 중 택1).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선택형 항목(…유형·…방식·분기축 등)은 타입 칸에 「선택형」 이라고 쓰고, 설명 칸에 「값: 후보1/후보2/…」 로 허용값을 전부 나열하세요 — 앱에서 콤보박스가 되고, 문서 파싱도 그 값 중에서만 고릅니다.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「값: …」 을 적지 않은 항목은 자유 입력(텍스트)으로 남습니다. 경력내역·보유자격처럼 여러 건을 적는 목록 항목은 선택형이 아닙니다 — 타입을 text 로 두고 「값: …」 을 쓰지 마세요.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1. 앱 개요  →  ⓪ 앱 개요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2200"/>
        <w:gridCol w:w="7000"/>
      </w:tblGrid>
      <w:tr>
        <w:trPr>
          <w:tblHeader/>
        </w:trPr>
        <w:tc>
          <w:tcPr>
            <w:tcW w:type="dxa" w:w="2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항목</w:t>
            </w:r>
          </w:p>
        </w:tc>
        <w:tc>
          <w:tcPr>
            <w:tcW w:type="dxa" w:w="70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앱 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 자동 안내 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한 줄 설명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임직원의 경조 신청을 입력하면 지원금과 안내문을 자동으로 만들어 줍니다.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구축 목적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 지원금을 수기로 계산할 때 생기는 시간 낭비·실수를 줄이고, 직원에게 즉시 안내하기 위해서입니다.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해결하려는 문제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분류·관계별로 지원금이 달라 매번 규정을 찾아 계산해야 하고, 담당자마다 결과가 달라질 수 있습니다.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 사용자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HR 운영팀 · 복리후생 담당자 · 신청 임직원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보안/클라우드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개인정보 보호 · 보안 암호화 · 클라우드 기반 · 처리 후 원본 즉시 폐기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기대 효과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시간 70% 절감 · 지급 오류 최소화 · 문의 응대 감소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핵심 특징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자동 계산(사람 손 안 탐) · 경조분류별 자동 분기 · 개인별 안내문 자동 생성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처리 흐름 4단계</w:t>
            </w:r>
          </w:p>
        </w:tc>
        <w:tc>
          <w:tcPr>
            <w:tcW w:type="dxa" w:w="70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1) 규정 지식화 → 2) 신청 정보 입력 → 3) 분류별 지원금 판단 → 4) 지원금 산출·안내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2. 규정 변수  →  ① 규정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500"/>
        <w:gridCol w:w="1200"/>
        <w:gridCol w:w="900"/>
        <w:gridCol w:w="700"/>
        <w:gridCol w:w="3300"/>
        <w:gridCol w:w="1600"/>
      </w:tblGrid>
      <w:tr>
        <w:trPr>
          <w:tblHeader/>
        </w:trPr>
        <w:tc>
          <w:tcPr>
            <w:tcW w:type="dxa" w:w="1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타입</w:t>
            </w:r>
          </w:p>
        </w:tc>
        <w:tc>
          <w:tcPr>
            <w:tcW w:type="dxa" w:w="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 시 지원하는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1000000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사망(조위금)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2000000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지급기준액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 축하 지원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500000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지급방식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운영기준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선택형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 지급 방식. 값: 일시금/분할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일시금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관계가산율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직계/방계 등 관계에 따른 가산 비율(%)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최대지원한도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number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1인당 받을 수 있는 최대 금액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3000000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3. 개인 변수  →  ② 개인 변수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500"/>
        <w:gridCol w:w="1200"/>
        <w:gridCol w:w="900"/>
        <w:gridCol w:w="700"/>
        <w:gridCol w:w="3300"/>
        <w:gridCol w:w="1600"/>
      </w:tblGrid>
      <w:tr>
        <w:trPr>
          <w:tblHeader/>
        </w:trPr>
        <w:tc>
          <w:tcPr>
            <w:tcW w:type="dxa" w:w="1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변수명</w:t>
            </w:r>
          </w:p>
        </w:tc>
        <w:tc>
          <w:tcPr>
            <w:tcW w:type="dxa" w:w="12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상위변수</w:t>
            </w:r>
          </w:p>
        </w:tc>
        <w:tc>
          <w:tcPr>
            <w:tcW w:type="dxa" w:w="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타입</w:t>
            </w:r>
          </w:p>
        </w:tc>
        <w:tc>
          <w:tcPr>
            <w:tcW w:type="dxa" w:w="7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설명</w:t>
            </w:r>
          </w:p>
        </w:tc>
        <w:tc>
          <w:tcPr>
            <w:tcW w:type="dxa" w:w="16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예시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text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신청자 이름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홍길동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사번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text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사원 번호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20200123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부서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기본정보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text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소속 부서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경영지원부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경조분류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선택형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어떤 경조사인지 — 계산이 갈리는 기준 (분기축). 값: 결혼/사망/출산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대상자관계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선택형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선택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대상자와의 관계. 값: 본인/배우자/자녀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본인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date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경조사가 발생한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2026-05-10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신청일</w:t>
            </w:r>
          </w:p>
        </w:tc>
        <w:tc>
          <w:tcPr>
            <w:tcW w:type="dxa" w:w="12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신청내역</w:t>
            </w:r>
          </w:p>
        </w:tc>
        <w:tc>
          <w:tcPr>
            <w:tcW w:type="dxa" w:w="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date</w:t>
            </w:r>
          </w:p>
        </w:tc>
        <w:tc>
          <w:tcPr>
            <w:tcW w:type="dxa" w:w="7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필수</w:t>
            </w:r>
          </w:p>
        </w:tc>
        <w:tc>
          <w:tcPr>
            <w:tcW w:type="dxa" w:w="33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지원금을 신청한 날짜</w:t>
            </w:r>
          </w:p>
        </w:tc>
        <w:tc>
          <w:tcPr>
            <w:tcW w:type="dxa" w:w="16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2026-05-20</w:t>
            </w:r>
          </w:p>
        </w:tc>
      </w:tr>
    </w:tbl>
    <w:p>
      <w:pPr>
        <w:spacing w:after="30"/>
      </w:pPr>
      <w:r>
        <w:rPr>
          <w:sz w:val="17"/>
          <w:szCs w:val="17"/>
          <w:rFonts w:ascii="맑은 고딕" w:cs="맑은 고딕" w:eastAsia="맑은 고딕" w:hAnsi="맑은 고딕"/>
        </w:rPr>
        <w:t xml:space="preserve">★ 계산이 갈리는 기준(분기축): 경조분류 / 가능한 값: 결혼 · 사망 · 출산  → 값마다 경로(아래 4번)를 1개씩 만듭니다.</w:t>
      </w:r>
    </w:p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4. 분석 로직  →  ③ 분석 로직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공통 사전 계산 (모든 경우에 먼저 계산 · 없으면 비움)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신청경과일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일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발생일 → 신청일 사이의 일수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진입조건: 경조분류 = "결혼"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결혼지원금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진입조건: 경조분류 = "사망"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사망지원금 * (1 + 관계가산율 / 100)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기본지원금을 최대지원한도 이하로 맞춤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진입조건: 경조분류 = "출산"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1900"/>
        <w:gridCol w:w="800"/>
        <w:gridCol w:w="6500"/>
      </w:tblGrid>
      <w:tr>
        <w:trPr>
          <w:tblHeader/>
        </w:trPr>
        <w:tc>
          <w:tcPr>
            <w:tcW w:type="dxa" w:w="19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변수</w:t>
            </w:r>
          </w:p>
        </w:tc>
        <w:tc>
          <w:tcPr>
            <w:tcW w:type="dxa" w:w="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단위</w:t>
            </w:r>
          </w:p>
        </w:tc>
        <w:tc>
          <w:tcPr>
            <w:tcW w:type="dxa" w:w="65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원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출산지원금 (가산 없음)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—</w:t>
            </w:r>
          </w:p>
        </w:tc>
        <w:tc>
          <w:tcPr>
            <w:tcW w:type="dxa" w:w="65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위 결과를 종합한 개인별 안내 메시지</w:t>
            </w:r>
          </w:p>
        </w:tc>
      </w:tr>
    </w:tbl>
    <w:p>
      <w:pPr>
        <w:pStyle w:val="Heading2"/>
        <w:spacing w:before="200" w:after="60"/>
      </w:pPr>
      <w:r>
        <w:rPr>
          <w:b/>
          <w:bCs/>
          <w:color w:val="1D4ED8"/>
          <w:sz w:val="24"/>
          <w:szCs w:val="24"/>
          <w:rFonts w:ascii="맑은 고딕" w:cs="맑은 고딕" w:eastAsia="맑은 고딕" w:hAnsi="맑은 고딕"/>
        </w:rPr>
        <w:t xml:space="preserve">5. 경로별 리포트 구성  →  ④ 리포트 구성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사용 가능한 카드 종류 (이 중에서 골라 쓰세요)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기본: fields(기본정보 묶음) · field(기본정보) · card(요약 카드) · note(안내문) · calc(산출 근거) · compare(판단 근거 비교표) · incexc(포함/제외 태그) · pathlabel(경로 정보)</w:t>
      </w:r>
    </w:p>
    <w:p>
      <w:pPr>
        <w:pStyle w:val="ListParagraph"/>
        <w:numPr>
          <w:ilvl w:val="0"/>
          <w:numId w:val="1"/>
        </w:numPr>
        <w:spacing w:after="10"/>
      </w:pPr>
      <w:r>
        <w:rPr>
          <w:sz w:val="17"/>
          <w:szCs w:val="17"/>
          <w:rFonts w:ascii="맑은 고딕" w:cs="맑은 고딕" w:eastAsia="맑은 고딕" w:hAnsi="맑은 고딕"/>
        </w:rPr>
        <w:t xml:space="preserve">차트: gauge(게이지) · bar(구간 막대 차트) · step(구간 계단선) · donut(포함/제외 도넛) · ratio(비율 게이지) · bullet(불릿 차트) · stacked(누적 가로 막대) · comparison(이중 막대) · delta(Δ 변화량)</w:t>
      </w:r>
    </w:p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1 — 결혼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2 — 사망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경로 3 — 출산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LLM분석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최종지원금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card</w:t>
            </w:r>
          </w:p>
        </w:tc>
      </w:tr>
    </w:tbl>
    <w:p>
      <w:pPr>
        <w:spacing w:before="80" w:after="30"/>
      </w:pPr>
      <w:r>
        <w:rPr>
          <w:b/>
          <w:bCs/>
          <w:sz w:val="18"/>
          <w:szCs w:val="18"/>
          <w:rFonts w:ascii="맑은 고딕" w:cs="맑은 고딕" w:eastAsia="맑은 고딕" w:hAnsi="맑은 고딕"/>
        </w:rPr>
        <w:t xml:space="preserve">Fallback — 미적용 리포트</w:t>
      </w:r>
    </w:p>
    <w:tbl>
      <w:tblPr>
        <w:tblW w:type="dxa" w:w="9200"/>
        <w:tblBorders>
          <w:top w:val="single" w:color="C9D2DD" w:sz="3"/>
          <w:left w:val="single" w:color="C9D2DD" w:sz="3"/>
          <w:bottom w:val="single" w:color="C9D2DD" w:sz="3"/>
          <w:right w:val="single" w:color="C9D2DD" w:sz="3"/>
          <w:insideH w:val="single" w:color="E6EAEF" w:sz="3"/>
          <w:insideV w:val="single" w:color="E6EAEF" w:sz="3"/>
        </w:tblBorders>
        <w:tblLayout w:type="fixed"/>
      </w:tblPr>
      <w:tblGrid>
        <w:gridCol w:w="6400"/>
        <w:gridCol w:w="2800"/>
      </w:tblGrid>
      <w:tr>
        <w:trPr>
          <w:tblHeader/>
        </w:trPr>
        <w:tc>
          <w:tcPr>
            <w:tcW w:type="dxa" w:w="64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출력 변수</w:t>
            </w:r>
          </w:p>
        </w:tc>
        <w:tc>
          <w:tcPr>
            <w:tcW w:type="dxa" w:w="2800"/>
            <w:shd w:fill="EAF1FB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맑은 고딕" w:cs="맑은 고딕" w:eastAsia="맑은 고딕" w:hAnsi="맑은 고딕"/>
              </w:rPr>
              <w:t xml:space="preserve">종류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성명 · 사번 · 부서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fields</w:t>
            </w:r>
          </w:p>
        </w:tc>
      </w:tr>
      <w:tr>
        <w:trPr>
          <w:tblHeader w:val="false"/>
        </w:trPr>
        <w:tc>
          <w:tcPr>
            <w:tcW w:type="dxa" w:w="6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경조 지원 대상이 아닙니다.</w:t>
            </w:r>
          </w:p>
        </w:tc>
        <w:tc>
          <w:tcPr>
            <w:tcW w:type="dxa" w:w="28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  <w:rFonts w:ascii="맑은 고딕" w:cs="맑은 고딕" w:eastAsia="맑은 고딕" w:hAnsi="맑은 고딕"/>
              </w:rPr>
              <w:t xml:space="preserve">note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2026-07-05T07:35:55.661Z</dcterms:created>
  <dcterms:modified xsi:type="dcterms:W3CDTF">2026-07-05T07:35:55.662Z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