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C7D7844" w:rsidR="00705D42" w:rsidRPr="000B05B1" w:rsidRDefault="00D24C5C" w:rsidP="004609FD">
            <w:pPr>
              <w:suppressAutoHyphens/>
              <w:spacing w:after="0" w:line="240" w:lineRule="auto"/>
              <w:contextualSpacing/>
              <w:jc w:val="center"/>
              <w:rPr>
                <w:rFonts w:eastAsia="Times New Roman" w:cstheme="minorHAnsi"/>
                <w:b/>
                <w:bCs/>
              </w:rPr>
            </w:pPr>
            <w:r>
              <w:rPr>
                <w:rFonts w:eastAsia="Times New Roman" w:cstheme="minorHAnsi"/>
                <w:b/>
                <w:bCs/>
              </w:rPr>
              <w:t xml:space="preserve">May </w:t>
            </w:r>
            <w:r w:rsidR="00AA6F16">
              <w:rPr>
                <w:rFonts w:eastAsia="Times New Roman" w:cstheme="minorHAnsi"/>
                <w:b/>
                <w:bCs/>
              </w:rPr>
              <w:t>23</w:t>
            </w:r>
            <w:r>
              <w:rPr>
                <w:rFonts w:eastAsia="Times New Roman" w:cstheme="minorHAnsi"/>
                <w:b/>
                <w:bCs/>
              </w:rPr>
              <w:t>, 2025</w:t>
            </w:r>
          </w:p>
        </w:tc>
        <w:tc>
          <w:tcPr>
            <w:tcW w:w="2338" w:type="dxa"/>
            <w:tcMar>
              <w:left w:w="115" w:type="dxa"/>
              <w:right w:w="115" w:type="dxa"/>
            </w:tcMar>
          </w:tcPr>
          <w:p w14:paraId="3389EEA3" w14:textId="7E73C0B1" w:rsidR="00705D42" w:rsidRPr="000B05B1" w:rsidRDefault="00D24C5C" w:rsidP="004609FD">
            <w:pPr>
              <w:suppressAutoHyphens/>
              <w:spacing w:after="0" w:line="240" w:lineRule="auto"/>
              <w:contextualSpacing/>
              <w:jc w:val="center"/>
              <w:rPr>
                <w:rFonts w:eastAsia="Times New Roman" w:cstheme="minorHAnsi"/>
                <w:b/>
                <w:bCs/>
              </w:rPr>
            </w:pPr>
            <w:r>
              <w:rPr>
                <w:rFonts w:eastAsia="Times New Roman" w:cstheme="minorHAnsi"/>
                <w:b/>
                <w:bCs/>
              </w:rPr>
              <w:t>Jean Karst</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C221AC" w:rsidRDefault="004079F2" w:rsidP="004609FD">
      <w:pPr>
        <w:pStyle w:val="Heading2"/>
      </w:pPr>
      <w:r w:rsidRPr="00C221AC">
        <w:t>Instructions</w:t>
      </w:r>
      <w:bookmarkEnd w:id="3"/>
      <w:bookmarkEnd w:id="4"/>
      <w:bookmarkEnd w:id="5"/>
    </w:p>
    <w:p w14:paraId="7E4A601D" w14:textId="77777777" w:rsidR="004079F2" w:rsidRPr="00C221AC" w:rsidRDefault="004079F2" w:rsidP="004609FD">
      <w:pPr>
        <w:suppressAutoHyphens/>
        <w:spacing w:after="0" w:line="240" w:lineRule="auto"/>
        <w:contextualSpacing/>
        <w:rPr>
          <w:rFonts w:eastAsia="Times New Roman" w:cstheme="minorHAnsi"/>
        </w:rPr>
      </w:pPr>
      <w:r w:rsidRPr="00C221AC">
        <w:rPr>
          <w:rFonts w:eastAsia="Times New Roman" w:cstheme="minorHAnsi"/>
        </w:rPr>
        <w:t>Submit this completed vulnerability assessment report. R</w:t>
      </w:r>
      <w:r w:rsidRPr="00C221AC">
        <w:rPr>
          <w:rStyle w:val="normaltextrun"/>
          <w:rFonts w:cstheme="minorHAnsi"/>
          <w:color w:val="000000"/>
          <w:shd w:val="clear" w:color="auto" w:fill="FFFFFF"/>
        </w:rPr>
        <w:t>eplace the bracketed text with the relevant information.</w:t>
      </w:r>
      <w:r w:rsidRPr="00C221AC">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C221AC" w:rsidRDefault="004079F2" w:rsidP="004609FD">
      <w:pPr>
        <w:suppressAutoHyphens/>
        <w:spacing w:after="0" w:line="240" w:lineRule="auto"/>
        <w:contextualSpacing/>
        <w:rPr>
          <w:rFonts w:eastAsia="Times New Roman" w:cstheme="minorHAnsi"/>
        </w:rPr>
      </w:pPr>
    </w:p>
    <w:p w14:paraId="36E5044C" w14:textId="77777777" w:rsidR="004079F2" w:rsidRPr="00C221AC" w:rsidRDefault="004079F2" w:rsidP="004609FD">
      <w:pPr>
        <w:pStyle w:val="ListParagraph"/>
        <w:numPr>
          <w:ilvl w:val="0"/>
          <w:numId w:val="8"/>
        </w:numPr>
        <w:suppressAutoHyphens/>
        <w:spacing w:after="0" w:line="240" w:lineRule="auto"/>
        <w:rPr>
          <w:rFonts w:cstheme="minorHAnsi"/>
        </w:rPr>
      </w:pPr>
      <w:r w:rsidRPr="00C221AC">
        <w:rPr>
          <w:rFonts w:eastAsia="Times New Roman" w:cstheme="minorHAnsi"/>
        </w:rPr>
        <w:t xml:space="preserve">Respond to the five steps outlined below and include your findings. </w:t>
      </w:r>
    </w:p>
    <w:p w14:paraId="0AE2BB91" w14:textId="77777777" w:rsidR="004079F2" w:rsidRPr="00C221AC" w:rsidRDefault="004079F2" w:rsidP="004609FD">
      <w:pPr>
        <w:pStyle w:val="ListParagraph"/>
        <w:numPr>
          <w:ilvl w:val="0"/>
          <w:numId w:val="8"/>
        </w:numPr>
        <w:suppressAutoHyphens/>
        <w:spacing w:after="0" w:line="240" w:lineRule="auto"/>
        <w:rPr>
          <w:rFonts w:cstheme="minorHAnsi"/>
        </w:rPr>
      </w:pPr>
      <w:r w:rsidRPr="00C221AC">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C221AC" w:rsidRDefault="004079F2" w:rsidP="004609FD">
      <w:pPr>
        <w:pStyle w:val="ListParagraph"/>
        <w:numPr>
          <w:ilvl w:val="0"/>
          <w:numId w:val="8"/>
        </w:numPr>
        <w:suppressAutoHyphens/>
        <w:spacing w:after="0" w:line="240" w:lineRule="auto"/>
        <w:rPr>
          <w:rFonts w:cstheme="minorHAnsi"/>
        </w:rPr>
      </w:pPr>
      <w:r w:rsidRPr="00C221AC">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Pr="00C221AC" w:rsidRDefault="00BF4E7E">
      <w:pPr>
        <w:rPr>
          <w:rFonts w:eastAsiaTheme="majorEastAsia" w:cstheme="minorHAnsi"/>
          <w:b/>
          <w:bCs/>
        </w:rPr>
      </w:pPr>
      <w:r w:rsidRPr="00C221AC">
        <w:rPr>
          <w:rFonts w:cstheme="minorHAnsi"/>
        </w:rPr>
        <w:br w:type="page"/>
      </w:r>
    </w:p>
    <w:p w14:paraId="7549C261" w14:textId="04EC48F0" w:rsidR="00283077" w:rsidRPr="00C221AC" w:rsidRDefault="531DB269" w:rsidP="000B05B1">
      <w:pPr>
        <w:pStyle w:val="Heading2"/>
        <w:rPr>
          <w:rFonts w:eastAsiaTheme="minorEastAsia"/>
          <w:color w:val="000000" w:themeColor="text1"/>
        </w:rPr>
      </w:pPr>
      <w:r w:rsidRPr="00C221AC">
        <w:lastRenderedPageBreak/>
        <w:t>Developer</w:t>
      </w:r>
    </w:p>
    <w:p w14:paraId="4EBFDCD8" w14:textId="0296AAE8" w:rsidR="531DB269" w:rsidRPr="00C221AC" w:rsidRDefault="00D24C5C" w:rsidP="000B05B1">
      <w:pPr>
        <w:suppressAutoHyphens/>
        <w:spacing w:after="0" w:line="240" w:lineRule="auto"/>
        <w:contextualSpacing/>
        <w:rPr>
          <w:rFonts w:cstheme="minorHAnsi"/>
          <w:color w:val="000000" w:themeColor="text1"/>
        </w:rPr>
      </w:pPr>
      <w:r w:rsidRPr="00C221AC">
        <w:rPr>
          <w:rFonts w:cstheme="minorHAnsi"/>
          <w:color w:val="000000" w:themeColor="text1"/>
        </w:rPr>
        <w:t>Jean Karst</w:t>
      </w:r>
    </w:p>
    <w:p w14:paraId="40D77775" w14:textId="77777777" w:rsidR="003A2F8A" w:rsidRPr="00C221AC" w:rsidRDefault="003A2F8A" w:rsidP="000B05B1">
      <w:pPr>
        <w:suppressAutoHyphens/>
        <w:spacing w:after="0" w:line="240" w:lineRule="auto"/>
        <w:contextualSpacing/>
        <w:rPr>
          <w:rFonts w:cstheme="minorHAnsi"/>
          <w:color w:val="000000" w:themeColor="text1"/>
        </w:rPr>
      </w:pPr>
    </w:p>
    <w:p w14:paraId="7DFAAD8D" w14:textId="7789F647" w:rsidR="531DB269" w:rsidRPr="00C221AC" w:rsidRDefault="531DB269" w:rsidP="000B05B1">
      <w:pPr>
        <w:suppressAutoHyphens/>
        <w:spacing w:after="0" w:line="240" w:lineRule="auto"/>
        <w:contextualSpacing/>
        <w:rPr>
          <w:rFonts w:cstheme="minorHAnsi"/>
          <w:b/>
          <w:bCs/>
          <w:color w:val="000000" w:themeColor="text1"/>
        </w:rPr>
      </w:pPr>
      <w:r w:rsidRPr="00C221AC">
        <w:rPr>
          <w:rFonts w:cstheme="minorHAnsi"/>
          <w:b/>
          <w:bCs/>
          <w:color w:val="000000" w:themeColor="text1"/>
        </w:rPr>
        <w:t>1. Interpreting Client Needs</w:t>
      </w:r>
    </w:p>
    <w:p w14:paraId="450343AC" w14:textId="77777777" w:rsidR="00266F2A" w:rsidRPr="00266F2A" w:rsidRDefault="00266F2A" w:rsidP="00266F2A">
      <w:pPr>
        <w:spacing w:before="100" w:beforeAutospacing="1" w:after="100" w:afterAutospacing="1" w:line="240" w:lineRule="auto"/>
        <w:rPr>
          <w:rFonts w:eastAsia="Times New Roman" w:cstheme="minorHAnsi"/>
        </w:rPr>
      </w:pPr>
      <w:r w:rsidRPr="00266F2A">
        <w:rPr>
          <w:rFonts w:eastAsia="Times New Roman" w:cstheme="minorHAnsi"/>
        </w:rPr>
        <w:t>Artemis Financial is transitioning to a modernized infrastructure using a RESTful web API for its consulting services in savings, retirement, investments, and insurance. As financial data is highly sensitive, the company requires robust security to protect user confidentiality, maintain data integrity, and ensure availability.</w:t>
      </w:r>
    </w:p>
    <w:p w14:paraId="2947EA10" w14:textId="77777777" w:rsidR="00266F2A" w:rsidRPr="00266F2A" w:rsidRDefault="00266F2A" w:rsidP="00266F2A">
      <w:pPr>
        <w:spacing w:before="100" w:beforeAutospacing="1" w:after="100" w:afterAutospacing="1" w:line="240" w:lineRule="auto"/>
        <w:rPr>
          <w:rFonts w:eastAsia="Times New Roman" w:cstheme="minorHAnsi"/>
        </w:rPr>
      </w:pPr>
      <w:r w:rsidRPr="00266F2A">
        <w:rPr>
          <w:rFonts w:eastAsia="Times New Roman" w:cstheme="minorHAnsi"/>
        </w:rPr>
        <w:t>Key Security Needs:</w:t>
      </w:r>
    </w:p>
    <w:p w14:paraId="46EB33B7" w14:textId="44925447" w:rsidR="00266F2A" w:rsidRPr="00266F2A" w:rsidRDefault="00266F2A" w:rsidP="00266F2A">
      <w:pPr>
        <w:numPr>
          <w:ilvl w:val="0"/>
          <w:numId w:val="26"/>
        </w:numPr>
        <w:spacing w:before="100" w:beforeAutospacing="1" w:after="100" w:afterAutospacing="1" w:line="240" w:lineRule="auto"/>
        <w:rPr>
          <w:rFonts w:eastAsia="Times New Roman" w:cstheme="minorHAnsi"/>
        </w:rPr>
      </w:pPr>
      <w:r w:rsidRPr="00C221AC">
        <w:rPr>
          <w:rFonts w:eastAsia="Times New Roman" w:cstheme="minorHAnsi"/>
          <w:bCs/>
        </w:rPr>
        <w:t>Secure Communications:</w:t>
      </w:r>
      <w:r w:rsidRPr="00266F2A">
        <w:rPr>
          <w:rFonts w:eastAsia="Times New Roman" w:cstheme="minorHAnsi"/>
        </w:rPr>
        <w:t xml:space="preserve"> Encryption is essential to protect customer data during transmission </w:t>
      </w:r>
    </w:p>
    <w:p w14:paraId="482BCD65" w14:textId="462EBD21" w:rsidR="00266F2A" w:rsidRPr="00266F2A" w:rsidRDefault="00266F2A" w:rsidP="00266F2A">
      <w:pPr>
        <w:numPr>
          <w:ilvl w:val="0"/>
          <w:numId w:val="26"/>
        </w:numPr>
        <w:spacing w:before="100" w:beforeAutospacing="1" w:after="100" w:afterAutospacing="1" w:line="240" w:lineRule="auto"/>
        <w:rPr>
          <w:rFonts w:eastAsia="Times New Roman" w:cstheme="minorHAnsi"/>
        </w:rPr>
      </w:pPr>
      <w:r w:rsidRPr="00C221AC">
        <w:rPr>
          <w:rFonts w:eastAsia="Times New Roman" w:cstheme="minorHAnsi"/>
          <w:bCs/>
        </w:rPr>
        <w:t>International Transactions:</w:t>
      </w:r>
      <w:r w:rsidRPr="00266F2A">
        <w:rPr>
          <w:rFonts w:eastAsia="Times New Roman" w:cstheme="minorHAnsi"/>
        </w:rPr>
        <w:t xml:space="preserve"> If Artemis handles foreign investments or clients, compliance with data privacy regulations such as GDPR or international banking standards may be necessary.</w:t>
      </w:r>
    </w:p>
    <w:p w14:paraId="53737455" w14:textId="34907439" w:rsidR="00266F2A" w:rsidRPr="00266F2A" w:rsidRDefault="00266F2A" w:rsidP="00266F2A">
      <w:pPr>
        <w:numPr>
          <w:ilvl w:val="0"/>
          <w:numId w:val="26"/>
        </w:numPr>
        <w:spacing w:before="100" w:beforeAutospacing="1" w:after="100" w:afterAutospacing="1" w:line="240" w:lineRule="auto"/>
        <w:rPr>
          <w:rFonts w:eastAsia="Times New Roman" w:cstheme="minorHAnsi"/>
        </w:rPr>
      </w:pPr>
      <w:r w:rsidRPr="00C221AC">
        <w:rPr>
          <w:rFonts w:eastAsia="Times New Roman" w:cstheme="minorHAnsi"/>
          <w:bCs/>
        </w:rPr>
        <w:t>Government Restrictions:</w:t>
      </w:r>
      <w:r w:rsidRPr="00266F2A">
        <w:rPr>
          <w:rFonts w:eastAsia="Times New Roman" w:cstheme="minorHAnsi"/>
        </w:rPr>
        <w:t xml:space="preserve"> Compliance with U.S. laws and regulations should be considered.</w:t>
      </w:r>
    </w:p>
    <w:p w14:paraId="0F42B627" w14:textId="77777777" w:rsidR="00266F2A" w:rsidRPr="00266F2A" w:rsidRDefault="00266F2A" w:rsidP="00266F2A">
      <w:pPr>
        <w:numPr>
          <w:ilvl w:val="0"/>
          <w:numId w:val="26"/>
        </w:numPr>
        <w:spacing w:before="100" w:beforeAutospacing="1" w:after="100" w:afterAutospacing="1" w:line="240" w:lineRule="auto"/>
        <w:rPr>
          <w:rFonts w:eastAsia="Times New Roman" w:cstheme="minorHAnsi"/>
        </w:rPr>
      </w:pPr>
      <w:r w:rsidRPr="00C221AC">
        <w:rPr>
          <w:rFonts w:eastAsia="Times New Roman" w:cstheme="minorHAnsi"/>
          <w:bCs/>
        </w:rPr>
        <w:t>External Threats:</w:t>
      </w:r>
      <w:r w:rsidRPr="00266F2A">
        <w:rPr>
          <w:rFonts w:eastAsia="Times New Roman" w:cstheme="minorHAnsi"/>
        </w:rPr>
        <w:t xml:space="preserve"> Artemis may be exposed to threats such as SQL injection, XSS, CSRF, API abuse, and insecure authentication/authorization mechanisms.</w:t>
      </w:r>
    </w:p>
    <w:p w14:paraId="0D529E68" w14:textId="77777777" w:rsidR="00266F2A" w:rsidRPr="00266F2A" w:rsidRDefault="00266F2A" w:rsidP="00266F2A">
      <w:pPr>
        <w:numPr>
          <w:ilvl w:val="0"/>
          <w:numId w:val="26"/>
        </w:numPr>
        <w:spacing w:before="100" w:beforeAutospacing="1" w:after="100" w:afterAutospacing="1" w:line="240" w:lineRule="auto"/>
        <w:rPr>
          <w:rFonts w:eastAsia="Times New Roman" w:cstheme="minorHAnsi"/>
        </w:rPr>
      </w:pPr>
      <w:r w:rsidRPr="00C221AC">
        <w:rPr>
          <w:rFonts w:eastAsia="Times New Roman" w:cstheme="minorHAnsi"/>
          <w:bCs/>
        </w:rPr>
        <w:t>Modernization Requirements:</w:t>
      </w:r>
    </w:p>
    <w:p w14:paraId="3593C403" w14:textId="24C779DD" w:rsidR="00266F2A" w:rsidRPr="00266F2A" w:rsidRDefault="00266F2A" w:rsidP="00266F2A">
      <w:pPr>
        <w:numPr>
          <w:ilvl w:val="1"/>
          <w:numId w:val="26"/>
        </w:numPr>
        <w:spacing w:before="100" w:beforeAutospacing="1" w:after="100" w:afterAutospacing="1" w:line="240" w:lineRule="auto"/>
        <w:rPr>
          <w:rFonts w:eastAsia="Times New Roman" w:cstheme="minorHAnsi"/>
        </w:rPr>
      </w:pPr>
      <w:r w:rsidRPr="00266F2A">
        <w:rPr>
          <w:rFonts w:eastAsia="Times New Roman" w:cstheme="minorHAnsi"/>
        </w:rPr>
        <w:t xml:space="preserve">Use of </w:t>
      </w:r>
      <w:r w:rsidRPr="00C221AC">
        <w:rPr>
          <w:rFonts w:eastAsia="Times New Roman" w:cstheme="minorHAnsi"/>
          <w:bCs/>
        </w:rPr>
        <w:t>open-source libraries</w:t>
      </w:r>
      <w:r w:rsidRPr="00266F2A">
        <w:rPr>
          <w:rFonts w:eastAsia="Times New Roman" w:cstheme="minorHAnsi"/>
        </w:rPr>
        <w:t xml:space="preserve"> must be vetted for vulnerabilities </w:t>
      </w:r>
    </w:p>
    <w:p w14:paraId="00D384D4" w14:textId="7208C112" w:rsidR="00266F2A" w:rsidRPr="00266F2A" w:rsidRDefault="00266F2A" w:rsidP="00C221AC">
      <w:pPr>
        <w:numPr>
          <w:ilvl w:val="1"/>
          <w:numId w:val="26"/>
        </w:numPr>
        <w:spacing w:before="100" w:beforeAutospacing="1" w:after="100" w:afterAutospacing="1" w:line="240" w:lineRule="auto"/>
        <w:rPr>
          <w:rFonts w:eastAsia="Times New Roman" w:cstheme="minorHAnsi"/>
        </w:rPr>
      </w:pPr>
      <w:r w:rsidRPr="00266F2A">
        <w:rPr>
          <w:rFonts w:eastAsia="Times New Roman" w:cstheme="minorHAnsi"/>
        </w:rPr>
        <w:t>Adoption of modern frameworks</w:t>
      </w:r>
      <w:r w:rsidR="00C221AC" w:rsidRPr="00C221AC">
        <w:rPr>
          <w:rFonts w:eastAsia="Times New Roman" w:cstheme="minorHAnsi"/>
        </w:rPr>
        <w:t xml:space="preserve"> </w:t>
      </w:r>
      <w:r w:rsidRPr="00266F2A">
        <w:rPr>
          <w:rFonts w:eastAsia="Times New Roman" w:cstheme="minorHAnsi"/>
        </w:rPr>
        <w:t>should include secure default configurations.</w:t>
      </w:r>
    </w:p>
    <w:p w14:paraId="4D9B7568" w14:textId="77777777" w:rsidR="00266F2A" w:rsidRPr="00266F2A" w:rsidRDefault="00266F2A" w:rsidP="00266F2A">
      <w:pPr>
        <w:numPr>
          <w:ilvl w:val="1"/>
          <w:numId w:val="26"/>
        </w:numPr>
        <w:spacing w:before="100" w:beforeAutospacing="1" w:after="100" w:afterAutospacing="1" w:line="240" w:lineRule="auto"/>
        <w:rPr>
          <w:rFonts w:eastAsia="Times New Roman" w:cstheme="minorHAnsi"/>
        </w:rPr>
      </w:pPr>
      <w:r w:rsidRPr="00266F2A">
        <w:rPr>
          <w:rFonts w:eastAsia="Times New Roman" w:cstheme="minorHAnsi"/>
        </w:rPr>
        <w:t>RESTful APIs should follow OWASP API Security Top 10.</w:t>
      </w:r>
    </w:p>
    <w:p w14:paraId="1CFF1B4C" w14:textId="77777777" w:rsidR="003A2F8A" w:rsidRPr="00C221AC" w:rsidRDefault="003A2F8A" w:rsidP="000B05B1">
      <w:pPr>
        <w:suppressAutoHyphens/>
        <w:spacing w:after="0" w:line="240" w:lineRule="auto"/>
        <w:contextualSpacing/>
        <w:rPr>
          <w:rFonts w:cstheme="minorHAnsi"/>
          <w:color w:val="000000" w:themeColor="text1"/>
        </w:rPr>
      </w:pPr>
    </w:p>
    <w:p w14:paraId="4AD0F97C" w14:textId="77777777" w:rsidR="003A2F8A" w:rsidRPr="00C221AC" w:rsidRDefault="003A2F8A" w:rsidP="000B05B1">
      <w:pPr>
        <w:suppressAutoHyphens/>
        <w:spacing w:after="0" w:line="240" w:lineRule="auto"/>
        <w:contextualSpacing/>
        <w:rPr>
          <w:rFonts w:cstheme="minorHAnsi"/>
          <w:b/>
          <w:bCs/>
          <w:color w:val="000000" w:themeColor="text1"/>
        </w:rPr>
      </w:pPr>
    </w:p>
    <w:p w14:paraId="0415926D" w14:textId="01C70329" w:rsidR="531DB269" w:rsidRPr="00C221AC" w:rsidRDefault="531DB269" w:rsidP="000B05B1">
      <w:pPr>
        <w:suppressAutoHyphens/>
        <w:spacing w:after="0" w:line="240" w:lineRule="auto"/>
        <w:contextualSpacing/>
        <w:rPr>
          <w:rFonts w:cstheme="minorHAnsi"/>
          <w:b/>
          <w:bCs/>
          <w:color w:val="000000" w:themeColor="text1"/>
        </w:rPr>
      </w:pPr>
      <w:r w:rsidRPr="00C221AC">
        <w:rPr>
          <w:rFonts w:cstheme="minorHAnsi"/>
          <w:b/>
          <w:bCs/>
          <w:color w:val="000000" w:themeColor="text1"/>
        </w:rPr>
        <w:t>2. Areas of Security</w:t>
      </w:r>
    </w:p>
    <w:p w14:paraId="72E41F7F" w14:textId="77777777" w:rsidR="00C221AC" w:rsidRPr="00C221AC" w:rsidRDefault="00C221AC" w:rsidP="00C221AC">
      <w:pPr>
        <w:spacing w:before="100" w:beforeAutospacing="1" w:after="100" w:afterAutospacing="1" w:line="240" w:lineRule="auto"/>
        <w:rPr>
          <w:rFonts w:eastAsia="Times New Roman" w:cstheme="minorHAnsi"/>
        </w:rPr>
      </w:pPr>
      <w:r w:rsidRPr="00C221AC">
        <w:rPr>
          <w:rFonts w:eastAsia="Times New Roman" w:cstheme="minorHAnsi"/>
        </w:rPr>
        <w:t>Based on the vulnerability assessment process flow and the nature of the Artemis Financial application, the following areas apply:</w:t>
      </w:r>
    </w:p>
    <w:p w14:paraId="349936F6" w14:textId="77777777"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Input Validation</w:t>
      </w:r>
      <w:r w:rsidRPr="00C221AC">
        <w:rPr>
          <w:rFonts w:eastAsia="Times New Roman" w:cstheme="minorHAnsi"/>
        </w:rPr>
        <w:t>: Crucial to prevent injection attacks; user data must be validated both client-side and server-side.</w:t>
      </w:r>
    </w:p>
    <w:p w14:paraId="74DE3D87" w14:textId="77777777"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Secure Input and Representations</w:t>
      </w:r>
      <w:r w:rsidRPr="00C221AC">
        <w:rPr>
          <w:rFonts w:eastAsia="Times New Roman" w:cstheme="minorHAnsi"/>
        </w:rPr>
        <w:t>: Required to ensure input data does not get misrepresented or transformed into unsafe formats.</w:t>
      </w:r>
    </w:p>
    <w:p w14:paraId="0CEB4CCC" w14:textId="77777777"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Architecture Review</w:t>
      </w:r>
      <w:r w:rsidRPr="00C221AC">
        <w:rPr>
          <w:rFonts w:eastAsia="Times New Roman" w:cstheme="minorHAnsi"/>
        </w:rPr>
        <w:t>: Necessary to assess secure design patterns, microservices use, and API gateway protections.</w:t>
      </w:r>
    </w:p>
    <w:p w14:paraId="39EDDF30" w14:textId="5539000A"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Code Review</w:t>
      </w:r>
      <w:r>
        <w:rPr>
          <w:rFonts w:eastAsia="Times New Roman" w:cstheme="minorHAnsi"/>
          <w:bCs/>
        </w:rPr>
        <w:t xml:space="preserve">: </w:t>
      </w:r>
      <w:r w:rsidRPr="00C221AC">
        <w:rPr>
          <w:rFonts w:eastAsia="Times New Roman" w:cstheme="minorHAnsi"/>
        </w:rPr>
        <w:t>Must check for hardcoded credentials, unhandled exceptions, logging issues, and business logic flaws.</w:t>
      </w:r>
    </w:p>
    <w:p w14:paraId="75980D4D" w14:textId="77777777"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Secure Coding Practices</w:t>
      </w:r>
      <w:r w:rsidRPr="00C221AC">
        <w:rPr>
          <w:rFonts w:eastAsia="Times New Roman" w:cstheme="minorHAnsi"/>
        </w:rPr>
        <w:t>: Ensure use of proper design patterns, avoid code duplication, and maintain separation of concerns.</w:t>
      </w:r>
    </w:p>
    <w:p w14:paraId="65432D25" w14:textId="77777777"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Cryptography</w:t>
      </w:r>
      <w:r w:rsidRPr="00C221AC">
        <w:rPr>
          <w:rFonts w:eastAsia="Times New Roman" w:cstheme="minorHAnsi"/>
        </w:rPr>
        <w:t>: Must use strong encryption algorithms for data in transit and at rest; assess for proper key management.</w:t>
      </w:r>
    </w:p>
    <w:p w14:paraId="5D27CD1D" w14:textId="77777777" w:rsidR="00C221AC" w:rsidRPr="00C221AC" w:rsidRDefault="00C221AC" w:rsidP="00C221AC">
      <w:pPr>
        <w:numPr>
          <w:ilvl w:val="0"/>
          <w:numId w:val="27"/>
        </w:numPr>
        <w:spacing w:before="100" w:beforeAutospacing="1" w:after="100" w:afterAutospacing="1" w:line="240" w:lineRule="auto"/>
        <w:rPr>
          <w:rFonts w:eastAsia="Times New Roman" w:cstheme="minorHAnsi"/>
        </w:rPr>
      </w:pPr>
      <w:r w:rsidRPr="00C221AC">
        <w:rPr>
          <w:rFonts w:eastAsia="Times New Roman" w:cstheme="minorHAnsi"/>
          <w:bCs/>
        </w:rPr>
        <w:t>Secure API Interactions</w:t>
      </w:r>
      <w:r w:rsidRPr="00C221AC">
        <w:rPr>
          <w:rFonts w:eastAsia="Times New Roman" w:cstheme="minorHAnsi"/>
        </w:rPr>
        <w:t>: Important due to RESTful architecture; rate limiting, authentication, and CORS policies need review.</w:t>
      </w:r>
    </w:p>
    <w:p w14:paraId="795021B8" w14:textId="3F1EE661" w:rsidR="531DB269" w:rsidRPr="00C221AC" w:rsidRDefault="531DB269" w:rsidP="000B05B1">
      <w:pPr>
        <w:suppressAutoHyphens/>
        <w:spacing w:after="0" w:line="240" w:lineRule="auto"/>
        <w:contextualSpacing/>
        <w:rPr>
          <w:rFonts w:cstheme="minorHAnsi"/>
          <w:color w:val="000000" w:themeColor="text1"/>
        </w:rPr>
      </w:pPr>
    </w:p>
    <w:p w14:paraId="6E9C8FB4" w14:textId="77777777" w:rsidR="003A2F8A" w:rsidRPr="00C221AC" w:rsidRDefault="003A2F8A" w:rsidP="000B05B1">
      <w:pPr>
        <w:suppressAutoHyphens/>
        <w:spacing w:after="0" w:line="240" w:lineRule="auto"/>
        <w:contextualSpacing/>
        <w:rPr>
          <w:rFonts w:cstheme="minorHAnsi"/>
          <w:b/>
          <w:bCs/>
          <w:color w:val="000000" w:themeColor="text1"/>
        </w:rPr>
      </w:pPr>
    </w:p>
    <w:p w14:paraId="6E9781D5" w14:textId="4DFFEFBA" w:rsidR="531DB269" w:rsidRPr="00C221AC" w:rsidRDefault="531DB269" w:rsidP="000B05B1">
      <w:pPr>
        <w:suppressAutoHyphens/>
        <w:spacing w:after="0" w:line="240" w:lineRule="auto"/>
        <w:contextualSpacing/>
        <w:rPr>
          <w:rFonts w:cstheme="minorHAnsi"/>
          <w:b/>
          <w:bCs/>
          <w:color w:val="000000" w:themeColor="text1"/>
        </w:rPr>
      </w:pPr>
      <w:r w:rsidRPr="00C221AC">
        <w:rPr>
          <w:rFonts w:cstheme="minorHAnsi"/>
          <w:b/>
          <w:bCs/>
          <w:color w:val="000000" w:themeColor="text1"/>
        </w:rPr>
        <w:lastRenderedPageBreak/>
        <w:t>3. Manual Review</w:t>
      </w:r>
    </w:p>
    <w:p w14:paraId="04730771" w14:textId="77777777" w:rsidR="003A2F8A" w:rsidRPr="00C221AC" w:rsidRDefault="003A2F8A" w:rsidP="000B05B1">
      <w:pPr>
        <w:suppressAutoHyphens/>
        <w:spacing w:after="0" w:line="240" w:lineRule="auto"/>
        <w:contextualSpacing/>
        <w:rPr>
          <w:rFonts w:cstheme="minorHAnsi"/>
          <w:color w:val="000000" w:themeColor="text1"/>
        </w:rPr>
      </w:pPr>
    </w:p>
    <w:p w14:paraId="7E91C408" w14:textId="65827AB5" w:rsidR="003A2F8A" w:rsidRDefault="00A32190" w:rsidP="000B05B1">
      <w:pPr>
        <w:suppressAutoHyphens/>
        <w:spacing w:after="0" w:line="240" w:lineRule="auto"/>
        <w:contextualSpacing/>
      </w:pPr>
      <w:r>
        <w:t>A manual review of the Project One Code Base revealed several serious security issues. First, the application does not use input validation, which means user data is not being checked or sanitized before being processed—this opens the door to attacks like SQL injection or cross-site scripting. Additionally, there is no exception or error handling in place, which can lead to crashes or expose sensitive system information to users. Another major concern is the lack of encryption—data is not being secured during storage or transfer</w:t>
      </w:r>
      <w:r w:rsidR="00A36533">
        <w:t xml:space="preserve">. </w:t>
      </w:r>
      <w:r>
        <w:t>Finally, the project includes outdated dependencies, such as Bouncy Castle and Spring Boot, both of which have known security flaws in the versions used. These vulnerabilities together suggest the application needs major improvements in security to protect user data and maintain system integrity.</w:t>
      </w:r>
    </w:p>
    <w:p w14:paraId="589CA0FF" w14:textId="77777777" w:rsidR="00A36533" w:rsidRPr="00C221AC" w:rsidRDefault="00A36533" w:rsidP="000B05B1">
      <w:pPr>
        <w:suppressAutoHyphens/>
        <w:spacing w:after="0" w:line="240" w:lineRule="auto"/>
        <w:contextualSpacing/>
        <w:rPr>
          <w:rFonts w:cstheme="minorHAnsi"/>
          <w:b/>
          <w:bCs/>
          <w:color w:val="000000" w:themeColor="text1"/>
        </w:rPr>
      </w:pPr>
    </w:p>
    <w:p w14:paraId="3FEC70C4" w14:textId="4BF12E80" w:rsidR="531DB269" w:rsidRDefault="531DB269" w:rsidP="000B05B1">
      <w:pPr>
        <w:suppressAutoHyphens/>
        <w:spacing w:after="0" w:line="240" w:lineRule="auto"/>
        <w:contextualSpacing/>
        <w:rPr>
          <w:rFonts w:cstheme="minorHAnsi"/>
          <w:b/>
          <w:bCs/>
          <w:color w:val="000000" w:themeColor="text1"/>
        </w:rPr>
      </w:pPr>
      <w:r w:rsidRPr="00C221AC">
        <w:rPr>
          <w:rFonts w:cstheme="minorHAnsi"/>
          <w:b/>
          <w:bCs/>
          <w:color w:val="000000" w:themeColor="text1"/>
        </w:rPr>
        <w:t>4. Static Testing</w:t>
      </w:r>
    </w:p>
    <w:p w14:paraId="536C9972" w14:textId="77777777" w:rsidR="00B7138E" w:rsidRDefault="00B7138E" w:rsidP="000B05B1">
      <w:pPr>
        <w:suppressAutoHyphens/>
        <w:spacing w:after="0" w:line="240" w:lineRule="auto"/>
        <w:contextualSpacing/>
        <w:rPr>
          <w:rFonts w:cstheme="minorHAnsi"/>
          <w:b/>
          <w:bCs/>
          <w:color w:val="000000" w:themeColor="text1"/>
        </w:rPr>
      </w:pPr>
    </w:p>
    <w:p w14:paraId="3D7DE2B2" w14:textId="79D10B83" w:rsidR="00B7138E" w:rsidRDefault="00B7138E" w:rsidP="000B05B1">
      <w:pPr>
        <w:suppressAutoHyphens/>
        <w:spacing w:after="0" w:line="240" w:lineRule="auto"/>
        <w:contextualSpacing/>
        <w:rPr>
          <w:rFonts w:cstheme="minorHAnsi"/>
          <w:b/>
          <w:bCs/>
          <w:color w:val="000000" w:themeColor="text1"/>
        </w:rPr>
      </w:pPr>
      <w:r w:rsidRPr="00B7138E">
        <w:rPr>
          <w:rFonts w:cstheme="minorHAnsi"/>
          <w:b/>
          <w:bCs/>
          <w:color w:val="000000" w:themeColor="text1"/>
        </w:rPr>
        <w:drawing>
          <wp:inline distT="0" distB="0" distL="0" distR="0" wp14:anchorId="63B3A5E3" wp14:editId="1744E3A6">
            <wp:extent cx="5943600" cy="2683510"/>
            <wp:effectExtent l="0" t="0" r="0" b="2540"/>
            <wp:docPr id="176050867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508677" name="Picture 1" descr="A white background with black text&#10;&#10;AI-generated content may be incorrect."/>
                    <pic:cNvPicPr/>
                  </pic:nvPicPr>
                  <pic:blipFill>
                    <a:blip r:embed="rId12"/>
                    <a:stretch>
                      <a:fillRect/>
                    </a:stretch>
                  </pic:blipFill>
                  <pic:spPr>
                    <a:xfrm>
                      <a:off x="0" y="0"/>
                      <a:ext cx="5943600" cy="2683510"/>
                    </a:xfrm>
                    <a:prstGeom prst="rect">
                      <a:avLst/>
                    </a:prstGeom>
                  </pic:spPr>
                </pic:pic>
              </a:graphicData>
            </a:graphic>
          </wp:inline>
        </w:drawing>
      </w:r>
    </w:p>
    <w:p w14:paraId="2B978BF8" w14:textId="77777777" w:rsidR="00B7138E" w:rsidRPr="00C221AC" w:rsidRDefault="00B7138E" w:rsidP="000B05B1">
      <w:pPr>
        <w:suppressAutoHyphens/>
        <w:spacing w:after="0" w:line="240" w:lineRule="auto"/>
        <w:contextualSpacing/>
        <w:rPr>
          <w:rFonts w:cstheme="minorHAnsi"/>
          <w:b/>
          <w:bCs/>
          <w:color w:val="000000" w:themeColor="text1"/>
        </w:rPr>
      </w:pPr>
    </w:p>
    <w:tbl>
      <w:tblPr>
        <w:tblStyle w:val="TableGrid"/>
        <w:tblW w:w="10620" w:type="dxa"/>
        <w:tblInd w:w="-725" w:type="dxa"/>
        <w:tblLook w:val="04A0" w:firstRow="1" w:lastRow="0" w:firstColumn="1" w:lastColumn="0" w:noHBand="0" w:noVBand="1"/>
      </w:tblPr>
      <w:tblGrid>
        <w:gridCol w:w="2340"/>
        <w:gridCol w:w="2070"/>
        <w:gridCol w:w="2795"/>
        <w:gridCol w:w="3415"/>
      </w:tblGrid>
      <w:tr w:rsidR="00C63DFB" w14:paraId="361BBF8F" w14:textId="77777777" w:rsidTr="00C63DFB">
        <w:tc>
          <w:tcPr>
            <w:tcW w:w="2340" w:type="dxa"/>
          </w:tcPr>
          <w:p w14:paraId="7D8188FB" w14:textId="77777777" w:rsidR="00C63DFB" w:rsidRDefault="00C63DFB" w:rsidP="00C63DFB">
            <w:pPr>
              <w:jc w:val="center"/>
            </w:pPr>
            <w:r>
              <w:t>Vulnerability Name or Code</w:t>
            </w:r>
          </w:p>
        </w:tc>
        <w:tc>
          <w:tcPr>
            <w:tcW w:w="2070" w:type="dxa"/>
          </w:tcPr>
          <w:p w14:paraId="6D70FC3E" w14:textId="77777777" w:rsidR="00C63DFB" w:rsidRDefault="00C63DFB" w:rsidP="00C63DFB">
            <w:pPr>
              <w:jc w:val="center"/>
            </w:pPr>
            <w:r>
              <w:t>Description</w:t>
            </w:r>
          </w:p>
        </w:tc>
        <w:tc>
          <w:tcPr>
            <w:tcW w:w="2795" w:type="dxa"/>
          </w:tcPr>
          <w:p w14:paraId="2289C87E" w14:textId="77777777" w:rsidR="00C63DFB" w:rsidRDefault="00C63DFB" w:rsidP="00C63DFB">
            <w:pPr>
              <w:jc w:val="center"/>
            </w:pPr>
            <w:r>
              <w:t>Recommended Solution</w:t>
            </w:r>
          </w:p>
        </w:tc>
        <w:tc>
          <w:tcPr>
            <w:tcW w:w="3415" w:type="dxa"/>
          </w:tcPr>
          <w:p w14:paraId="1ADD47E4" w14:textId="77777777" w:rsidR="00C63DFB" w:rsidRDefault="00C63DFB" w:rsidP="00C63DFB">
            <w:pPr>
              <w:jc w:val="center"/>
            </w:pPr>
            <w:r>
              <w:t>Attribution</w:t>
            </w:r>
          </w:p>
        </w:tc>
      </w:tr>
      <w:tr w:rsidR="00C63DFB" w14:paraId="24F4996E" w14:textId="77777777" w:rsidTr="00C63DFB">
        <w:tc>
          <w:tcPr>
            <w:tcW w:w="2340" w:type="dxa"/>
          </w:tcPr>
          <w:p w14:paraId="6190A099" w14:textId="77777777" w:rsidR="00C63DFB" w:rsidRDefault="00C63DFB" w:rsidP="00C63DFB">
            <w:pPr>
              <w:jc w:val="center"/>
            </w:pPr>
            <w:r>
              <w:t>CVE-2024-34447</w:t>
            </w:r>
          </w:p>
        </w:tc>
        <w:tc>
          <w:tcPr>
            <w:tcW w:w="2070" w:type="dxa"/>
          </w:tcPr>
          <w:p w14:paraId="046DEAA6" w14:textId="77777777" w:rsidR="00C63DFB" w:rsidRDefault="00C63DFB" w:rsidP="00C63DFB">
            <w:pPr>
              <w:jc w:val="center"/>
            </w:pPr>
            <w:r>
              <w:t>Improper Validation of Certificate with Host Mismatch.</w:t>
            </w:r>
          </w:p>
        </w:tc>
        <w:tc>
          <w:tcPr>
            <w:tcW w:w="2795" w:type="dxa"/>
          </w:tcPr>
          <w:p w14:paraId="07CF8659" w14:textId="77777777" w:rsidR="00C63DFB" w:rsidRDefault="00C63DFB" w:rsidP="00C63DFB">
            <w:pPr>
              <w:jc w:val="center"/>
            </w:pPr>
            <w:r>
              <w:t>Ensure hostname verification is enabled and performed correctly in SSL connections.</w:t>
            </w:r>
          </w:p>
        </w:tc>
        <w:tc>
          <w:tcPr>
            <w:tcW w:w="3415" w:type="dxa"/>
          </w:tcPr>
          <w:p w14:paraId="3F61C5F8" w14:textId="77777777" w:rsidR="00C63DFB" w:rsidRDefault="00C63DFB" w:rsidP="00C63DFB">
            <w:pPr>
              <w:jc w:val="center"/>
            </w:pPr>
            <w:r>
              <w:t>Documented by OSSINDEX and classified under CWE-297 by MITRE. Referenced in Bouncy Castle release notes.</w:t>
            </w:r>
          </w:p>
        </w:tc>
      </w:tr>
      <w:tr w:rsidR="00C63DFB" w14:paraId="129308A8" w14:textId="77777777" w:rsidTr="00C63DFB">
        <w:tc>
          <w:tcPr>
            <w:tcW w:w="2340" w:type="dxa"/>
          </w:tcPr>
          <w:p w14:paraId="56AEDEBC" w14:textId="77777777" w:rsidR="00C63DFB" w:rsidRDefault="00C63DFB" w:rsidP="00C63DFB">
            <w:pPr>
              <w:jc w:val="center"/>
            </w:pPr>
            <w:r>
              <w:t>CVE-2016-1000338</w:t>
            </w:r>
          </w:p>
        </w:tc>
        <w:tc>
          <w:tcPr>
            <w:tcW w:w="2070" w:type="dxa"/>
          </w:tcPr>
          <w:p w14:paraId="0DA3C0F8" w14:textId="77777777" w:rsidR="00C63DFB" w:rsidRDefault="00C63DFB" w:rsidP="00C63DFB">
            <w:pPr>
              <w:jc w:val="center"/>
            </w:pPr>
            <w:r>
              <w:t>Improper Verification of Cryptographic Signature.</w:t>
            </w:r>
          </w:p>
        </w:tc>
        <w:tc>
          <w:tcPr>
            <w:tcW w:w="2795" w:type="dxa"/>
          </w:tcPr>
          <w:p w14:paraId="5E2EA86F" w14:textId="77777777" w:rsidR="00C63DFB" w:rsidRDefault="00C63DFB" w:rsidP="00C63DFB">
            <w:pPr>
              <w:jc w:val="center"/>
            </w:pPr>
            <w:r>
              <w:t>Upgrade to Bouncy Castle version 1.56 or later to fix DSA encoding verification.</w:t>
            </w:r>
          </w:p>
        </w:tc>
        <w:tc>
          <w:tcPr>
            <w:tcW w:w="3415" w:type="dxa"/>
          </w:tcPr>
          <w:p w14:paraId="3F0088F6" w14:textId="77777777" w:rsidR="00C63DFB" w:rsidRDefault="00C63DFB" w:rsidP="00C63DFB">
            <w:pPr>
              <w:jc w:val="center"/>
            </w:pPr>
            <w:r>
              <w:t>Identified by OSSINDEX and listed under CWE-347. Detailed in NVD and Bouncy Castle release notes.</w:t>
            </w:r>
          </w:p>
        </w:tc>
      </w:tr>
      <w:tr w:rsidR="00C63DFB" w14:paraId="25441A62" w14:textId="77777777" w:rsidTr="00C63DFB">
        <w:tc>
          <w:tcPr>
            <w:tcW w:w="2340" w:type="dxa"/>
          </w:tcPr>
          <w:p w14:paraId="2DBFCCDB" w14:textId="77777777" w:rsidR="00C63DFB" w:rsidRDefault="00C63DFB" w:rsidP="00C63DFB">
            <w:pPr>
              <w:jc w:val="center"/>
            </w:pPr>
            <w:r>
              <w:lastRenderedPageBreak/>
              <w:t>CVE-2020-25649</w:t>
            </w:r>
          </w:p>
        </w:tc>
        <w:tc>
          <w:tcPr>
            <w:tcW w:w="2070" w:type="dxa"/>
          </w:tcPr>
          <w:p w14:paraId="3222AD66" w14:textId="77777777" w:rsidR="00C63DFB" w:rsidRDefault="00C63DFB" w:rsidP="00C63DFB">
            <w:pPr>
              <w:jc w:val="center"/>
            </w:pPr>
            <w:r>
              <w:t>Improper Restriction of XML External Entity Reference.</w:t>
            </w:r>
          </w:p>
        </w:tc>
        <w:tc>
          <w:tcPr>
            <w:tcW w:w="2795" w:type="dxa"/>
          </w:tcPr>
          <w:p w14:paraId="7762F299" w14:textId="3AB80418" w:rsidR="00C63DFB" w:rsidRDefault="00C63DFB" w:rsidP="00C63DFB">
            <w:pPr>
              <w:jc w:val="center"/>
            </w:pPr>
            <w:r>
              <w:t>Disable XXE processing or upgrade to a safe version.</w:t>
            </w:r>
          </w:p>
        </w:tc>
        <w:tc>
          <w:tcPr>
            <w:tcW w:w="3415" w:type="dxa"/>
          </w:tcPr>
          <w:p w14:paraId="2A01E1E7" w14:textId="4FB96D2D" w:rsidR="00C63DFB" w:rsidRDefault="00C63DFB" w:rsidP="00C63DFB">
            <w:pPr>
              <w:jc w:val="center"/>
            </w:pPr>
            <w:r>
              <w:t xml:space="preserve">Disclosed via GitHub issue tracker </w:t>
            </w:r>
            <w:r w:rsidR="001800CE">
              <w:t>.</w:t>
            </w:r>
            <w:r>
              <w:t xml:space="preserve"> Found in FasterXML’s GitHub advisories.</w:t>
            </w:r>
          </w:p>
        </w:tc>
      </w:tr>
      <w:tr w:rsidR="00C63DFB" w14:paraId="057F458B" w14:textId="77777777" w:rsidTr="00C63DFB">
        <w:tc>
          <w:tcPr>
            <w:tcW w:w="2340" w:type="dxa"/>
          </w:tcPr>
          <w:p w14:paraId="40B4F5AC" w14:textId="77777777" w:rsidR="00C63DFB" w:rsidRDefault="00C63DFB" w:rsidP="00C63DFB">
            <w:pPr>
              <w:jc w:val="center"/>
            </w:pPr>
            <w:r>
              <w:t>CVE-2023-1932</w:t>
            </w:r>
          </w:p>
        </w:tc>
        <w:tc>
          <w:tcPr>
            <w:tcW w:w="2070" w:type="dxa"/>
          </w:tcPr>
          <w:p w14:paraId="794199AD" w14:textId="77777777" w:rsidR="00C63DFB" w:rsidRDefault="00C63DFB" w:rsidP="00C63DFB">
            <w:pPr>
              <w:jc w:val="center"/>
            </w:pPr>
            <w:r>
              <w:t>XSS vulnerability via SafeHtmlValidator in Hibernate.</w:t>
            </w:r>
          </w:p>
        </w:tc>
        <w:tc>
          <w:tcPr>
            <w:tcW w:w="2795" w:type="dxa"/>
          </w:tcPr>
          <w:p w14:paraId="64B18C03" w14:textId="77777777" w:rsidR="00C63DFB" w:rsidRDefault="00C63DFB" w:rsidP="00C63DFB">
            <w:pPr>
              <w:jc w:val="center"/>
            </w:pPr>
            <w:r>
              <w:t>Avoid using unsafe HTML or sanitize input correctly.</w:t>
            </w:r>
          </w:p>
        </w:tc>
        <w:tc>
          <w:tcPr>
            <w:tcW w:w="3415" w:type="dxa"/>
          </w:tcPr>
          <w:p w14:paraId="0A554D33" w14:textId="77777777" w:rsidR="00C63DFB" w:rsidRDefault="00C63DFB" w:rsidP="00C63DFB">
            <w:pPr>
              <w:jc w:val="center"/>
            </w:pPr>
            <w:r>
              <w:t>Reported on GitHub Advisory Database. Associated with CWE-79. Reviewed in Sonatype’s OSSINDEX vulnerability platform.</w:t>
            </w:r>
          </w:p>
        </w:tc>
      </w:tr>
      <w:tr w:rsidR="00C63DFB" w14:paraId="7E46B23E" w14:textId="77777777" w:rsidTr="00C63DFB">
        <w:tc>
          <w:tcPr>
            <w:tcW w:w="2340" w:type="dxa"/>
          </w:tcPr>
          <w:p w14:paraId="7E9B98D2" w14:textId="77777777" w:rsidR="00C63DFB" w:rsidRDefault="00C63DFB" w:rsidP="00C63DFB">
            <w:pPr>
              <w:jc w:val="center"/>
            </w:pPr>
            <w:r>
              <w:t>CVE-2020-9488</w:t>
            </w:r>
          </w:p>
        </w:tc>
        <w:tc>
          <w:tcPr>
            <w:tcW w:w="2070" w:type="dxa"/>
          </w:tcPr>
          <w:p w14:paraId="32429A64" w14:textId="77777777" w:rsidR="00C63DFB" w:rsidRDefault="00C63DFB" w:rsidP="00C63DFB">
            <w:pPr>
              <w:jc w:val="center"/>
            </w:pPr>
            <w:r>
              <w:t>Improper validation of certificate in Apache Log4j.</w:t>
            </w:r>
          </w:p>
        </w:tc>
        <w:tc>
          <w:tcPr>
            <w:tcW w:w="2795" w:type="dxa"/>
          </w:tcPr>
          <w:p w14:paraId="4029A999" w14:textId="77777777" w:rsidR="00C63DFB" w:rsidRDefault="00C63DFB" w:rsidP="00C63DFB">
            <w:pPr>
              <w:jc w:val="center"/>
            </w:pPr>
            <w:r>
              <w:t>Upgrade to 2.12.3 or 2.13.1.</w:t>
            </w:r>
          </w:p>
        </w:tc>
        <w:tc>
          <w:tcPr>
            <w:tcW w:w="3415" w:type="dxa"/>
          </w:tcPr>
          <w:p w14:paraId="195C2010" w14:textId="179E38D5" w:rsidR="00C63DFB" w:rsidRDefault="00C63DFB" w:rsidP="00C63DFB">
            <w:pPr>
              <w:jc w:val="center"/>
            </w:pPr>
            <w:r>
              <w:t>Reported by Apache Security Team. Detailed in official Apache mailing list and advisories.</w:t>
            </w:r>
          </w:p>
        </w:tc>
      </w:tr>
      <w:tr w:rsidR="00C63DFB" w14:paraId="47EDAF33" w14:textId="77777777" w:rsidTr="00C63DFB">
        <w:tc>
          <w:tcPr>
            <w:tcW w:w="2340" w:type="dxa"/>
          </w:tcPr>
          <w:p w14:paraId="7930E9B5" w14:textId="77777777" w:rsidR="00C63DFB" w:rsidRDefault="00C63DFB" w:rsidP="00C63DFB">
            <w:pPr>
              <w:jc w:val="center"/>
            </w:pPr>
            <w:r>
              <w:t>CVE-2023-6378</w:t>
            </w:r>
          </w:p>
        </w:tc>
        <w:tc>
          <w:tcPr>
            <w:tcW w:w="2070" w:type="dxa"/>
          </w:tcPr>
          <w:p w14:paraId="6482C840" w14:textId="77777777" w:rsidR="00C63DFB" w:rsidRDefault="00C63DFB" w:rsidP="00C63DFB">
            <w:pPr>
              <w:jc w:val="center"/>
            </w:pPr>
            <w:r>
              <w:t>Deserialization vulnerability in logback.</w:t>
            </w:r>
          </w:p>
        </w:tc>
        <w:tc>
          <w:tcPr>
            <w:tcW w:w="2795" w:type="dxa"/>
          </w:tcPr>
          <w:p w14:paraId="08493710" w14:textId="4A92691A" w:rsidR="00C63DFB" w:rsidRDefault="00C63DFB" w:rsidP="00C63DFB">
            <w:pPr>
              <w:jc w:val="center"/>
            </w:pPr>
            <w:r>
              <w:t xml:space="preserve">Avoid unsafe deserialization or upgrade to </w:t>
            </w:r>
            <w:r w:rsidR="001800CE">
              <w:t>newer version</w:t>
            </w:r>
          </w:p>
        </w:tc>
        <w:tc>
          <w:tcPr>
            <w:tcW w:w="3415" w:type="dxa"/>
          </w:tcPr>
          <w:p w14:paraId="7BD2254B" w14:textId="2BF702EB" w:rsidR="00C63DFB" w:rsidRDefault="00C63DFB" w:rsidP="00C63DFB">
            <w:pPr>
              <w:jc w:val="center"/>
            </w:pPr>
            <w:r>
              <w:t>Reported in GitHub Advisory Database and NVD. Documented in logback release notes and advisories.</w:t>
            </w:r>
          </w:p>
        </w:tc>
      </w:tr>
    </w:tbl>
    <w:p w14:paraId="41530938" w14:textId="77777777" w:rsidR="003A2F8A" w:rsidRPr="00C221AC" w:rsidRDefault="003A2F8A" w:rsidP="000B05B1">
      <w:pPr>
        <w:suppressAutoHyphens/>
        <w:spacing w:after="0" w:line="240" w:lineRule="auto"/>
        <w:contextualSpacing/>
        <w:rPr>
          <w:rFonts w:cstheme="minorHAnsi"/>
          <w:b/>
          <w:bCs/>
          <w:color w:val="000000" w:themeColor="text1"/>
        </w:rPr>
      </w:pPr>
    </w:p>
    <w:p w14:paraId="03A4FAD7" w14:textId="07306985" w:rsidR="00C63DFB" w:rsidRDefault="531DB269" w:rsidP="001800CE">
      <w:pPr>
        <w:suppressAutoHyphens/>
        <w:spacing w:after="0" w:line="240" w:lineRule="auto"/>
        <w:contextualSpacing/>
        <w:rPr>
          <w:rFonts w:cstheme="minorHAnsi"/>
          <w:b/>
          <w:bCs/>
          <w:color w:val="000000" w:themeColor="text1"/>
        </w:rPr>
      </w:pPr>
      <w:r w:rsidRPr="00C221AC">
        <w:rPr>
          <w:rFonts w:cstheme="minorHAnsi"/>
          <w:b/>
          <w:bCs/>
          <w:color w:val="000000" w:themeColor="text1"/>
        </w:rPr>
        <w:t>5. Mitigation Plan</w:t>
      </w:r>
    </w:p>
    <w:tbl>
      <w:tblPr>
        <w:tblStyle w:val="TableGrid"/>
        <w:tblW w:w="10980" w:type="dxa"/>
        <w:tblInd w:w="-815" w:type="dxa"/>
        <w:tblLook w:val="04A0" w:firstRow="1" w:lastRow="0" w:firstColumn="1" w:lastColumn="0" w:noHBand="0" w:noVBand="1"/>
      </w:tblPr>
      <w:tblGrid>
        <w:gridCol w:w="3695"/>
        <w:gridCol w:w="7285"/>
      </w:tblGrid>
      <w:tr w:rsidR="001800CE" w14:paraId="19B44F3B" w14:textId="77777777" w:rsidTr="001800CE">
        <w:tc>
          <w:tcPr>
            <w:tcW w:w="3695" w:type="dxa"/>
          </w:tcPr>
          <w:p w14:paraId="2028AAD1" w14:textId="77777777" w:rsidR="001800CE" w:rsidRDefault="001800CE" w:rsidP="001800CE">
            <w:pPr>
              <w:jc w:val="center"/>
            </w:pPr>
            <w:r>
              <w:t>Issue</w:t>
            </w:r>
          </w:p>
        </w:tc>
        <w:tc>
          <w:tcPr>
            <w:tcW w:w="7285" w:type="dxa"/>
          </w:tcPr>
          <w:p w14:paraId="2207A0E6" w14:textId="60E66D31" w:rsidR="001800CE" w:rsidRDefault="001800CE" w:rsidP="001800CE">
            <w:pPr>
              <w:jc w:val="center"/>
            </w:pPr>
            <w:r>
              <w:t>Recommended Mitigation</w:t>
            </w:r>
          </w:p>
        </w:tc>
      </w:tr>
      <w:tr w:rsidR="001800CE" w14:paraId="3EE4E4E5" w14:textId="77777777" w:rsidTr="001800CE">
        <w:tc>
          <w:tcPr>
            <w:tcW w:w="3695" w:type="dxa"/>
          </w:tcPr>
          <w:p w14:paraId="35503C56" w14:textId="38EF8226" w:rsidR="001800CE" w:rsidRDefault="001800CE" w:rsidP="001800CE">
            <w:pPr>
              <w:jc w:val="center"/>
            </w:pPr>
            <w:r>
              <w:t xml:space="preserve">Outdated Cryptographic Library </w:t>
            </w:r>
          </w:p>
        </w:tc>
        <w:tc>
          <w:tcPr>
            <w:tcW w:w="7285" w:type="dxa"/>
          </w:tcPr>
          <w:p w14:paraId="219A7E1D" w14:textId="152E7373" w:rsidR="001800CE" w:rsidRDefault="001800CE" w:rsidP="001800CE">
            <w:pPr>
              <w:jc w:val="center"/>
            </w:pPr>
            <w:r>
              <w:t xml:space="preserve">Upgrade to </w:t>
            </w:r>
            <w:r>
              <w:t>newer version;</w:t>
            </w:r>
            <w:r>
              <w:t xml:space="preserve"> ensure SSL/TLS with hostname validation; implement secure key management.</w:t>
            </w:r>
          </w:p>
        </w:tc>
      </w:tr>
      <w:tr w:rsidR="001800CE" w14:paraId="19D9D915" w14:textId="77777777" w:rsidTr="001800CE">
        <w:tc>
          <w:tcPr>
            <w:tcW w:w="3695" w:type="dxa"/>
          </w:tcPr>
          <w:p w14:paraId="6E2DEE2B" w14:textId="02F7CB78" w:rsidR="001800CE" w:rsidRDefault="001800CE" w:rsidP="001800CE">
            <w:pPr>
              <w:jc w:val="center"/>
            </w:pPr>
            <w:r>
              <w:t>Insecure Data Binding</w:t>
            </w:r>
          </w:p>
        </w:tc>
        <w:tc>
          <w:tcPr>
            <w:tcW w:w="7285" w:type="dxa"/>
          </w:tcPr>
          <w:p w14:paraId="504FA0D5" w14:textId="3C604871" w:rsidR="001800CE" w:rsidRDefault="001800CE" w:rsidP="001800CE">
            <w:pPr>
              <w:jc w:val="center"/>
            </w:pPr>
            <w:r>
              <w:t xml:space="preserve">Upgrade to </w:t>
            </w:r>
            <w:r>
              <w:t>newer version,</w:t>
            </w:r>
          </w:p>
        </w:tc>
      </w:tr>
      <w:tr w:rsidR="001800CE" w14:paraId="37A9AFA4" w14:textId="77777777" w:rsidTr="001800CE">
        <w:tc>
          <w:tcPr>
            <w:tcW w:w="3695" w:type="dxa"/>
          </w:tcPr>
          <w:p w14:paraId="5569BBF7" w14:textId="54C7DA1C" w:rsidR="001800CE" w:rsidRDefault="001800CE" w:rsidP="001800CE">
            <w:pPr>
              <w:jc w:val="center"/>
            </w:pPr>
            <w:r>
              <w:t xml:space="preserve">Logging Framework Risks </w:t>
            </w:r>
          </w:p>
        </w:tc>
        <w:tc>
          <w:tcPr>
            <w:tcW w:w="7285" w:type="dxa"/>
          </w:tcPr>
          <w:p w14:paraId="095FB4D9" w14:textId="2E1A28AF" w:rsidR="001800CE" w:rsidRDefault="001800CE" w:rsidP="001800CE">
            <w:pPr>
              <w:jc w:val="center"/>
            </w:pPr>
            <w:r>
              <w:t xml:space="preserve">Use </w:t>
            </w:r>
            <w:r>
              <w:t xml:space="preserve">to </w:t>
            </w:r>
            <w:r>
              <w:t xml:space="preserve">latest versions </w:t>
            </w:r>
          </w:p>
        </w:tc>
      </w:tr>
      <w:tr w:rsidR="001800CE" w14:paraId="1729C166" w14:textId="77777777" w:rsidTr="001800CE">
        <w:tc>
          <w:tcPr>
            <w:tcW w:w="3695" w:type="dxa"/>
          </w:tcPr>
          <w:p w14:paraId="03C3F302" w14:textId="77777777" w:rsidR="001800CE" w:rsidRDefault="001800CE" w:rsidP="001800CE">
            <w:pPr>
              <w:jc w:val="center"/>
            </w:pPr>
            <w:r>
              <w:t>No Input Validation</w:t>
            </w:r>
          </w:p>
        </w:tc>
        <w:tc>
          <w:tcPr>
            <w:tcW w:w="7285" w:type="dxa"/>
          </w:tcPr>
          <w:p w14:paraId="4AA0D575" w14:textId="77777777" w:rsidR="001800CE" w:rsidRDefault="001800CE" w:rsidP="001800CE">
            <w:pPr>
              <w:jc w:val="center"/>
            </w:pPr>
            <w:r>
              <w:t>Validate and sanitize all input on both client and server sides using whitelisting.</w:t>
            </w:r>
          </w:p>
        </w:tc>
      </w:tr>
      <w:tr w:rsidR="001800CE" w14:paraId="01AF51F4" w14:textId="77777777" w:rsidTr="001800CE">
        <w:tc>
          <w:tcPr>
            <w:tcW w:w="3695" w:type="dxa"/>
          </w:tcPr>
          <w:p w14:paraId="37ED1C01" w14:textId="77777777" w:rsidR="001800CE" w:rsidRDefault="001800CE" w:rsidP="001800CE">
            <w:pPr>
              <w:jc w:val="center"/>
            </w:pPr>
            <w:r>
              <w:t>No Exception Handling</w:t>
            </w:r>
          </w:p>
        </w:tc>
        <w:tc>
          <w:tcPr>
            <w:tcW w:w="7285" w:type="dxa"/>
          </w:tcPr>
          <w:p w14:paraId="3662A70C" w14:textId="77777777" w:rsidR="001800CE" w:rsidRDefault="001800CE" w:rsidP="001800CE">
            <w:pPr>
              <w:jc w:val="center"/>
            </w:pPr>
            <w:r>
              <w:t>Implement try-catch blocks with sanitized error messages; log errors securely.</w:t>
            </w:r>
          </w:p>
        </w:tc>
      </w:tr>
      <w:tr w:rsidR="001800CE" w14:paraId="57BC0065" w14:textId="77777777" w:rsidTr="001800CE">
        <w:tc>
          <w:tcPr>
            <w:tcW w:w="3695" w:type="dxa"/>
          </w:tcPr>
          <w:p w14:paraId="3DE7A1E8" w14:textId="77777777" w:rsidR="001800CE" w:rsidRDefault="001800CE" w:rsidP="001800CE">
            <w:pPr>
              <w:jc w:val="center"/>
            </w:pPr>
            <w:r>
              <w:t>No Encryption</w:t>
            </w:r>
          </w:p>
        </w:tc>
        <w:tc>
          <w:tcPr>
            <w:tcW w:w="7285" w:type="dxa"/>
          </w:tcPr>
          <w:p w14:paraId="480DE2A0" w14:textId="76F89D50" w:rsidR="001800CE" w:rsidRDefault="001800CE" w:rsidP="001800CE">
            <w:pPr>
              <w:jc w:val="center"/>
            </w:pPr>
            <w:r>
              <w:t xml:space="preserve">Use TLS 1.2+ for API transport, </w:t>
            </w:r>
            <w:r>
              <w:t>encrypting</w:t>
            </w:r>
            <w:r>
              <w:t xml:space="preserve"> database fields with AES-256.</w:t>
            </w:r>
          </w:p>
        </w:tc>
      </w:tr>
      <w:tr w:rsidR="001800CE" w14:paraId="1E6EEB20" w14:textId="77777777" w:rsidTr="001800CE">
        <w:tc>
          <w:tcPr>
            <w:tcW w:w="3695" w:type="dxa"/>
          </w:tcPr>
          <w:p w14:paraId="62680E96" w14:textId="77777777" w:rsidR="001800CE" w:rsidRDefault="001800CE" w:rsidP="001800CE">
            <w:pPr>
              <w:jc w:val="center"/>
            </w:pPr>
            <w:r>
              <w:t>Outdated Spring Framework</w:t>
            </w:r>
          </w:p>
        </w:tc>
        <w:tc>
          <w:tcPr>
            <w:tcW w:w="7285" w:type="dxa"/>
          </w:tcPr>
          <w:p w14:paraId="40ABEB4E" w14:textId="77777777" w:rsidR="001800CE" w:rsidRDefault="001800CE" w:rsidP="001800CE">
            <w:pPr>
              <w:jc w:val="center"/>
            </w:pPr>
            <w:r>
              <w:t>Upgrade Spring Boot and related dependencies; enable secure config defaults.</w:t>
            </w:r>
          </w:p>
        </w:tc>
      </w:tr>
      <w:tr w:rsidR="001800CE" w14:paraId="3927A708" w14:textId="77777777" w:rsidTr="001800CE">
        <w:tc>
          <w:tcPr>
            <w:tcW w:w="3695" w:type="dxa"/>
          </w:tcPr>
          <w:p w14:paraId="203EF1A9" w14:textId="77777777" w:rsidR="001800CE" w:rsidRDefault="001800CE" w:rsidP="001800CE">
            <w:pPr>
              <w:jc w:val="center"/>
            </w:pPr>
            <w:r>
              <w:t>Missing RESTful API Protections</w:t>
            </w:r>
          </w:p>
        </w:tc>
        <w:tc>
          <w:tcPr>
            <w:tcW w:w="7285" w:type="dxa"/>
          </w:tcPr>
          <w:p w14:paraId="365A16C0" w14:textId="77777777" w:rsidR="001800CE" w:rsidRDefault="001800CE" w:rsidP="001800CE">
            <w:pPr>
              <w:jc w:val="center"/>
            </w:pPr>
            <w:r>
              <w:t>Implement OAuth2/JWT, set CORS policies, add rate limiting and API gateway security.</w:t>
            </w:r>
          </w:p>
        </w:tc>
      </w:tr>
    </w:tbl>
    <w:p w14:paraId="3E30F9D3" w14:textId="77777777" w:rsidR="001800CE" w:rsidRDefault="001800CE" w:rsidP="001800CE">
      <w:pPr>
        <w:suppressAutoHyphens/>
        <w:spacing w:after="0" w:line="240" w:lineRule="auto"/>
        <w:contextualSpacing/>
        <w:rPr>
          <w:rFonts w:cstheme="minorHAnsi"/>
          <w:b/>
          <w:bCs/>
          <w:color w:val="000000" w:themeColor="text1"/>
        </w:rPr>
      </w:pPr>
    </w:p>
    <w:p w14:paraId="693C5058" w14:textId="49E33827" w:rsidR="001800CE" w:rsidRDefault="001800CE" w:rsidP="001800CE">
      <w:pPr>
        <w:suppressAutoHyphens/>
        <w:spacing w:after="0" w:line="240" w:lineRule="auto"/>
        <w:contextualSpacing/>
        <w:rPr>
          <w:rFonts w:cstheme="minorHAnsi"/>
          <w:b/>
          <w:bCs/>
          <w:color w:val="000000" w:themeColor="text1"/>
        </w:rPr>
      </w:pPr>
      <w:r>
        <w:rPr>
          <w:rFonts w:cstheme="minorHAnsi"/>
          <w:b/>
          <w:bCs/>
          <w:color w:val="000000" w:themeColor="text1"/>
        </w:rPr>
        <w:t xml:space="preserve">Sources: </w:t>
      </w:r>
    </w:p>
    <w:p w14:paraId="4AB31231" w14:textId="6C544A91" w:rsidR="001800CE" w:rsidRPr="00C221AC" w:rsidRDefault="001800CE" w:rsidP="001800CE">
      <w:pPr>
        <w:suppressAutoHyphens/>
        <w:spacing w:after="0" w:line="240" w:lineRule="auto"/>
        <w:contextualSpacing/>
        <w:rPr>
          <w:rFonts w:cstheme="minorHAnsi"/>
          <w:b/>
          <w:bCs/>
          <w:color w:val="000000" w:themeColor="text1"/>
        </w:rPr>
      </w:pPr>
      <w:r>
        <w:rPr>
          <w:rStyle w:val="Strong"/>
        </w:rPr>
        <w:t>OWASP Foundation.</w:t>
      </w:r>
      <w:r>
        <w:t xml:space="preserve"> (2023). </w:t>
      </w:r>
      <w:r>
        <w:rPr>
          <w:rStyle w:val="Emphasis"/>
        </w:rPr>
        <w:t>OWASP API Security Top 10 - 2023</w:t>
      </w:r>
      <w:r>
        <w:t>. https://owasp.org/www-project-api-security/</w:t>
      </w:r>
    </w:p>
    <w:sectPr w:rsidR="001800CE" w:rsidRPr="00C221AC"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A79BD" w14:textId="77777777" w:rsidR="00EF03F7" w:rsidRDefault="00EF03F7" w:rsidP="002F3F84">
      <w:r>
        <w:separator/>
      </w:r>
    </w:p>
  </w:endnote>
  <w:endnote w:type="continuationSeparator" w:id="0">
    <w:p w14:paraId="68990FE8" w14:textId="77777777" w:rsidR="00EF03F7" w:rsidRDefault="00EF03F7" w:rsidP="002F3F84">
      <w:r>
        <w:continuationSeparator/>
      </w:r>
    </w:p>
  </w:endnote>
  <w:endnote w:type="continuationNotice" w:id="1">
    <w:p w14:paraId="60508A11" w14:textId="77777777" w:rsidR="00EF03F7" w:rsidRDefault="00EF03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A9027" w14:textId="77777777" w:rsidR="00EF03F7" w:rsidRDefault="00EF03F7" w:rsidP="002F3F84">
      <w:r>
        <w:separator/>
      </w:r>
    </w:p>
  </w:footnote>
  <w:footnote w:type="continuationSeparator" w:id="0">
    <w:p w14:paraId="4D28DC98" w14:textId="77777777" w:rsidR="00EF03F7" w:rsidRDefault="00EF03F7" w:rsidP="002F3F84">
      <w:r>
        <w:continuationSeparator/>
      </w:r>
    </w:p>
  </w:footnote>
  <w:footnote w:type="continuationNotice" w:id="1">
    <w:p w14:paraId="23C9313C" w14:textId="77777777" w:rsidR="00EF03F7" w:rsidRDefault="00EF03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AA6B28"/>
    <w:multiLevelType w:val="multilevel"/>
    <w:tmpl w:val="6B14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BCE38F2"/>
    <w:multiLevelType w:val="multilevel"/>
    <w:tmpl w:val="C9D45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83799078">
    <w:abstractNumId w:val="24"/>
  </w:num>
  <w:num w:numId="2" w16cid:durableId="592472348">
    <w:abstractNumId w:val="8"/>
  </w:num>
  <w:num w:numId="3" w16cid:durableId="338460494">
    <w:abstractNumId w:val="6"/>
  </w:num>
  <w:num w:numId="4" w16cid:durableId="1194659845">
    <w:abstractNumId w:val="25"/>
  </w:num>
  <w:num w:numId="5" w16cid:durableId="70663810">
    <w:abstractNumId w:val="22"/>
  </w:num>
  <w:num w:numId="6" w16cid:durableId="1435901280">
    <w:abstractNumId w:val="1"/>
  </w:num>
  <w:num w:numId="7" w16cid:durableId="470946645">
    <w:abstractNumId w:val="7"/>
  </w:num>
  <w:num w:numId="8" w16cid:durableId="2125348690">
    <w:abstractNumId w:val="16"/>
  </w:num>
  <w:num w:numId="9" w16cid:durableId="1779837872">
    <w:abstractNumId w:val="15"/>
  </w:num>
  <w:num w:numId="10" w16cid:durableId="1359314878">
    <w:abstractNumId w:val="14"/>
  </w:num>
  <w:num w:numId="11" w16cid:durableId="202642169">
    <w:abstractNumId w:val="10"/>
  </w:num>
  <w:num w:numId="12" w16cid:durableId="1956250672">
    <w:abstractNumId w:val="20"/>
  </w:num>
  <w:num w:numId="13" w16cid:durableId="878518128">
    <w:abstractNumId w:val="17"/>
    <w:lvlOverride w:ilvl="0">
      <w:lvl w:ilvl="0">
        <w:numFmt w:val="lowerLetter"/>
        <w:lvlText w:val="%1."/>
        <w:lvlJc w:val="left"/>
      </w:lvl>
    </w:lvlOverride>
  </w:num>
  <w:num w:numId="14" w16cid:durableId="844442390">
    <w:abstractNumId w:val="11"/>
  </w:num>
  <w:num w:numId="15" w16cid:durableId="1265959816">
    <w:abstractNumId w:val="3"/>
    <w:lvlOverride w:ilvl="0">
      <w:lvl w:ilvl="0">
        <w:numFmt w:val="lowerLetter"/>
        <w:lvlText w:val="%1."/>
        <w:lvlJc w:val="left"/>
      </w:lvl>
    </w:lvlOverride>
  </w:num>
  <w:num w:numId="16" w16cid:durableId="1502890565">
    <w:abstractNumId w:val="0"/>
  </w:num>
  <w:num w:numId="17" w16cid:durableId="1895241242">
    <w:abstractNumId w:val="21"/>
  </w:num>
  <w:num w:numId="18" w16cid:durableId="327056499">
    <w:abstractNumId w:val="12"/>
  </w:num>
  <w:num w:numId="19" w16cid:durableId="347414891">
    <w:abstractNumId w:val="5"/>
  </w:num>
  <w:num w:numId="20" w16cid:durableId="290482510">
    <w:abstractNumId w:val="23"/>
  </w:num>
  <w:num w:numId="21" w16cid:durableId="248078211">
    <w:abstractNumId w:val="26"/>
  </w:num>
  <w:num w:numId="22" w16cid:durableId="705983633">
    <w:abstractNumId w:val="9"/>
  </w:num>
  <w:num w:numId="23" w16cid:durableId="1420713081">
    <w:abstractNumId w:val="2"/>
  </w:num>
  <w:num w:numId="24" w16cid:durableId="2134444848">
    <w:abstractNumId w:val="18"/>
  </w:num>
  <w:num w:numId="25" w16cid:durableId="1502574898">
    <w:abstractNumId w:val="4"/>
  </w:num>
  <w:num w:numId="26" w16cid:durableId="742531802">
    <w:abstractNumId w:val="19"/>
  </w:num>
  <w:num w:numId="27" w16cid:durableId="7981139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70D58"/>
    <w:rsid w:val="000B05B1"/>
    <w:rsid w:val="000D2A1B"/>
    <w:rsid w:val="000D4B1E"/>
    <w:rsid w:val="001103AB"/>
    <w:rsid w:val="00113667"/>
    <w:rsid w:val="001240EF"/>
    <w:rsid w:val="00125FEF"/>
    <w:rsid w:val="0013182C"/>
    <w:rsid w:val="0016475A"/>
    <w:rsid w:val="001650C9"/>
    <w:rsid w:val="00173CC0"/>
    <w:rsid w:val="001800CE"/>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66F2A"/>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E3B94"/>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2190"/>
    <w:rsid w:val="00A36533"/>
    <w:rsid w:val="00A36CDD"/>
    <w:rsid w:val="00A45B2C"/>
    <w:rsid w:val="00A472D7"/>
    <w:rsid w:val="00A57A92"/>
    <w:rsid w:val="00A71C4B"/>
    <w:rsid w:val="00A728D4"/>
    <w:rsid w:val="00A9068B"/>
    <w:rsid w:val="00AA6F16"/>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7138E"/>
    <w:rsid w:val="00BB1033"/>
    <w:rsid w:val="00BD4019"/>
    <w:rsid w:val="00BD6F09"/>
    <w:rsid w:val="00BE22B6"/>
    <w:rsid w:val="00BE5AC6"/>
    <w:rsid w:val="00BF2E4C"/>
    <w:rsid w:val="00BF4E7E"/>
    <w:rsid w:val="00C06A29"/>
    <w:rsid w:val="00C221AC"/>
    <w:rsid w:val="00C40227"/>
    <w:rsid w:val="00C41B36"/>
    <w:rsid w:val="00C56FC2"/>
    <w:rsid w:val="00C63DFB"/>
    <w:rsid w:val="00C8056A"/>
    <w:rsid w:val="00C94751"/>
    <w:rsid w:val="00CB16D1"/>
    <w:rsid w:val="00CB2008"/>
    <w:rsid w:val="00CD3D98"/>
    <w:rsid w:val="00CD774B"/>
    <w:rsid w:val="00CE44E9"/>
    <w:rsid w:val="00CF0E92"/>
    <w:rsid w:val="00D000D3"/>
    <w:rsid w:val="00D1075E"/>
    <w:rsid w:val="00D11EFC"/>
    <w:rsid w:val="00D247D6"/>
    <w:rsid w:val="00D24C5C"/>
    <w:rsid w:val="00D27FB4"/>
    <w:rsid w:val="00D41CD5"/>
    <w:rsid w:val="00D83951"/>
    <w:rsid w:val="00D8455A"/>
    <w:rsid w:val="00DA28C0"/>
    <w:rsid w:val="00DB63D9"/>
    <w:rsid w:val="00DC2970"/>
    <w:rsid w:val="00DC5AB3"/>
    <w:rsid w:val="00DD3256"/>
    <w:rsid w:val="00E02BD0"/>
    <w:rsid w:val="00E2188F"/>
    <w:rsid w:val="00E2280C"/>
    <w:rsid w:val="00E51AA6"/>
    <w:rsid w:val="00E66FC0"/>
    <w:rsid w:val="00E81328"/>
    <w:rsid w:val="00E83958"/>
    <w:rsid w:val="00EE3EAE"/>
    <w:rsid w:val="00EF03F7"/>
    <w:rsid w:val="00F053DB"/>
    <w:rsid w:val="00F143F0"/>
    <w:rsid w:val="00F20525"/>
    <w:rsid w:val="00F22275"/>
    <w:rsid w:val="00F41864"/>
    <w:rsid w:val="00F66C9E"/>
    <w:rsid w:val="00F67F76"/>
    <w:rsid w:val="00F908A6"/>
    <w:rsid w:val="00F96C03"/>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5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058670">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209048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7CA3B1-3108-4677-9EFB-1FE0DAB0D877}">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Jean Karst</cp:lastModifiedBy>
  <cp:revision>10</cp:revision>
  <cp:lastPrinted>2025-05-19T16:49:00Z</cp:lastPrinted>
  <dcterms:created xsi:type="dcterms:W3CDTF">2025-05-19T16:49:00Z</dcterms:created>
  <dcterms:modified xsi:type="dcterms:W3CDTF">2025-05-23T20:57:00Z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