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F4905" w14:textId="338538E7" w:rsidR="004735AD" w:rsidRDefault="008245F8" w:rsidP="00311CF6">
      <w:pPr>
        <w:ind w:left="-720"/>
      </w:pPr>
      <w:r>
        <w:t>James Maciej Krywin</w:t>
      </w:r>
    </w:p>
    <w:p w14:paraId="7EE50888" w14:textId="2C278FC6" w:rsidR="008245F8" w:rsidRDefault="008245F8" w:rsidP="00311CF6">
      <w:pPr>
        <w:ind w:left="-720"/>
      </w:pPr>
      <w:r>
        <w:t>Multicore Programming – Lab 4 Write Up</w:t>
      </w:r>
      <w:bookmarkStart w:id="0" w:name="_GoBack"/>
      <w:bookmarkEnd w:id="0"/>
    </w:p>
    <w:p w14:paraId="1461076E" w14:textId="77777777" w:rsidR="00311CF6" w:rsidRDefault="00311CF6" w:rsidP="00311CF6">
      <w:pPr>
        <w:ind w:left="-720"/>
      </w:pPr>
    </w:p>
    <w:p w14:paraId="5D146246" w14:textId="12964B4D" w:rsidR="00DC641C" w:rsidRDefault="00DC641C" w:rsidP="00311CF6">
      <w:pPr>
        <w:ind w:left="-720"/>
      </w:pPr>
      <w:r>
        <w:rPr>
          <w:noProof/>
        </w:rPr>
        <w:drawing>
          <wp:inline distT="0" distB="0" distL="0" distR="0" wp14:anchorId="2AD3782E" wp14:editId="5721CDE3">
            <wp:extent cx="5486400" cy="3427730"/>
            <wp:effectExtent l="0" t="0" r="2540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0B062C" w14:textId="77777777" w:rsidR="00DC641C" w:rsidRDefault="00DC641C" w:rsidP="00311CF6">
      <w:pPr>
        <w:ind w:left="-720"/>
      </w:pPr>
    </w:p>
    <w:p w14:paraId="2BF8B1A8" w14:textId="77777777" w:rsidR="00DC641C" w:rsidRDefault="00DC641C" w:rsidP="00311CF6">
      <w:pPr>
        <w:ind w:left="-720"/>
      </w:pPr>
    </w:p>
    <w:p w14:paraId="468DF666" w14:textId="77777777" w:rsidR="005A1A9C" w:rsidRDefault="00311CF6" w:rsidP="005A1A9C">
      <w:pPr>
        <w:ind w:left="-720" w:firstLine="720"/>
      </w:pPr>
      <w:r>
        <w:t>The presented graph shows the average and median thread times for a server that uses only disk writes compared against a server with an added key value store that acts as a cache.</w:t>
      </w:r>
      <w:r w:rsidR="00B3021E">
        <w:t xml:space="preserve"> The servers</w:t>
      </w:r>
      <w:r w:rsidR="00F50D1F">
        <w:t xml:space="preserve"> were</w:t>
      </w:r>
      <w:r w:rsidR="00B3021E">
        <w:t xml:space="preserve"> </w:t>
      </w:r>
      <w:r w:rsidR="00DC641C">
        <w:t xml:space="preserve">hosted on crunchy1 and both contained 64 threads. Both </w:t>
      </w:r>
      <w:r w:rsidR="00B3021E">
        <w:t xml:space="preserve">were tested against 1, 4, 8, 16, 32, 64, 128, 256, 512 sessions </w:t>
      </w:r>
      <w:r w:rsidR="00A65DED">
        <w:t>consisting</w:t>
      </w:r>
      <w:r w:rsidR="00B3021E">
        <w:t xml:space="preserve"> of 100 requests</w:t>
      </w:r>
      <w:r w:rsidR="00A65DED">
        <w:t xml:space="preserve"> each. As seen on the graph, the server with the implemented cache key-value store </w:t>
      </w:r>
      <w:r w:rsidR="00DC641C">
        <w:t>out</w:t>
      </w:r>
      <w:r w:rsidR="00A65DED">
        <w:t>performs the plain server.</w:t>
      </w:r>
      <w:r w:rsidR="006A751F">
        <w:t xml:space="preserve"> However, </w:t>
      </w:r>
      <w:r w:rsidR="00DC641C">
        <w:t xml:space="preserve">this is only with the recent addition of fsync() to the server writes. Initially, the server with the cache performed comparably to its counterpart due to the fact that fclose() of a File Stream does not guarantee an immediate write to disk. Thus, the writes were happening to </w:t>
      </w:r>
      <w:r w:rsidR="005A1A9C">
        <w:t>memory,</w:t>
      </w:r>
      <w:r w:rsidR="00DC641C">
        <w:t xml:space="preserve"> which in turn do not have the time penalty associated with a true disk I/O.</w:t>
      </w:r>
      <w:r w:rsidR="009C69DE">
        <w:t xml:space="preserve"> </w:t>
      </w:r>
    </w:p>
    <w:p w14:paraId="60A9F5CD" w14:textId="77777777" w:rsidR="005A1A9C" w:rsidRDefault="005A1A9C" w:rsidP="00311CF6">
      <w:pPr>
        <w:ind w:left="-720"/>
      </w:pPr>
    </w:p>
    <w:p w14:paraId="6966CCCB" w14:textId="38AFD79A" w:rsidR="00311CF6" w:rsidRDefault="009C69DE" w:rsidP="00311CF6">
      <w:pPr>
        <w:ind w:left="-720"/>
      </w:pPr>
      <w:r>
        <w:t>In the presented graph we notice a time disparity of up 1 millisecond</w:t>
      </w:r>
      <w:r w:rsidR="005A1A9C">
        <w:t>,</w:t>
      </w:r>
      <w:r>
        <w:t xml:space="preserve"> which translates to a total of</w:t>
      </w:r>
      <w:r w:rsidR="006D1058">
        <w:t xml:space="preserve"> 33% speed</w:t>
      </w:r>
      <w:r w:rsidR="005A1A9C">
        <w:t>-</w:t>
      </w:r>
      <w:r w:rsidR="006D1058">
        <w:t xml:space="preserve">up for the </w:t>
      </w:r>
      <w:r w:rsidR="005A1A9C">
        <w:t>cache-implemented</w:t>
      </w:r>
      <w:r w:rsidR="006D1058">
        <w:t xml:space="preserve"> server. </w:t>
      </w:r>
      <w:r w:rsidR="00F50D1F">
        <w:t xml:space="preserve">This could be the result of </w:t>
      </w:r>
      <w:r w:rsidR="005A1A9C">
        <w:t>my implementation of locks.</w:t>
      </w:r>
      <w:r w:rsidR="00086445">
        <w:t xml:space="preserve"> Instead of relying on mutex locks for each file, my system relies on the creation of “.rdlock” and “.wrlock” files on the drive. Their presence indicates that the associated key is currently being read or written to.</w:t>
      </w:r>
      <w:r w:rsidR="00D26ABD">
        <w:t xml:space="preserve">  Thus, any conflicting actions such as a write &amp; read or write &amp; write cannot occur.</w:t>
      </w:r>
      <w:r w:rsidR="00382D8A">
        <w:t xml:space="preserve"> The added I/O operations associated with this extra file creation contribute significantly to the already penalized thread times of the regular server.</w:t>
      </w:r>
    </w:p>
    <w:p w14:paraId="12A0AA3E" w14:textId="77777777" w:rsidR="00382D8A" w:rsidRDefault="00382D8A" w:rsidP="00311CF6">
      <w:pPr>
        <w:ind w:left="-720"/>
      </w:pPr>
    </w:p>
    <w:sectPr w:rsidR="00382D8A" w:rsidSect="004735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F6"/>
    <w:rsid w:val="00086445"/>
    <w:rsid w:val="00311CF6"/>
    <w:rsid w:val="00382D8A"/>
    <w:rsid w:val="004735AD"/>
    <w:rsid w:val="004E632F"/>
    <w:rsid w:val="005A1A9C"/>
    <w:rsid w:val="006A751F"/>
    <w:rsid w:val="006D1058"/>
    <w:rsid w:val="008245F8"/>
    <w:rsid w:val="008D64D5"/>
    <w:rsid w:val="009C69DE"/>
    <w:rsid w:val="00A65DED"/>
    <w:rsid w:val="00B3021E"/>
    <w:rsid w:val="00D26ABD"/>
    <w:rsid w:val="00DC641C"/>
    <w:rsid w:val="00F50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241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CF6"/>
    <w:rPr>
      <w:rFonts w:ascii="Lucida Grande" w:hAnsi="Lucida Grande"/>
      <w:sz w:val="18"/>
      <w:szCs w:val="18"/>
    </w:rPr>
  </w:style>
  <w:style w:type="character" w:customStyle="1" w:styleId="BalloonTextChar">
    <w:name w:val="Balloon Text Char"/>
    <w:basedOn w:val="DefaultParagraphFont"/>
    <w:link w:val="BalloonText"/>
    <w:uiPriority w:val="99"/>
    <w:semiHidden/>
    <w:rsid w:val="00311CF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CF6"/>
    <w:rPr>
      <w:rFonts w:ascii="Lucida Grande" w:hAnsi="Lucida Grande"/>
      <w:sz w:val="18"/>
      <w:szCs w:val="18"/>
    </w:rPr>
  </w:style>
  <w:style w:type="character" w:customStyle="1" w:styleId="BalloonTextChar">
    <w:name w:val="Balloon Text Char"/>
    <w:basedOn w:val="DefaultParagraphFont"/>
    <w:link w:val="BalloonText"/>
    <w:uiPriority w:val="99"/>
    <w:semiHidden/>
    <w:rsid w:val="00311CF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ames:Desktop:lab4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Thread</a:t>
            </a:r>
            <a:r>
              <a:rPr lang="en-US" baseline="0"/>
              <a:t> Times of Server w/ Cache vs Server w/out Cache</a:t>
            </a:r>
            <a:endParaRPr lang="en-US"/>
          </a:p>
        </c:rich>
      </c:tx>
      <c:layout/>
      <c:overlay val="0"/>
    </c:title>
    <c:autoTitleDeleted val="0"/>
    <c:plotArea>
      <c:layout/>
      <c:scatterChart>
        <c:scatterStyle val="smoothMarker"/>
        <c:varyColors val="0"/>
        <c:ser>
          <c:idx val="2"/>
          <c:order val="0"/>
          <c:tx>
            <c:strRef>
              <c:f>Sheet2!$A$4</c:f>
              <c:strCache>
                <c:ptCount val="1"/>
                <c:pt idx="0">
                  <c:v>Avg w/Cache</c:v>
                </c:pt>
              </c:strCache>
            </c:strRef>
          </c:tx>
          <c:xVal>
            <c:numRef>
              <c:f>Sheet2!$B$1:$J$1</c:f>
              <c:numCache>
                <c:formatCode>General</c:formatCode>
                <c:ptCount val="9"/>
                <c:pt idx="0">
                  <c:v>1.0</c:v>
                </c:pt>
                <c:pt idx="1">
                  <c:v>4.0</c:v>
                </c:pt>
                <c:pt idx="2">
                  <c:v>8.0</c:v>
                </c:pt>
                <c:pt idx="3">
                  <c:v>16.0</c:v>
                </c:pt>
                <c:pt idx="4">
                  <c:v>32.0</c:v>
                </c:pt>
                <c:pt idx="5">
                  <c:v>64.0</c:v>
                </c:pt>
                <c:pt idx="6">
                  <c:v>128.0</c:v>
                </c:pt>
                <c:pt idx="7">
                  <c:v>256.0</c:v>
                </c:pt>
                <c:pt idx="8">
                  <c:v>512.0</c:v>
                </c:pt>
              </c:numCache>
            </c:numRef>
          </c:xVal>
          <c:yVal>
            <c:numRef>
              <c:f>Sheet2!$B$4:$J$4</c:f>
              <c:numCache>
                <c:formatCode>General</c:formatCode>
                <c:ptCount val="9"/>
                <c:pt idx="0">
                  <c:v>499847.31</c:v>
                </c:pt>
                <c:pt idx="1">
                  <c:v>1.3279781175E6</c:v>
                </c:pt>
                <c:pt idx="2">
                  <c:v>2.9464303975E6</c:v>
                </c:pt>
                <c:pt idx="3">
                  <c:v>5.662141245E6</c:v>
                </c:pt>
                <c:pt idx="4">
                  <c:v>3.829444797188E6</c:v>
                </c:pt>
                <c:pt idx="5">
                  <c:v>1.4205782213281E7</c:v>
                </c:pt>
                <c:pt idx="6">
                  <c:v>1.8155187667266E7</c:v>
                </c:pt>
                <c:pt idx="7">
                  <c:v>1.7431616028242E7</c:v>
                </c:pt>
                <c:pt idx="8">
                  <c:v>2.690604756625E7</c:v>
                </c:pt>
              </c:numCache>
            </c:numRef>
          </c:yVal>
          <c:smooth val="1"/>
        </c:ser>
        <c:ser>
          <c:idx val="3"/>
          <c:order val="1"/>
          <c:tx>
            <c:strRef>
              <c:f>Sheet2!$A$5</c:f>
              <c:strCache>
                <c:ptCount val="1"/>
                <c:pt idx="0">
                  <c:v>Med w/ Cache</c:v>
                </c:pt>
              </c:strCache>
            </c:strRef>
          </c:tx>
          <c:xVal>
            <c:numRef>
              <c:f>Sheet2!$B$1:$J$1</c:f>
              <c:numCache>
                <c:formatCode>General</c:formatCode>
                <c:ptCount val="9"/>
                <c:pt idx="0">
                  <c:v>1.0</c:v>
                </c:pt>
                <c:pt idx="1">
                  <c:v>4.0</c:v>
                </c:pt>
                <c:pt idx="2">
                  <c:v>8.0</c:v>
                </c:pt>
                <c:pt idx="3">
                  <c:v>16.0</c:v>
                </c:pt>
                <c:pt idx="4">
                  <c:v>32.0</c:v>
                </c:pt>
                <c:pt idx="5">
                  <c:v>64.0</c:v>
                </c:pt>
                <c:pt idx="6">
                  <c:v>128.0</c:v>
                </c:pt>
                <c:pt idx="7">
                  <c:v>256.0</c:v>
                </c:pt>
                <c:pt idx="8">
                  <c:v>512.0</c:v>
                </c:pt>
              </c:numCache>
            </c:numRef>
          </c:xVal>
          <c:yVal>
            <c:numRef>
              <c:f>Sheet2!$B$5:$J$5</c:f>
              <c:numCache>
                <c:formatCode>General</c:formatCode>
                <c:ptCount val="9"/>
                <c:pt idx="0">
                  <c:v>360380.0</c:v>
                </c:pt>
                <c:pt idx="1">
                  <c:v>1.355577E6</c:v>
                </c:pt>
                <c:pt idx="2">
                  <c:v>2.9997805E6</c:v>
                </c:pt>
                <c:pt idx="3">
                  <c:v>6.066278E6</c:v>
                </c:pt>
                <c:pt idx="4">
                  <c:v>5.7041615E6</c:v>
                </c:pt>
                <c:pt idx="5">
                  <c:v>1.2661048E7</c:v>
                </c:pt>
                <c:pt idx="6">
                  <c:v>1.87042785E7</c:v>
                </c:pt>
                <c:pt idx="7">
                  <c:v>1.87135355E7</c:v>
                </c:pt>
                <c:pt idx="8">
                  <c:v>2.79867575E7</c:v>
                </c:pt>
              </c:numCache>
            </c:numRef>
          </c:yVal>
          <c:smooth val="1"/>
        </c:ser>
        <c:ser>
          <c:idx val="6"/>
          <c:order val="2"/>
          <c:tx>
            <c:strRef>
              <c:f>Sheet2!$A$8</c:f>
              <c:strCache>
                <c:ptCount val="1"/>
                <c:pt idx="0">
                  <c:v>Avg</c:v>
                </c:pt>
              </c:strCache>
            </c:strRef>
          </c:tx>
          <c:xVal>
            <c:numRef>
              <c:f>Sheet2!$B$1:$J$1</c:f>
              <c:numCache>
                <c:formatCode>General</c:formatCode>
                <c:ptCount val="9"/>
                <c:pt idx="0">
                  <c:v>1.0</c:v>
                </c:pt>
                <c:pt idx="1">
                  <c:v>4.0</c:v>
                </c:pt>
                <c:pt idx="2">
                  <c:v>8.0</c:v>
                </c:pt>
                <c:pt idx="3">
                  <c:v>16.0</c:v>
                </c:pt>
                <c:pt idx="4">
                  <c:v>32.0</c:v>
                </c:pt>
                <c:pt idx="5">
                  <c:v>64.0</c:v>
                </c:pt>
                <c:pt idx="6">
                  <c:v>128.0</c:v>
                </c:pt>
                <c:pt idx="7">
                  <c:v>256.0</c:v>
                </c:pt>
                <c:pt idx="8">
                  <c:v>512.0</c:v>
                </c:pt>
              </c:numCache>
            </c:numRef>
          </c:xVal>
          <c:yVal>
            <c:numRef>
              <c:f>Sheet2!$B$8:$J$8</c:f>
              <c:numCache>
                <c:formatCode>General</c:formatCode>
                <c:ptCount val="9"/>
                <c:pt idx="0">
                  <c:v>660732.5</c:v>
                </c:pt>
                <c:pt idx="1">
                  <c:v>1.55215684E6</c:v>
                </c:pt>
                <c:pt idx="2">
                  <c:v>3.10030165375E6</c:v>
                </c:pt>
                <c:pt idx="3">
                  <c:v>1.1166289713125E7</c:v>
                </c:pt>
                <c:pt idx="4">
                  <c:v>1.0267890093437E7</c:v>
                </c:pt>
                <c:pt idx="5">
                  <c:v>2.0963549359219E7</c:v>
                </c:pt>
                <c:pt idx="6">
                  <c:v>3.2676409932344E7</c:v>
                </c:pt>
                <c:pt idx="7">
                  <c:v>3.4388782385312E7</c:v>
                </c:pt>
                <c:pt idx="8">
                  <c:v>3.7661708359941E7</c:v>
                </c:pt>
              </c:numCache>
            </c:numRef>
          </c:yVal>
          <c:smooth val="1"/>
        </c:ser>
        <c:ser>
          <c:idx val="7"/>
          <c:order val="3"/>
          <c:tx>
            <c:strRef>
              <c:f>Sheet2!$A$9</c:f>
              <c:strCache>
                <c:ptCount val="1"/>
                <c:pt idx="0">
                  <c:v>Max</c:v>
                </c:pt>
              </c:strCache>
            </c:strRef>
          </c:tx>
          <c:xVal>
            <c:numRef>
              <c:f>Sheet2!$B$1:$J$1</c:f>
              <c:numCache>
                <c:formatCode>General</c:formatCode>
                <c:ptCount val="9"/>
                <c:pt idx="0">
                  <c:v>1.0</c:v>
                </c:pt>
                <c:pt idx="1">
                  <c:v>4.0</c:v>
                </c:pt>
                <c:pt idx="2">
                  <c:v>8.0</c:v>
                </c:pt>
                <c:pt idx="3">
                  <c:v>16.0</c:v>
                </c:pt>
                <c:pt idx="4">
                  <c:v>32.0</c:v>
                </c:pt>
                <c:pt idx="5">
                  <c:v>64.0</c:v>
                </c:pt>
                <c:pt idx="6">
                  <c:v>128.0</c:v>
                </c:pt>
                <c:pt idx="7">
                  <c:v>256.0</c:v>
                </c:pt>
                <c:pt idx="8">
                  <c:v>512.0</c:v>
                </c:pt>
              </c:numCache>
            </c:numRef>
          </c:xVal>
          <c:yVal>
            <c:numRef>
              <c:f>Sheet2!$B$9:$J$9</c:f>
              <c:numCache>
                <c:formatCode>General</c:formatCode>
                <c:ptCount val="9"/>
                <c:pt idx="0">
                  <c:v>681486.0</c:v>
                </c:pt>
                <c:pt idx="1">
                  <c:v>1.542267E6</c:v>
                </c:pt>
                <c:pt idx="2">
                  <c:v>3.2390915E6</c:v>
                </c:pt>
                <c:pt idx="3">
                  <c:v>8.2758805E6</c:v>
                </c:pt>
                <c:pt idx="4">
                  <c:v>1.0603269E7</c:v>
                </c:pt>
                <c:pt idx="5">
                  <c:v>2.10657665E7</c:v>
                </c:pt>
                <c:pt idx="6">
                  <c:v>3.1140351E7</c:v>
                </c:pt>
                <c:pt idx="7">
                  <c:v>3.2263239E7</c:v>
                </c:pt>
                <c:pt idx="8">
                  <c:v>3.5287823E7</c:v>
                </c:pt>
              </c:numCache>
            </c:numRef>
          </c:yVal>
          <c:smooth val="1"/>
        </c:ser>
        <c:dLbls>
          <c:showLegendKey val="0"/>
          <c:showVal val="0"/>
          <c:showCatName val="0"/>
          <c:showSerName val="0"/>
          <c:showPercent val="0"/>
          <c:showBubbleSize val="0"/>
        </c:dLbls>
        <c:axId val="2145870584"/>
        <c:axId val="2144610504"/>
      </c:scatterChart>
      <c:valAx>
        <c:axId val="2145870584"/>
        <c:scaling>
          <c:orientation val="minMax"/>
        </c:scaling>
        <c:delete val="0"/>
        <c:axPos val="b"/>
        <c:title>
          <c:tx>
            <c:rich>
              <a:bodyPr/>
              <a:lstStyle/>
              <a:p>
                <a:pPr>
                  <a:defRPr/>
                </a:pPr>
                <a:r>
                  <a:rPr lang="en-US"/>
                  <a:t>Number</a:t>
                </a:r>
                <a:r>
                  <a:rPr lang="en-US" baseline="0"/>
                  <a:t> of Sessions</a:t>
                </a:r>
              </a:p>
            </c:rich>
          </c:tx>
          <c:layout/>
          <c:overlay val="0"/>
        </c:title>
        <c:numFmt formatCode="General" sourceLinked="1"/>
        <c:majorTickMark val="out"/>
        <c:minorTickMark val="none"/>
        <c:tickLblPos val="nextTo"/>
        <c:crossAx val="2144610504"/>
        <c:crosses val="autoZero"/>
        <c:crossBetween val="midCat"/>
      </c:valAx>
      <c:valAx>
        <c:axId val="2144610504"/>
        <c:scaling>
          <c:orientation val="minMax"/>
        </c:scaling>
        <c:delete val="0"/>
        <c:axPos val="l"/>
        <c:majorGridlines/>
        <c:title>
          <c:tx>
            <c:rich>
              <a:bodyPr rot="-5400000" vert="horz"/>
              <a:lstStyle/>
              <a:p>
                <a:pPr>
                  <a:defRPr/>
                </a:pPr>
                <a:r>
                  <a:rPr lang="en-US"/>
                  <a:t>Nanoseconds</a:t>
                </a:r>
              </a:p>
            </c:rich>
          </c:tx>
          <c:layout/>
          <c:overlay val="0"/>
        </c:title>
        <c:numFmt formatCode="General" sourceLinked="1"/>
        <c:majorTickMark val="out"/>
        <c:minorTickMark val="none"/>
        <c:tickLblPos val="nextTo"/>
        <c:crossAx val="214587058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231</Words>
  <Characters>1320</Characters>
  <Application>Microsoft Macintosh Word</Application>
  <DocSecurity>0</DocSecurity>
  <Lines>11</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12</cp:revision>
  <dcterms:created xsi:type="dcterms:W3CDTF">2017-05-03T19:23:00Z</dcterms:created>
  <dcterms:modified xsi:type="dcterms:W3CDTF">2017-05-04T03:51:00Z</dcterms:modified>
</cp:coreProperties>
</file>