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D77D" w14:textId="77777777" w:rsidR="00642743" w:rsidRDefault="00642743" w:rsidP="00FF2453">
      <w:r>
        <w:t xml:space="preserve">Additional File #2: </w:t>
      </w:r>
    </w:p>
    <w:p w14:paraId="2B1DBA4A" w14:textId="77777777" w:rsidR="00642743" w:rsidRDefault="00642743" w:rsidP="00FF2453"/>
    <w:p w14:paraId="144AD5FB" w14:textId="17F19CEC" w:rsidR="00642743" w:rsidRPr="00642743" w:rsidRDefault="00642743" w:rsidP="00FF2453">
      <w:pPr>
        <w:rPr>
          <w:b/>
          <w:bCs/>
          <w:i/>
          <w:iCs/>
        </w:rPr>
      </w:pPr>
      <w:r w:rsidRPr="00642743">
        <w:rPr>
          <w:b/>
          <w:bCs/>
          <w:i/>
          <w:iCs/>
        </w:rPr>
        <w:t>Auditory Evoked Potentials to compare Goldcup vs. Needle electrodes</w:t>
      </w:r>
    </w:p>
    <w:p w14:paraId="116ED88A" w14:textId="77777777" w:rsidR="00642743" w:rsidRDefault="00642743" w:rsidP="00FF2453"/>
    <w:p w14:paraId="78EE41FF" w14:textId="2756C7B5" w:rsidR="00642743" w:rsidRDefault="00642743" w:rsidP="00FF2453">
      <w:r>
        <w:t xml:space="preserve">When we directly compared goldcup and needle electrodes (similar to those used in the past to record sleep in elephant seals - </w:t>
      </w:r>
      <w:r>
        <w:fldChar w:fldCharType="begin"/>
      </w:r>
      <w:r>
        <w:instrText xml:space="preserve"> ADDIN ZOTERO_ITEM CSL_CITATION {"citationID":"FI9k51w7","properties":{"formattedCitation":"(25,26)","plainCitation":"(25,26)","noteIndex":0},"citationItems":[{"id":"cEi0EmWJ/qr5b4GKV","uris":["http://www.mendeley.com/documents/?uuid=cc78551d-4525-4ca0-b50a-616972d9c274"],"uri":["http://www.mendeley.com/documents/?uuid=cc78551d-4525-4ca0-b50a-616972d9c274"],"itemData":{"author":[{"dropping-particle":"","family":"Castellini","given":"Michael A","non-dropping-particle":"","parse-names":false,"suffix":""},{"dropping-particle":"","family":"Milsom","given":"William K","non-dropping-particle":"","parse-names":false,"suffix":""},{"dropping-particle":"","family":"Berger","given":"Ralph J","non-dropping-particle":"","parse-names":false,"suffix":""},{"dropping-particle":"","family":"Costa","given":"Daniel P","non-dropping-particle":"","parse-names":false,"suffix":""},{"dropping-particle":"","family":"Jones","given":"David R","non-dropping-particle":"","parse-names":false,"suffix":""},{"dropping-particle":"","family":"Castellini","given":"J. Margaret","non-dropping-particle":"","parse-names":false,"suffix":""},{"dropping-particle":"","family":"Rea","given":"Lorrie D","non-dropping-particle":"","parse-names":false,"suffix":""},{"dropping-particle":"","family":"Bharma","given":"Supriti","non-dropping-particle":"","parse-names":false,"suffix":""},{"dropping-particle":"","family":"Harris","given":"Michael","non-dropping-particle":"","parse-names":false,"suffix":""}],"container-title":"American Physiological Society","id":"GtXewKHT/M4Q27VQK","issued":{"date-parts":[["1994"]]},"page":"R863-R869","title":"Patterns of respiration and heart rate during wakefulness and sleep in elephant seal pups","type":"article-journal"}},{"id":"cEi0EmWJ/TtlaOjFD","uris":["http://www.mendeley.com/documents/?uuid=c4bd7602-ca9a-4435-bd1e-fb16828ddce6"],"uri":["http://www.mendeley.com/documents/?uuid=c4bd7602-ca9a-4435-bd1e-fb16828ddce6"],"itemData":{"DOI":"10.1016/j.medmal.2008.06.011","ISBN":"0363-6119","ISSN":"00029513","PMID":"8897995","abstract":"This project examined the effects of alterations in respiratory drive on the occurrence of sleep apnea in Northern elephant seal pups (Mirounga angustirostris). Sleep pattern was unaffected by levels of hypoxia (approximately 13%) or hypercapnia (approximately 6%) that doubled respiratory frequency during slow-wave sleep (SWS). During sleep in air, short periods of continuous breathing (mean length = approximately 2.6 min) alternated with periods of apnea (mean length = approximately 6.1 min). Under hypoxic or hypercapnic conditions, the frequency of occurrence of apneas was reduced primarily due to the occurrence of some sleep episodes without periods of apnea. In episodes in which apneas did occur, they began later in the sleep episodes, but their length and the length of the periods of eupnea were not significantly altered. During each period of eupnea, however, the instantaneous respiratory rate and the total number of breaths increased. Breathing during sleep was restricted to SWS, never occurring during rapid eye movement (REM) sleep, regardless of the respired gas mixture. If the levels of hypoxia and hypercapnia were raised further, all episodes of apnea during sleep could be eliminated together with all episodes of REM sleep. One interpretation of the data is that the threshold for altering breathing during eupnea (instantaneous breathing frequency and number of breaths per episode of eupnea) is lower than that for altering the lengths of the periods of apnea and eupnea and that the muscle atonia associated with REM sleep extends to all respiratory muscles.","author":[{"dropping-particle":"","family":"Milsom","given":"W","non-dropping-particle":"","parse-names":false,"suffix":""},{"dropping-particle":"","family":"Castellini","given":"M","non-dropping-particle":"","parse-names":false,"suffix":""},{"dropping-particle":"","family":"Harris","given":"M","non-dropping-particle":"","parse-names":false,"suffix":""},{"dropping-particle":"","family":"Castellini","given":"J","non-dropping-particle":"","parse-names":false,"suffix":""},{"dropping-particle":"","family":"Jones","given":"D","non-dropping-particle":"","parse-names":false,"suffix":""},{"dropping-particle":"","family":"Berger","given":"R","non-dropping-particle":"","parse-names":false,"suffix":""},{"dropping-particle":"","family":"Bahrma","given":"S","non-dropping-particle":"","parse-names":false,"suffix":""},{"dropping-particle":"","family":"Rea","given":"L","non-dropping-particle":"","parse-names":false,"suffix":""},{"dropping-particle":"","family":"Costa","given":"D","non-dropping-particle":"","parse-names":false,"suffix":""}],"container-title":"The American journal of physiology","id":"GtXewKHT/5MyfT2GB","issue":"5","issued":{"date-parts":[["1996"]]},"page":"R1017-R1024","title":"Effects of hypoxia and hypercapnia on patterns of sleep-associated apnea in elephant seal pups.","type":"article-journal","volume":"271"}}],"schema":"https://github.com/citation-style-language/schema/raw/master/csl-citation.json"} </w:instrText>
      </w:r>
      <w:r>
        <w:fldChar w:fldCharType="separate"/>
      </w:r>
      <w:r w:rsidRPr="002C1102">
        <w:t>(</w:t>
      </w:r>
      <w:r w:rsidR="00F6205A">
        <w:t>33,34</w:t>
      </w:r>
      <w:r w:rsidRPr="002C1102">
        <w:t>)</w:t>
      </w:r>
      <w:r>
        <w:fldChar w:fldCharType="end"/>
      </w:r>
      <w:r>
        <w:t>), we detected auditory cortical responses of similar amplitude and time course when comparing auditory evoked potentials of goldcup versus minimally invasive needle electrodes. However, in high-noise lab environments, the goldcup electrode signals were more susceptible to electrical noise artifacts (50-60Hz).</w:t>
      </w:r>
    </w:p>
    <w:p w14:paraId="6C6CCCC9" w14:textId="77777777" w:rsidR="00642743" w:rsidRDefault="00642743" w:rsidP="00FF2453"/>
    <w:p w14:paraId="4FAD054F" w14:textId="6766C3A7" w:rsidR="00FF2453" w:rsidRDefault="00FF2453" w:rsidP="00FF2453">
      <w:r>
        <w:rPr>
          <w:noProof/>
        </w:rPr>
        <w:drawing>
          <wp:inline distT="114300" distB="114300" distL="114300" distR="114300" wp14:anchorId="26DCB91D" wp14:editId="7CB64E0C">
            <wp:extent cx="5943600" cy="2400300"/>
            <wp:effectExtent l="0" t="0" r="0" b="0"/>
            <wp:docPr id="6"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Chart, line chart&#10;&#10;Description automatically generated"/>
                    <pic:cNvPicPr preferRelativeResize="0"/>
                  </pic:nvPicPr>
                  <pic:blipFill>
                    <a:blip r:embed="rId4"/>
                    <a:srcRect/>
                    <a:stretch>
                      <a:fillRect/>
                    </a:stretch>
                  </pic:blipFill>
                  <pic:spPr>
                    <a:xfrm>
                      <a:off x="0" y="0"/>
                      <a:ext cx="5943600" cy="2400300"/>
                    </a:xfrm>
                    <a:prstGeom prst="rect">
                      <a:avLst/>
                    </a:prstGeom>
                    <a:ln/>
                  </pic:spPr>
                </pic:pic>
              </a:graphicData>
            </a:graphic>
          </wp:inline>
        </w:drawing>
      </w:r>
    </w:p>
    <w:p w14:paraId="3BB19638" w14:textId="77777777" w:rsidR="00FF2453" w:rsidRDefault="00FF2453" w:rsidP="00FF2453">
      <w:pPr>
        <w:rPr>
          <w:sz w:val="20"/>
          <w:szCs w:val="20"/>
        </w:rPr>
      </w:pPr>
      <w:r>
        <w:rPr>
          <w:b/>
          <w:sz w:val="20"/>
          <w:szCs w:val="20"/>
        </w:rPr>
        <w:t>Figure S1. Signal amplitude comparison between goldcup and needle electrodes.</w:t>
      </w:r>
      <w:r>
        <w:rPr>
          <w:sz w:val="20"/>
          <w:szCs w:val="20"/>
        </w:rPr>
        <w:t xml:space="preserve"> (A) Averaged EEG (i.e., evoked responses) in the following stimulation with a 100 microsecond click in an elephant seal. Two types of electrodes were used to collect the EEG: goldcups placed on the skin surface (top blue trace) and needles placed </w:t>
      </w:r>
      <w:proofErr w:type="spellStart"/>
      <w:r>
        <w:rPr>
          <w:sz w:val="20"/>
          <w:szCs w:val="20"/>
        </w:rPr>
        <w:t>subdermally</w:t>
      </w:r>
      <w:proofErr w:type="spellEnd"/>
      <w:r>
        <w:rPr>
          <w:sz w:val="20"/>
          <w:szCs w:val="20"/>
        </w:rPr>
        <w:t xml:space="preserve"> (bottom red trace). The thin lines represent the average of 1024 individual stimulus presentations. The bold lines are the average of the two thin lines (i.e., an average based on 2048 presentations). The amplitudes and time courses of the responses are directly comparable between the two electrode types. (B) Amplitude versus frequency for each electrode type over all averaged recordings, demonstrating slightly higher high-frequency noise for goldcup electrodes compared to needle electrodes.</w:t>
      </w:r>
    </w:p>
    <w:p w14:paraId="06E68EC3" w14:textId="77777777" w:rsidR="00E3384B" w:rsidRDefault="00E3384B"/>
    <w:sectPr w:rsidR="00E3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panose1 w:val="00000500000000000000"/>
    <w:charset w:val="00"/>
    <w:family w:val="auto"/>
    <w:pitch w:val="variable"/>
    <w:sig w:usb0="20000207" w:usb1="00000000" w:usb2="00000000" w:usb3="00000000" w:csb0="00000197" w:csb1="00000000"/>
  </w:font>
  <w:font w:name="Segoe UI Light">
    <w:altName w:val="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6F"/>
    <w:rsid w:val="00327C6F"/>
    <w:rsid w:val="00642743"/>
    <w:rsid w:val="009E3653"/>
    <w:rsid w:val="00E3384B"/>
    <w:rsid w:val="00F6205A"/>
    <w:rsid w:val="00FF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FE5C"/>
  <w15:chartTrackingRefBased/>
  <w15:docId w15:val="{6AF0765B-8306-41E3-955C-7BE294F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653"/>
    <w:rPr>
      <w:rFonts w:ascii="Lora" w:hAnsi="Lora" w:cs="Segoe UI Light"/>
      <w:b w:val="0"/>
      <w:color w:val="2E74B5" w:themeColor="accent5" w:themeShade="B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Kendall-Bar</dc:creator>
  <cp:keywords/>
  <dc:description/>
  <cp:lastModifiedBy>Jessica Kendall-Bar</cp:lastModifiedBy>
  <cp:revision>4</cp:revision>
  <dcterms:created xsi:type="dcterms:W3CDTF">2021-12-30T01:18:00Z</dcterms:created>
  <dcterms:modified xsi:type="dcterms:W3CDTF">2021-12-30T01:22:00Z</dcterms:modified>
</cp:coreProperties>
</file>