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Pryor champion profiles</w:t>
      </w:r>
    </w:p>
    <w:p>
      <w:pPr>
        <w:pStyle w:val="Subtitle"/>
      </w:pPr>
      <w:r>
        <w:t>Six drafts · 9 September 2026</w:t>
      </w:r>
    </w:p>
    <w:p>
      <w:r>
        <w:rPr>
          <w:i/>
        </w:rPr>
        <w:t>Draft for Kim's edit and Jules's design, 9 September 2026. Every quotation is the tape's text, pulled by id from the quote register at build; locators are interview and minute. The September production visit records all six again; each profile says what that tape has to add. No figure is asserted anywhere below; the Pryor holds are listed at the end.</w:t>
      </w:r>
    </w:p>
    <w:p>
      <w:pPr>
        <w:pStyle w:val="Heading2"/>
      </w:pPr>
      <w:r>
        <w:t>Evett Barham</w:t>
      </w:r>
    </w:p>
    <w:p>
      <w:r>
        <w:rPr>
          <w:i/>
        </w:rPr>
        <w:t>Community resource coordinator, recovery nonprofit, Pryor · confirmed</w:t>
      </w:r>
    </w:p>
    <w:p>
      <w:r>
        <w:t>Her front door is where the county's need shows up first: the family with no shoes, the person with nowhere to sleep, the kid at the library door after closing because the Wi-Fi reaches the step. She is the profile that answers the question a sceptical town asks, which is whether any of this reaches the people at the bottom. Her answer is specific, slow and earned: the connectivity came first and changed what a rural county could do, the volunteering came with it, and trust took years because it has to.</w:t>
      </w:r>
    </w:p>
    <w:p>
      <w:r>
        <w:t>The lines to cut toward, with locators.</w:t>
      </w:r>
    </w:p>
    <w:p>
      <w:pPr>
        <w:pStyle w:val="Callout"/>
      </w:pPr>
      <w:r>
        <w:t>And another thing is we now have fiber optic Wi-Fi in town that never would have been here if it weren't for Google starting. You know, when they moved in and gave free Wi-Fi, we had an edge on technology, and now it just keeps climbing. We're rural Oklahoma, but we don't necessarily have the same resources as other rural towns. We have more because of Google's out there. [PR-1 45:24 · Q446C3C] connectivity as the first visible change, in her own words.</w:t>
      </w:r>
    </w:p>
    <w:p>
      <w:pPr>
        <w:pStyle w:val="Callout"/>
      </w:pPr>
      <w:r>
        <w:t>No, I think that by nature you can't just move into a community and just automatically be a part. I think you have to work at it, work at the trust. And that took a while for Google to come in for the whoever now is over operations. actually he's a local guy that used to live here and I don't know that they could have done it any better I mean they I remember before they even moved out here they c [PR-1 71:18 · Q22B473] trust was worked for, not assumed; the honest note the profile needs.</w:t>
      </w:r>
    </w:p>
    <w:p>
      <w:pPr>
        <w:pStyle w:val="Callout"/>
      </w:pPr>
      <w:r>
        <w:t>I did not, which I say local people, which means they not only work here, they live here. They hired here being a WASO, you know, but the people, once they're done, they drive home. I did not expect as many people to be our true people here. I did not expect them to fulfill their what they say honestly because I had heard that before from other corporations we're gonna be here for you we're gonna [PR-1 51:46 · Q669E8A] local people who live here, against what she had heard.</w:t>
      </w:r>
    </w:p>
    <w:p>
      <w:pPr>
        <w:pStyle w:val="Callout"/>
      </w:pPr>
      <w:r>
        <w:t>Yeah. We're working with one family. It's been a year and almost a year and a half. And they have three kids, special needs, and very, very, very poverty level low when they first came in. No shoes, no underwear. And we've stepped with them through all of that. Now mom and dad are working. Mom's going to get a car today. We got her driver's license. I mean, it's a long haul. So, [PR-1 04:26 · Q2CDD08] one family, start to finish; the profile's human beat.</w:t>
      </w:r>
    </w:p>
    <w:p>
      <w:r>
        <w:t>What the September tape has to add: Her partnership with the campus over the past few years, in her own words; where the funding mix has moved; the one person whose story sits with her; what she cannot provide and what she would do with more.</w:t>
      </w:r>
    </w:p>
    <w:p>
      <w:r>
        <w:t>Holds and cautions: Affordable housing is her sharpest negative (Q833437) and it is real; keep it, without a figure. Do not attribute downtown's change to the Wi-Fi as fact; it is her belief and reads as one.</w:t>
      </w:r>
    </w:p>
    <w:p>
      <w:pPr>
        <w:pStyle w:val="Heading2"/>
      </w:pPr>
      <w:r>
        <w:t>Scott Miller</w:t>
      </w:r>
    </w:p>
    <w:p>
      <w:r>
        <w:rPr>
          <w:i/>
        </w:rPr>
        <w:t>Business owner; Pryor school board; former Economic Development Trust Authority board · proposed</w:t>
      </w:r>
    </w:p>
    <w:p>
      <w:r>
        <w:t>The candid one. He has watched the campus from a Main Street counter, a school board seat and the trust authority that had to decide what a town pays for before a project like this can happen. He says the thing the profile set needs someone to say: for business people it has been positive, for families struggling it gets the blame, and the way through is for people to see it with their own eyes.</w:t>
      </w:r>
    </w:p>
    <w:p>
      <w:r>
        <w:t>The lines to cut toward, with locators.</w:t>
      </w:r>
    </w:p>
    <w:p>
      <w:pPr>
        <w:pStyle w:val="Callout"/>
      </w:pPr>
      <w:r>
        <w:t>I think for the most people, for business people, it's positive. For the families struggling, they blame a lot of stuff on Google. They blame the cost of living on Google. They blame – I mean I hear – with our store, we had people coming in. And it's kind of like I didn't get anything done, but but talk to people, which but that's what I like to do. But, you know, it was I think it's I think it's [PR-9 15:47 · Q1E94D2] the split, positive for business and blamed by the struggling; his frame, not ours.</w:t>
      </w:r>
    </w:p>
    <w:p>
      <w:pPr>
        <w:pStyle w:val="Callout"/>
      </w:pPr>
      <w:r>
        <w:t>in our community. When people see it with their eyes, then they start to believe. And, you know, you know, one of the things Google did early on was put Wi-Fi downtown. downtown yeah nobody uses it nobody knows where it is it's it needs to be until until people see it with their eyes or you experience what you're doing they don't believe it and you know i think maybe if google could say hey we're [PR-9 28:11 · Q79B2B6] people believe what they see; the line the whole set can be cut toward.</w:t>
      </w:r>
    </w:p>
    <w:p>
      <w:pPr>
        <w:pStyle w:val="Callout"/>
      </w:pPr>
      <w:r>
        <w:t>You know, they do a lot for the community. I don't know if they know, you know, just to get out there and be a part of it and be a part of us. And I think that would go a long ways with just people embracing them rather than just saying, well, they don't care about us. You know, they just they give a blank check to the school and that's it. And that's not it totally. [PR-9 42:56 · QECAF4E] be a part of us; the ask he makes of the company, unprompted.</w:t>
      </w:r>
    </w:p>
    <w:p>
      <w:pPr>
        <w:pStyle w:val="Callout"/>
      </w:pPr>
      <w:r>
        <w:t>But I watch online and people are like, thanks, Google, can't afford rent, you know, and that's not the case. It's, you know, it's just that, you know, the rent's the same as it pretty much is everywhere in the state that I can see. Um, but, uh, you know, it just kind of jumped up, but they, you know, what's really helped is the RV parks around here. [PR-9 03:48 · Q4E5486] rent is what it is everywhere in the state; his correction of the online story.</w:t>
      </w:r>
    </w:p>
    <w:p>
      <w:r>
        <w:t>What the September tape has to add: His own books after 2007, the first thing he noticed rather than the biggest; what the trust authority had to decide; why he ran for the board; one person whose life is different because of something funded here; Reckless Saints of Nowhere.</w:t>
      </w:r>
    </w:p>
    <w:p>
      <w:r>
        <w:t>Holds and cautions: The ballot-measure and school-revenue figures he raises (Q3309F4) are on the say-safe table as team-only; the profile carries the argument, never the number. Housing-growth and school-quality proof points were refuted in July; do not lean the profile on either.</w:t>
      </w:r>
    </w:p>
    <w:p>
      <w:pPr>
        <w:pStyle w:val="Heading2"/>
      </w:pPr>
      <w:r>
        <w:t>Sherry Alexander</w:t>
      </w:r>
    </w:p>
    <w:p>
      <w:r>
        <w:rPr>
          <w:i/>
        </w:rPr>
        <w:t>Business development and communications director, MidAmerica Industrial Park · confirmed</w:t>
      </w:r>
    </w:p>
    <w:p>
      <w:r>
        <w:t>She grew up here and now sells the place for a living, which makes her both the most fluent voice in the set and the one a hostile reader will discount first. The profile works if it lets her be plain: a campus that sits quietly where the park put it, restaurants and apartments across the street that are full most of the time, and a neighbour that shows up for what the town does. Her candour about what she cannot show people is what keeps it honest.</w:t>
      </w:r>
    </w:p>
    <w:p>
      <w:r>
        <w:t>The lines to cut toward, with locators.</w:t>
      </w:r>
    </w:p>
    <w:p>
      <w:pPr>
        <w:pStyle w:val="Callout"/>
      </w:pPr>
      <w:r>
        <w:t>No, they don't have a smell, they don't have a noise. We built, you know, restaurants and apartments right across the street. Nobody's dying. We've been here since 07. It's all good. They're good community partners. I mean, they support everything we do. We have an ice rink, a real ice rink that we put here every Christmas. they're our biggest sponsor and one night we'll have Google night and all [PR-2 40:48 · Q6EDA4F] quiet where it sits, good community partners; the plainest line in the market, and a SITING claim (register row 215), never a claim about the technology.</w:t>
      </w:r>
    </w:p>
    <w:p>
      <w:pPr>
        <w:pStyle w:val="Callout"/>
      </w:pPr>
      <w:r>
        <w:t>Everybody was like, okay, you can't have all these restaurants. They're not going to be able to make it. There's too many of them. I'm like, you guys don't understand. And they're full. They're usually full all the time. And a lot of that's because of Google. And it's not just their full -time employees. It's the people they bring with them. It's the construction workers. It's the contractors. Whe [PR-2 51:59 · Q8D146B] the restaurants everyone said would fail are full; the observable effect.</w:t>
      </w:r>
    </w:p>
    <w:p>
      <w:pPr>
        <w:pStyle w:val="Callout"/>
      </w:pPr>
      <w:r>
        <w:t>That's all Google. And I will tell you, we have never toured it. Most people have not toured it. You're not allowed to tour it. We've been in there two or three times when they've had announcements and the governor's been here blah blah blah But you need your firstborn at the gate, you know that kind of thing and that's the way it works And we're fine with that. We have no problem with it. Let's s [PR-2 15:22 · QD4BB58] nobody tours it; her own candour about the site's opacity, keep it.</w:t>
      </w:r>
    </w:p>
    <w:p>
      <w:r>
        <w:t>What the September tape has to add: The park's water plant and the power relationship in plain terms; the ecosystem around the campus today; the hardest question a prospect asks; what she would say to a neighbour rather than a prospect.</w:t>
      </w:r>
    </w:p>
    <w:p>
      <w:r>
        <w:t>Holds and cautions: Acreage, headcount and water figures she gives (QA4DE57, Q117D25) are register claims, not profile lines; the water-permit ceiling and the GRDA rows carry say-safe wording only. The tax-abatement history (QA0E041) she asked not to be published; it does not appear. Noise: the profile says the campus is quiet where it sits, in an industrial park at a distance from homes (row 215, a siting claim), never that data centers are quiet.</w:t>
      </w:r>
    </w:p>
    <w:p>
      <w:pPr>
        <w:pStyle w:val="Heading2"/>
      </w:pPr>
      <w:r>
        <w:t>Faith Buford</w:t>
      </w:r>
    </w:p>
    <w:p>
      <w:r>
        <w:rPr>
          <w:i/>
        </w:rPr>
        <w:t>Associate scheduler, data center services, Turner &amp; Townsend, extended workforce</w:t>
      </w:r>
    </w:p>
    <w:p>
      <w:r>
        <w:t>Born here, twenty, still in college, and the youngest person on her team by a decade and a half. She is the profile that answers the objection every market raises, that the jobs leave when the construction does, and she answers it from inside the building rather than from a statistic. Her first sense of the campus was what it did for her school; her second is that the door she came through is not yet a wide one.</w:t>
      </w:r>
    </w:p>
    <w:p>
      <w:r>
        <w:t>The lines to cut toward, with locators.</w:t>
      </w:r>
    </w:p>
    <w:p>
      <w:pPr>
        <w:pStyle w:val="Callout"/>
      </w:pPr>
      <w:r>
        <w:t>All right, well, I guess I'll go ahead and talk about myself. So I was born in Prager. I've lived here my whole life, so for 20 years. Our school district has definitely seen a very big impact with the data center. That's probably my first realization of the impact of the data center. So we had a lot of funding from Google, and that led to us all having Chromebooks when we were younger, and it def [PR-13 01:15 · QD870B0] born here; the school district was the first place she felt the campus.</w:t>
      </w:r>
    </w:p>
    <w:p>
      <w:pPr>
        <w:pStyle w:val="Callout"/>
      </w:pPr>
      <w:r>
        <w:t>Hmm. Let me think about this question. I would definitely consider myself a bit of an anomaly considering most of my coworkers are like 40. I think the youngest coworker I have is 36. So it's kind of crazy being on the DCS team as a 20 year old who's still in college. I don't think that's a very accessible experience. I think the way I just went about it was just pure luck. Honestly, I think I jus [PR-13 16:15 · Q1ADEC0] a twenty-year-old on the team; and her own honesty that it is not yet a common path.</w:t>
      </w:r>
    </w:p>
    <w:p>
      <w:pPr>
        <w:pStyle w:val="Callout"/>
      </w:pPr>
      <w:r>
        <w:t>So I definitely hear about that a lot. One of the biggest complaints of people in my town is, yeah, tons of people work here for the construction side, but once the construction's done, there's only like five people that work at the data center. It's like, well, there's a little more than five people that are working there. But also what you don't realize is while those people aren't physically th [PR-13 19:31 · Q70AB2E] the 'only five people work there' complaint, answered from inside.</w:t>
      </w:r>
    </w:p>
    <w:p>
      <w:r>
        <w:t>What the September tape has to add: How she found the career; the assumption versus the reality; how she describes the job to family; the Innovation Center and what it gave her that school alone would not; whether she stays.</w:t>
      </w:r>
    </w:p>
    <w:p>
      <w:r>
        <w:t>Holds and cautions: Eight quotable turns on the discovery tape is thin; the September recording carries this profile. Do not attach a headcount to her answer about who works on site.</w:t>
      </w:r>
    </w:p>
    <w:p>
      <w:pPr>
        <w:pStyle w:val="Heading2"/>
      </w:pPr>
      <w:r>
        <w:t>Dr. Lisa Muller</w:t>
      </w:r>
    </w:p>
    <w:p>
      <w:r>
        <w:rPr>
          <w:i/>
        </w:rPr>
        <w:t>Superintendent, Pryor Public Schools</w:t>
      </w:r>
    </w:p>
    <w:p>
      <w:r>
        <w:t>The superintendent who takes the calls from the next town. She explains, without a number, what the campus's valuation has meant in a classroom: small classes, the interventionists a district this size cannot usually afford, a stadium the town argues about. Her most useful line is the correction: people think the company pays a huge amount of tax or none, and the truth is in the middle and still large.</w:t>
      </w:r>
    </w:p>
    <w:p>
      <w:r>
        <w:t>The lines to cut toward, with locators.</w:t>
      </w:r>
    </w:p>
    <w:p>
      <w:pPr>
        <w:pStyle w:val="Callout"/>
      </w:pPr>
      <w:r>
        <w:t>There's multiple factors, I think, play into it. But first of all, we keep our class sizes small because we can afford to hire the number of teachers that we need. And not only the teachers, but those interventionists. So the people who specialize in reading or math intervention to help kids that are struggling and need those extra supports to be successful. We're able to recruit well because we p [PR-11 07:06 · Q160883] class sizes and interventionists; the benefit a parent would notice.</w:t>
      </w:r>
    </w:p>
    <w:p>
      <w:pPr>
        <w:pStyle w:val="Callout"/>
      </w:pPr>
      <w:r>
        <w:t>So I get, I had one of those calls yesterday and so I get those, I get those calls on a a very frequent basis. So this isn't a hypothetical for me. I can tell you what I tell them and they're calling me because they see, they know what Pryor, how Pryor has benefited from the the Google data center. This gets into some Oklahoma state politics but so we the reason that we have benefited so much so q [PR-11 22:18 · Q224040] the calls from other districts; this is not hypothetical for her.</w:t>
      </w:r>
    </w:p>
    <w:p>
      <w:r>
        <w:t>What the September tape has to add: Her own background and why the work matters; the Innovation Center and the stop-light project; what the revenue built that a parent notices; what she would tell the next district.</w:t>
      </w:r>
    </w:p>
    <w:p>
      <w:r>
        <w:t>Holds and cautions: The millage rates and the state reimbursement mechanics (Q33CA7C, Q5A8D33) are register claims, and the tape's tax passage from the twenty-third minute on sits inside the internal-only hold (PR11-X); the profile carries her plain-language read, never the rates and never that passage. School-quality as a proof point was refuted in July; the profile rests on what the district can afford, not on rankings.</w:t>
      </w:r>
    </w:p>
    <w:p>
      <w:pPr>
        <w:pStyle w:val="Heading2"/>
      </w:pPr>
      <w:r>
        <w:t>David Day</w:t>
      </w:r>
    </w:p>
    <w:p>
      <w:r>
        <w:rPr>
          <w:i/>
        </w:rPr>
        <w:t>Role to confirm on the board</w:t>
      </w:r>
    </w:p>
    <w:p>
      <w:r>
        <w:t>No discovery tape and no question set exist for him yet; the board names him and nothing else does. The profile drafts after the September recording. Until then the slot holds his name and the two things the draft will need: who he is in the market's story, and which of the six themes he speaks to.</w:t>
      </w:r>
    </w:p>
    <w:p>
      <w:r>
        <w:t>No tape yet; nothing is quoted.</w:t>
      </w:r>
    </w:p>
    <w:p>
      <w:r>
        <w:t>What the September tape has to add: Everything: the September recording is the whole record.</w:t>
      </w:r>
    </w:p>
    <w:p>
      <w:r>
        <w:t>Holds and cautions: Confirm with Sapir that he is the sixth subject and that a question set is being written; the production question set (draft 7) has no section for him.</w:t>
      </w:r>
    </w:p>
    <w:p>
      <w:pPr>
        <w:pStyle w:val="Heading2"/>
      </w:pPr>
      <w:r>
        <w:t>The Pryor holds, from the say-safe table</w:t>
      </w:r>
    </w:p>
    <w:p>
      <w:r>
        <w:t>A profile carries none of these as a number. Where a subject raises one on tape, the profile keeps the argument and drops the figure.</w:t>
      </w:r>
    </w:p>
    <w:p>
      <w:pPr>
        <w:pStyle w:val="ListParagraph"/>
        <w:ind w:left="360"/>
      </w:pPr>
      <w:r>
        <w:t>•  Pryor water: say-safe wording only.</w:t>
      </w:r>
    </w:p>
    <w:p>
      <w:pPr>
        <w:pStyle w:val="ListParagraph"/>
        <w:ind w:left="360"/>
      </w:pPr>
      <w:r>
        <w:t>•  Pryor vs statewide Oklahoma: say-safe wording only.</w:t>
      </w:r>
    </w:p>
    <w:p>
      <w:pPr>
        <w:pStyle w:val="ListParagraph"/>
        <w:ind w:left="360"/>
      </w:pPr>
      <w:r>
        <w:t>•  MAIP water-permit ceiling (Pryor): say-safe wording only.</w:t>
      </w:r>
    </w:p>
    <w:p>
      <w:pPr>
        <w:pStyle w:val="ListParagraph"/>
        <w:ind w:left="360"/>
      </w:pPr>
      <w:r>
        <w:t>•  GRDA coal life-extension (Pryor): say-safe wording only.</w:t>
      </w:r>
    </w:p>
    <w:p>
      <w:pPr>
        <w:pStyle w:val="ListParagraph"/>
        <w:ind w:left="360"/>
      </w:pPr>
      <w:r>
        <w:t>•  Pryor OK tax-break figures: held from every client surface.</w:t>
      </w:r>
    </w:p>
    <w:p>
      <w:pPr>
        <w:pStyle w:val="SourceNote"/>
      </w:pPr>
      <w:r>
        <w:t>Quotations pulled from the quote register by id at build.</w:t>
      </w:r>
    </w:p>
    <w:sectPr>
      <w:footerReference w:type="default" r:id="rId7"/>
      <w:headerReference w:type="default" r:id="rId13"/>
      <w:headerReference w:type="first" r:id="rId14"/>
      <w:footerReference w:type="first" r:id="rId15"/>
      <w:headerReference w:type="even" r:id="rId16"/>
      <w:footerReference w:type="even" r:id="rId17"/>
      <w:pgSz w:w="12240" w:h="15840"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4" w:space="4"/>
      </w:pBdr>
      <w:tabs>
        <w:tab w:val="right" w:pos="9360"/>
      </w:tabs>
    </w:pPr>
    <w:r>
      <w:rPr>
        <w:rFonts w:ascii="Roboto Mono" w:cs="Roboto Mono" w:eastAsia="Roboto Mono" w:hAnsi="Roboto Mono"/>
        <w:color w:val="5F6368"/>
        <w:sz w:val="15"/>
        <w:szCs w:val="15"/>
      </w:rPr>
      <w:t>Working document</w:t>
    </w:r>
    <w:r>
      <w:rPr>
        <w:sz w:val="15"/>
        <w:szCs w:val="15"/>
      </w:rPr>
      <w:t xml:space="preserve">	</w:t>
    </w:r>
    <w:r>
      <w:rPr>
        <w:rFonts w:ascii="Roboto Mono" w:cs="Roboto Mono" w:eastAsia="Roboto Mono" w:hAnsi="Roboto Mono"/>
        <w:color w:val="5F6368"/>
        <w:sz w:val="15"/>
        <w:szCs w:val="15"/>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Text" w:cs="Google Sans Text" w:eastAsia="Google Sans Text" w:hAnsi="Google Sans Text"/>
        <w:color w:val="202124"/>
        <w:sz w:val="21"/>
        <w:szCs w:val="21"/>
      </w:rPr>
    </w:rPrDefault>
    <w:pPrDefault/>
  </w:docDefaults>
  <w:style w:type="paragraph" w:styleId="Title">
    <w:name w:val="Title"/>
    <w:basedOn w:val="Normal"/>
    <w:next w:val="Normal"/>
    <w:pPr>
      <w:spacing w:after="120" w:line="252" w:lineRule="auto"/>
    </w:pPr>
    <w:rPr>
      <w:rFonts w:ascii="Google Sans" w:cs="Google Sans" w:eastAsia="Google Sans" w:hAnsi="Google Sans"/>
      <w:color w:val="202124"/>
      <w:sz w:val="50"/>
      <w:szCs w:val="56"/>
    </w:rPr>
  </w:style>
  <w:style w:type="paragraph" w:styleId="Heading1">
    <w:name w:val="Heading 1"/>
    <w:basedOn w:val="Normal"/>
    <w:next w:val="Normal"/>
    <w:qFormat/>
    <w:pPr>
      <w:spacing w:after="140" w:before="360" w:line="252"/>
      <w:outlineLvl w:val="0"/>
    </w:pPr>
    <w:rPr>
      <w:rFonts w:ascii="Google Sans" w:cs="Google Sans" w:eastAsia="Google Sans" w:hAnsi="Google Sans"/>
      <w:color w:val="202124"/>
      <w:sz w:val="32"/>
      <w:szCs w:val="32"/>
    </w:rPr>
  </w:style>
  <w:style w:type="paragraph" w:styleId="Heading2">
    <w:name w:val="Heading 2"/>
    <w:basedOn w:val="Normal"/>
    <w:next w:val="Normal"/>
    <w:qFormat/>
    <w:pPr>
      <w:spacing w:after="120" w:before="280" w:line="288"/>
      <w:outlineLvl w:val="1"/>
    </w:pPr>
    <w:rPr>
      <w:rFonts w:ascii="Google Sans" w:cs="Google Sans" w:eastAsia="Google Sans" w:hAnsi="Google Sans"/>
      <w:color w:val="202124"/>
      <w:sz w:val="26"/>
      <w:szCs w:val="26"/>
    </w:rPr>
  </w:style>
  <w:style w:type="paragraph" w:styleId="Heading3">
    <w:name w:val="Heading 3"/>
    <w:basedOn w:val="Normal"/>
    <w:next w:val="Normal"/>
    <w:qFormat/>
    <w:pPr>
      <w:spacing w:after="100" w:before="220"/>
      <w:outlineLvl w:val="2"/>
    </w:pPr>
    <w:rPr>
      <w:rFonts w:ascii="Google Sans" w:cs="Google Sans" w:eastAsia="Google Sans" w:hAnsi="Google Sans"/>
      <w:color w:val="5F636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276"/>
    </w:pPr>
    <w:rPr>
      <w:rFonts w:ascii="Google Sans Text" w:cs="Google Sans Text" w:eastAsia="Google Sans Text" w:hAnsi="Google Sans Text"/>
      <w:color w:val="202124"/>
      <w:sz w:val="21"/>
      <w:szCs w:val="21"/>
    </w:rPr>
  </w:style>
  <w:style w:type="paragraph" w:styleId="Eyebrow">
    <w:name w:val="Eyebrow"/>
    <w:basedOn w:val="Normal"/>
    <w:next w:val="Normal"/>
    <w:pPr>
      <w:spacing w:after="60"/>
    </w:pPr>
    <w:rPr>
      <w:rFonts w:ascii="Roboto Mono" w:cs="Roboto Mono" w:eastAsia="Roboto Mono" w:hAnsi="Roboto Mono"/>
      <w:color w:val="5F6368"/>
      <w:spacing w:val="20"/>
      <w:sz w:val="15"/>
      <w:szCs w:val="15"/>
    </w:rPr>
  </w:style>
  <w:style w:type="paragraph" w:styleId="Subtitle">
    <w:name w:val="Subtitle"/>
    <w:basedOn w:val="Normal"/>
    <w:next w:val="Normal"/>
    <w:pPr>
      <w:spacing w:after="240"/>
    </w:pPr>
    <w:rPr>
      <w:rFonts w:ascii="Google Sans" w:cs="Google Sans" w:eastAsia="Google Sans" w:hAnsi="Google Sans"/>
      <w:color w:val="5F6368"/>
      <w:sz w:val="20"/>
      <w:szCs w:val="24"/>
    </w:rPr>
  </w:style>
  <w:style w:type="paragraph" w:styleId="Callout">
    <w:name w:val="Callout"/>
    <w:basedOn w:val="Normal"/>
    <w:next w:val="Normal"/>
    <w:qFormat/>
    <w:pPr>
      <w:pBdr>
        <w:left w:val="single" w:color="4285F4" w:sz="18" w:space="8"/>
      </w:pBdr>
      <w:shd w:fill="F8F8F8" w:val="clear"/>
      <w:spacing w:after="200" w:before="160"/>
      <w:ind w:left="240" w:right="240"/>
    </w:pPr>
    <w:rPr>
      <w:color w:val="202124"/>
      <w:sz w:val="21"/>
      <w:szCs w:val="21"/>
    </w:rPr>
  </w:style>
  <w:style w:type="paragraph" w:styleId="SourceNote">
    <w:name w:val="Source Note"/>
    <w:basedOn w:val="Normal"/>
    <w:next w:val="Normal"/>
    <w:qFormat/>
    <w:pPr>
      <w:spacing w:after="80"/>
    </w:pPr>
    <w:rPr>
      <w:color w:val="5F6368"/>
      <w:sz w:val="17"/>
      <w:szCs w:val="17"/>
    </w:rPr>
  </w:style>
  <w:style w:type="character" w:styleId="MarketCB">
    <w:name w:val="Market CB"/>
    <w:uiPriority w:val="99"/>
    <w:unhideWhenUsed/>
    <w:rPr>
      <w:rFonts w:ascii="Google Sans" w:cs="Google Sans" w:eastAsia="Google Sans" w:hAnsi="Google Sans"/>
      <w:color w:val="34A853"/>
    </w:rPr>
  </w:style>
  <w:style w:type="character" w:styleId="MarketHamina">
    <w:name w:val="Market Hamina"/>
    <w:uiPriority w:val="99"/>
    <w:unhideWhenUsed/>
    <w:rPr>
      <w:rFonts w:ascii="Google Sans" w:cs="Google Sans" w:eastAsia="Google Sans" w:hAnsi="Google Sans"/>
      <w:color w:val="4285F4"/>
    </w:rPr>
  </w:style>
  <w:style w:type="character" w:styleId="MarketPryor">
    <w:name w:val="Market Pryor"/>
    <w:uiPriority w:val="99"/>
    <w:unhideWhenUsed/>
    <w:rPr>
      <w:rFonts w:ascii="Google Sans" w:cs="Google Sans" w:eastAsia="Google Sans" w:hAnsi="Google Sans"/>
      <w:color w:val="FFAB40"/>
    </w:rPr>
  </w:style>
  <w:style w:type="paragraph" w:customStyle="1" w:styleId="StatNumber">
    <w:name w:val="Stat Number"/>
    <w:basedOn w:val="Normal"/>
    <w:pPr>
      <w:spacing w:before="120" w:after="0"/>
    </w:pPr>
    <w:rPr>
      <w:b/>
      <w:i w:val="0"/>
      <w:color w:val="1A73E8"/>
      <w:sz w:val="60"/>
    </w:rPr>
  </w:style>
  <w:style w:type="paragraph" w:customStyle="1" w:styleId="StatLabel">
    <w:name w:val="Stat Label"/>
    <w:basedOn w:val="Normal"/>
    <w:pPr>
      <w:spacing w:before="0" w:after="120"/>
    </w:pPr>
    <w:rPr>
      <w:b/>
      <w:i w:val="0"/>
      <w:color w:val="202124"/>
      <w:sz w:val="21"/>
    </w:rPr>
  </w:style>
  <w:style w:type="paragraph" w:customStyle="1" w:styleId="StatNote">
    <w:name w:val="Stat Note"/>
    <w:basedOn w:val="Normal"/>
    <w:pPr>
      <w:spacing w:before="0" w:after="160"/>
    </w:pPr>
    <w:rPr>
      <w:b w:val="0"/>
      <w:i w:val="0"/>
      <w:color w:val="5F6368"/>
      <w:sz w:val="18"/>
    </w:rPr>
  </w:style>
  <w:style w:type="paragraph" w:customStyle="1" w:styleId="PullQuote">
    <w:name w:val="Pull Quote"/>
    <w:basedOn w:val="Normal"/>
    <w:pPr>
      <w:spacing w:before="240" w:after="40"/>
      <w:ind w:left="576"/>
    </w:pPr>
    <w:rPr>
      <w:b w:val="0"/>
      <w:i w:val="0"/>
      <w:color w:val="1A73E8"/>
      <w:sz w:val="34"/>
    </w:rPr>
  </w:style>
  <w:style w:type="paragraph" w:customStyle="1" w:styleId="PullQuoteAttribution">
    <w:name w:val="Pull Quote Attribution"/>
    <w:basedOn w:val="Normal"/>
    <w:pPr>
      <w:spacing w:before="0" w:after="240"/>
      <w:ind w:left="576"/>
    </w:pPr>
    <w:rPr>
      <w:b w:val="0"/>
      <w:i w:val="0"/>
      <w:color w:val="5F6368"/>
      <w:sz w:val="19"/>
    </w:rPr>
  </w:style>
  <w:style w:type="paragraph" w:customStyle="1" w:styleId="PlaceholderLabel">
    <w:name w:val="Placeholder Label"/>
    <w:basedOn w:val="Normal"/>
    <w:pPr>
      <w:spacing w:before="40" w:after="200"/>
    </w:pPr>
    <w:rPr>
      <w:b w:val="0"/>
      <w:i/>
      <w:color w:val="80868B"/>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2026-07-15T19:32:00.325Z</dcterms:created>
  <dcterms:modified xsi:type="dcterms:W3CDTF">2026-07-15T19:32:00.326Z</dcterms:modified>
</cp:coreProperties>
</file>

<file path=docProps/custom.xml><?xml version="1.0" encoding="utf-8"?>
<Properties xmlns="http://schemas.openxmlformats.org/officeDocument/2006/custom-properties" xmlns:vt="http://schemas.openxmlformats.org/officeDocument/2006/docPropsVTypes"/>
</file>