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7FC0" w:rsidRDefault="00BA7FC0" w:rsidP="00BA7FC0">
      <w:pPr>
        <w:spacing w:after="0" w:line="240" w:lineRule="auto"/>
        <w:rPr>
          <w:b/>
          <w:sz w:val="32"/>
        </w:rPr>
      </w:pPr>
      <w:r w:rsidRPr="00F7453B">
        <w:rPr>
          <w:b/>
          <w:sz w:val="32"/>
        </w:rPr>
        <w:t xml:space="preserve">Supplementary </w:t>
      </w:r>
      <w:r>
        <w:rPr>
          <w:b/>
          <w:sz w:val="32"/>
        </w:rPr>
        <w:t xml:space="preserve">material to </w:t>
      </w:r>
      <w:r w:rsidRPr="00F7453B">
        <w:rPr>
          <w:b/>
          <w:i/>
          <w:sz w:val="32"/>
        </w:rPr>
        <w:t>“</w:t>
      </w:r>
      <w:r>
        <w:rPr>
          <w:b/>
          <w:i/>
          <w:sz w:val="32"/>
        </w:rPr>
        <w:t>Is a 100% European power system feasible by 2050</w:t>
      </w:r>
      <w:r w:rsidR="007E694A">
        <w:rPr>
          <w:b/>
          <w:i/>
          <w:sz w:val="32"/>
        </w:rPr>
        <w:t>?</w:t>
      </w:r>
      <w:bookmarkStart w:id="0" w:name="_GoBack"/>
      <w:bookmarkEnd w:id="0"/>
      <w:r w:rsidRPr="00F7453B">
        <w:rPr>
          <w:b/>
          <w:i/>
          <w:sz w:val="32"/>
        </w:rPr>
        <w:t>”</w:t>
      </w:r>
      <w:r w:rsidRPr="00F7453B">
        <w:rPr>
          <w:b/>
          <w:sz w:val="32"/>
        </w:rPr>
        <w:t xml:space="preserve">  </w:t>
      </w:r>
    </w:p>
    <w:p w:rsidR="00BA7FC0" w:rsidRPr="00620211" w:rsidRDefault="00BA7FC0" w:rsidP="00BA7FC0">
      <w:pPr>
        <w:spacing w:after="0" w:line="240" w:lineRule="auto"/>
        <w:rPr>
          <w:b/>
        </w:rPr>
      </w:pPr>
    </w:p>
    <w:p w:rsidR="00BA7FC0" w:rsidRPr="00620211" w:rsidRDefault="00BA7FC0" w:rsidP="00BA7FC0">
      <w:pPr>
        <w:spacing w:line="0" w:lineRule="atLeast"/>
        <w:rPr>
          <w:lang w:val="nl-NL"/>
        </w:rPr>
      </w:pPr>
      <w:r w:rsidRPr="00620211">
        <w:rPr>
          <w:lang w:val="nl-NL"/>
        </w:rPr>
        <w:t>William Zappa*</w:t>
      </w:r>
      <w:r w:rsidRPr="00620211">
        <w:rPr>
          <w:vertAlign w:val="superscript"/>
          <w:lang w:val="nl-NL"/>
        </w:rPr>
        <w:t>a</w:t>
      </w:r>
      <w:r w:rsidRPr="00620211">
        <w:rPr>
          <w:lang w:val="nl-NL"/>
        </w:rPr>
        <w:t xml:space="preserve">, </w:t>
      </w:r>
      <w:r>
        <w:rPr>
          <w:lang w:val="nl-NL"/>
        </w:rPr>
        <w:t>Martin Junginger</w:t>
      </w:r>
      <w:r w:rsidR="00CB1955" w:rsidRPr="00620211">
        <w:rPr>
          <w:vertAlign w:val="superscript"/>
          <w:lang w:val="nl-NL"/>
        </w:rPr>
        <w:t>a</w:t>
      </w:r>
      <w:r>
        <w:rPr>
          <w:lang w:val="nl-NL"/>
        </w:rPr>
        <w:t xml:space="preserve">, </w:t>
      </w:r>
      <w:r w:rsidRPr="00620211">
        <w:rPr>
          <w:lang w:val="nl-NL"/>
        </w:rPr>
        <w:t>Machteld van den Broek</w:t>
      </w:r>
      <w:r w:rsidRPr="00620211">
        <w:rPr>
          <w:vertAlign w:val="superscript"/>
          <w:lang w:val="nl-NL"/>
        </w:rPr>
        <w:t>a</w:t>
      </w:r>
    </w:p>
    <w:p w:rsidR="00BA7FC0" w:rsidRPr="00620211" w:rsidRDefault="00BA7FC0" w:rsidP="00BA7FC0">
      <w:pPr>
        <w:spacing w:after="0" w:line="0" w:lineRule="atLeast"/>
        <w:rPr>
          <w:sz w:val="16"/>
          <w:lang w:val="en-GB"/>
        </w:rPr>
      </w:pPr>
      <w:proofErr w:type="gramStart"/>
      <w:r w:rsidRPr="00620211">
        <w:rPr>
          <w:sz w:val="16"/>
          <w:vertAlign w:val="superscript"/>
          <w:lang w:val="en-GB"/>
        </w:rPr>
        <w:t>a</w:t>
      </w:r>
      <w:proofErr w:type="gramEnd"/>
      <w:r w:rsidRPr="00620211">
        <w:rPr>
          <w:sz w:val="16"/>
          <w:lang w:val="en-GB"/>
        </w:rPr>
        <w:t xml:space="preserve"> Copernicus Institute </w:t>
      </w:r>
      <w:r>
        <w:rPr>
          <w:sz w:val="16"/>
          <w:lang w:val="en-GB"/>
        </w:rPr>
        <w:t>of</w:t>
      </w:r>
      <w:r w:rsidRPr="00620211">
        <w:rPr>
          <w:sz w:val="16"/>
          <w:lang w:val="en-GB"/>
        </w:rPr>
        <w:t xml:space="preserve"> Sustainable Development, Utrecht University, </w:t>
      </w:r>
      <w:proofErr w:type="spellStart"/>
      <w:r w:rsidRPr="004A406F">
        <w:rPr>
          <w:rFonts w:eastAsiaTheme="minorEastAsia"/>
          <w:sz w:val="16"/>
        </w:rPr>
        <w:t>Princetonlaan</w:t>
      </w:r>
      <w:proofErr w:type="spellEnd"/>
      <w:r w:rsidRPr="004A406F">
        <w:rPr>
          <w:rFonts w:eastAsiaTheme="minorEastAsia"/>
          <w:sz w:val="16"/>
        </w:rPr>
        <w:t xml:space="preserve"> 8a, 3584 CB Utrecht</w:t>
      </w:r>
      <w:r>
        <w:rPr>
          <w:sz w:val="16"/>
          <w:lang w:val="en-GB"/>
        </w:rPr>
        <w:t xml:space="preserve">, </w:t>
      </w:r>
      <w:r w:rsidRPr="00620211">
        <w:rPr>
          <w:sz w:val="16"/>
          <w:lang w:val="en-GB"/>
        </w:rPr>
        <w:t>The Netherlands</w:t>
      </w:r>
    </w:p>
    <w:p w:rsidR="00BA7FC0" w:rsidRDefault="00BA7FC0" w:rsidP="00BA7FC0">
      <w:pPr>
        <w:spacing w:after="0" w:line="0" w:lineRule="atLeast"/>
        <w:rPr>
          <w:rFonts w:eastAsiaTheme="minorEastAsia"/>
          <w:sz w:val="16"/>
        </w:rPr>
      </w:pPr>
      <w:r w:rsidRPr="00620211">
        <w:rPr>
          <w:sz w:val="16"/>
        </w:rPr>
        <w:t xml:space="preserve">* Corresponding author: </w:t>
      </w:r>
      <w:hyperlink r:id="rId9" w:history="1">
        <w:r w:rsidRPr="00620211">
          <w:rPr>
            <w:rStyle w:val="Hyperlink"/>
          </w:rPr>
          <w:t>w.g.zappa@uu.nl</w:t>
        </w:r>
      </w:hyperlink>
      <w:r w:rsidRPr="00620211">
        <w:rPr>
          <w:rFonts w:eastAsiaTheme="minorEastAsia"/>
          <w:sz w:val="16"/>
        </w:rPr>
        <w:t xml:space="preserve"> </w:t>
      </w:r>
    </w:p>
    <w:p w:rsidR="00403D06" w:rsidRDefault="00403D06" w:rsidP="00BA7FC0">
      <w:pPr>
        <w:pBdr>
          <w:bottom w:val="single" w:sz="6" w:space="1" w:color="auto"/>
        </w:pBdr>
        <w:spacing w:after="0" w:line="0" w:lineRule="atLeast"/>
        <w:rPr>
          <w:rFonts w:eastAsiaTheme="minorEastAsia"/>
          <w:sz w:val="16"/>
        </w:rPr>
      </w:pPr>
    </w:p>
    <w:p w:rsidR="00403D06" w:rsidRDefault="00403D06" w:rsidP="00BA7FC0">
      <w:pPr>
        <w:spacing w:after="0" w:line="0" w:lineRule="atLeast"/>
        <w:rPr>
          <w:rFonts w:eastAsiaTheme="minorEastAsia"/>
          <w:sz w:val="16"/>
        </w:rPr>
      </w:pPr>
    </w:p>
    <w:p w:rsidR="00403D06" w:rsidRDefault="00403D06" w:rsidP="00BA7FC0">
      <w:pPr>
        <w:spacing w:after="0" w:line="0" w:lineRule="atLeast"/>
        <w:rPr>
          <w:rFonts w:eastAsiaTheme="minorEastAsia"/>
          <w:sz w:val="16"/>
        </w:rPr>
      </w:pPr>
    </w:p>
    <w:p w:rsidR="00403D06" w:rsidRPr="00403D06" w:rsidRDefault="00403D06" w:rsidP="00BA7FC0">
      <w:pPr>
        <w:spacing w:after="0" w:line="0" w:lineRule="atLeast"/>
        <w:rPr>
          <w:b/>
          <w:sz w:val="36"/>
        </w:rPr>
      </w:pPr>
      <w:r w:rsidRPr="00403D06">
        <w:rPr>
          <w:b/>
          <w:sz w:val="36"/>
        </w:rPr>
        <w:t>Contents</w:t>
      </w:r>
    </w:p>
    <w:p w:rsidR="00403D06" w:rsidRDefault="00403D06" w:rsidP="00BA7FC0">
      <w:pPr>
        <w:spacing w:after="0" w:line="0" w:lineRule="atLeast"/>
        <w:rPr>
          <w:rFonts w:eastAsiaTheme="minorEastAsia"/>
          <w:sz w:val="16"/>
        </w:rPr>
      </w:pPr>
    </w:p>
    <w:p w:rsidR="00991D1B" w:rsidRDefault="00403D06">
      <w:pPr>
        <w:pStyle w:val="TOC1"/>
        <w:tabs>
          <w:tab w:val="left" w:pos="1320"/>
          <w:tab w:val="right" w:leader="dot" w:pos="9016"/>
        </w:tabs>
        <w:rPr>
          <w:rFonts w:eastAsiaTheme="minorEastAsia"/>
          <w:noProof/>
          <w:lang w:eastAsia="en-AU"/>
        </w:rPr>
      </w:pPr>
      <w:r>
        <w:fldChar w:fldCharType="begin"/>
      </w:r>
      <w:r>
        <w:instrText xml:space="preserve"> TOC \h \z \u \t "Heading 5,1" </w:instrText>
      </w:r>
      <w:r>
        <w:fldChar w:fldCharType="separate"/>
      </w:r>
      <w:hyperlink w:anchor="_Toc516915916" w:history="1">
        <w:r w:rsidR="00991D1B" w:rsidRPr="00DC30EC">
          <w:rPr>
            <w:rStyle w:val="Hyperlink"/>
            <w:noProof/>
          </w:rPr>
          <w:t>Appendix A</w:t>
        </w:r>
        <w:r w:rsidR="00991D1B">
          <w:rPr>
            <w:rFonts w:eastAsiaTheme="minorEastAsia"/>
            <w:noProof/>
            <w:lang w:eastAsia="en-AU"/>
          </w:rPr>
          <w:tab/>
        </w:r>
        <w:r w:rsidR="00991D1B" w:rsidRPr="00DC30EC">
          <w:rPr>
            <w:rStyle w:val="Hyperlink"/>
            <w:noProof/>
          </w:rPr>
          <w:t>Weather year selection</w:t>
        </w:r>
        <w:r w:rsidR="00991D1B">
          <w:rPr>
            <w:noProof/>
            <w:webHidden/>
          </w:rPr>
          <w:tab/>
        </w:r>
        <w:r w:rsidR="00991D1B">
          <w:rPr>
            <w:noProof/>
            <w:webHidden/>
          </w:rPr>
          <w:fldChar w:fldCharType="begin"/>
        </w:r>
        <w:r w:rsidR="00991D1B">
          <w:rPr>
            <w:noProof/>
            <w:webHidden/>
          </w:rPr>
          <w:instrText xml:space="preserve"> PAGEREF _Toc516915916 \h </w:instrText>
        </w:r>
        <w:r w:rsidR="00991D1B">
          <w:rPr>
            <w:noProof/>
            <w:webHidden/>
          </w:rPr>
        </w:r>
        <w:r w:rsidR="00991D1B">
          <w:rPr>
            <w:noProof/>
            <w:webHidden/>
          </w:rPr>
          <w:fldChar w:fldCharType="separate"/>
        </w:r>
        <w:r w:rsidR="00991D1B">
          <w:rPr>
            <w:noProof/>
            <w:webHidden/>
          </w:rPr>
          <w:t>2</w:t>
        </w:r>
        <w:r w:rsidR="00991D1B">
          <w:rPr>
            <w:noProof/>
            <w:webHidden/>
          </w:rPr>
          <w:fldChar w:fldCharType="end"/>
        </w:r>
      </w:hyperlink>
    </w:p>
    <w:p w:rsidR="00991D1B" w:rsidRDefault="00CB1955">
      <w:pPr>
        <w:pStyle w:val="TOC1"/>
        <w:tabs>
          <w:tab w:val="left" w:pos="1320"/>
          <w:tab w:val="right" w:leader="dot" w:pos="9016"/>
        </w:tabs>
        <w:rPr>
          <w:rFonts w:eastAsiaTheme="minorEastAsia"/>
          <w:noProof/>
          <w:lang w:eastAsia="en-AU"/>
        </w:rPr>
      </w:pPr>
      <w:hyperlink w:anchor="_Toc516915917" w:history="1">
        <w:r w:rsidR="00991D1B" w:rsidRPr="00DC30EC">
          <w:rPr>
            <w:rStyle w:val="Hyperlink"/>
            <w:noProof/>
          </w:rPr>
          <w:t>Appendix B</w:t>
        </w:r>
        <w:r w:rsidR="00991D1B">
          <w:rPr>
            <w:rFonts w:eastAsiaTheme="minorEastAsia"/>
            <w:noProof/>
            <w:lang w:eastAsia="en-AU"/>
          </w:rPr>
          <w:tab/>
        </w:r>
        <w:r w:rsidR="00991D1B" w:rsidRPr="00DC30EC">
          <w:rPr>
            <w:rStyle w:val="Hyperlink"/>
            <w:noProof/>
          </w:rPr>
          <w:t>Generator modelling</w:t>
        </w:r>
        <w:r w:rsidR="00991D1B">
          <w:rPr>
            <w:noProof/>
            <w:webHidden/>
          </w:rPr>
          <w:tab/>
        </w:r>
        <w:r w:rsidR="00991D1B">
          <w:rPr>
            <w:noProof/>
            <w:webHidden/>
          </w:rPr>
          <w:fldChar w:fldCharType="begin"/>
        </w:r>
        <w:r w:rsidR="00991D1B">
          <w:rPr>
            <w:noProof/>
            <w:webHidden/>
          </w:rPr>
          <w:instrText xml:space="preserve"> PAGEREF _Toc516915917 \h </w:instrText>
        </w:r>
        <w:r w:rsidR="00991D1B">
          <w:rPr>
            <w:noProof/>
            <w:webHidden/>
          </w:rPr>
        </w:r>
        <w:r w:rsidR="00991D1B">
          <w:rPr>
            <w:noProof/>
            <w:webHidden/>
          </w:rPr>
          <w:fldChar w:fldCharType="separate"/>
        </w:r>
        <w:r w:rsidR="00991D1B">
          <w:rPr>
            <w:noProof/>
            <w:webHidden/>
          </w:rPr>
          <w:t>4</w:t>
        </w:r>
        <w:r w:rsidR="00991D1B">
          <w:rPr>
            <w:noProof/>
            <w:webHidden/>
          </w:rPr>
          <w:fldChar w:fldCharType="end"/>
        </w:r>
      </w:hyperlink>
    </w:p>
    <w:p w:rsidR="00991D1B" w:rsidRDefault="00CB1955">
      <w:pPr>
        <w:pStyle w:val="TOC1"/>
        <w:tabs>
          <w:tab w:val="left" w:pos="1320"/>
          <w:tab w:val="right" w:leader="dot" w:pos="9016"/>
        </w:tabs>
        <w:rPr>
          <w:rFonts w:eastAsiaTheme="minorEastAsia"/>
          <w:noProof/>
          <w:lang w:eastAsia="en-AU"/>
        </w:rPr>
      </w:pPr>
      <w:hyperlink w:anchor="_Toc516915918" w:history="1">
        <w:r w:rsidR="00991D1B" w:rsidRPr="00DC30EC">
          <w:rPr>
            <w:rStyle w:val="Hyperlink"/>
            <w:noProof/>
          </w:rPr>
          <w:t>Appendix C</w:t>
        </w:r>
        <w:r w:rsidR="00991D1B">
          <w:rPr>
            <w:rFonts w:eastAsiaTheme="minorEastAsia"/>
            <w:noProof/>
            <w:lang w:eastAsia="en-AU"/>
          </w:rPr>
          <w:tab/>
        </w:r>
        <w:r w:rsidR="00991D1B" w:rsidRPr="00DC30EC">
          <w:rPr>
            <w:rStyle w:val="Hyperlink"/>
            <w:noProof/>
          </w:rPr>
          <w:t>Capacity credit of vRES generators</w:t>
        </w:r>
        <w:r w:rsidR="00991D1B">
          <w:rPr>
            <w:noProof/>
            <w:webHidden/>
          </w:rPr>
          <w:tab/>
        </w:r>
        <w:r w:rsidR="00991D1B">
          <w:rPr>
            <w:noProof/>
            <w:webHidden/>
          </w:rPr>
          <w:fldChar w:fldCharType="begin"/>
        </w:r>
        <w:r w:rsidR="00991D1B">
          <w:rPr>
            <w:noProof/>
            <w:webHidden/>
          </w:rPr>
          <w:instrText xml:space="preserve"> PAGEREF _Toc516915918 \h </w:instrText>
        </w:r>
        <w:r w:rsidR="00991D1B">
          <w:rPr>
            <w:noProof/>
            <w:webHidden/>
          </w:rPr>
        </w:r>
        <w:r w:rsidR="00991D1B">
          <w:rPr>
            <w:noProof/>
            <w:webHidden/>
          </w:rPr>
          <w:fldChar w:fldCharType="separate"/>
        </w:r>
        <w:r w:rsidR="00991D1B">
          <w:rPr>
            <w:noProof/>
            <w:webHidden/>
          </w:rPr>
          <w:t>9</w:t>
        </w:r>
        <w:r w:rsidR="00991D1B">
          <w:rPr>
            <w:noProof/>
            <w:webHidden/>
          </w:rPr>
          <w:fldChar w:fldCharType="end"/>
        </w:r>
      </w:hyperlink>
    </w:p>
    <w:p w:rsidR="00991D1B" w:rsidRDefault="00CB1955">
      <w:pPr>
        <w:pStyle w:val="TOC1"/>
        <w:tabs>
          <w:tab w:val="left" w:pos="1320"/>
          <w:tab w:val="right" w:leader="dot" w:pos="9016"/>
        </w:tabs>
        <w:rPr>
          <w:rFonts w:eastAsiaTheme="minorEastAsia"/>
          <w:noProof/>
          <w:lang w:eastAsia="en-AU"/>
        </w:rPr>
      </w:pPr>
      <w:hyperlink w:anchor="_Toc516915919" w:history="1">
        <w:r w:rsidR="00991D1B" w:rsidRPr="00DC30EC">
          <w:rPr>
            <w:rStyle w:val="Hyperlink"/>
            <w:noProof/>
          </w:rPr>
          <w:t>Appendix D</w:t>
        </w:r>
        <w:r w:rsidR="00991D1B">
          <w:rPr>
            <w:rFonts w:eastAsiaTheme="minorEastAsia"/>
            <w:noProof/>
            <w:lang w:eastAsia="en-AU"/>
          </w:rPr>
          <w:tab/>
        </w:r>
        <w:r w:rsidR="00991D1B" w:rsidRPr="00DC30EC">
          <w:rPr>
            <w:rStyle w:val="Hyperlink"/>
            <w:noProof/>
          </w:rPr>
          <w:t>Demand Response</w:t>
        </w:r>
        <w:r w:rsidR="00991D1B">
          <w:rPr>
            <w:noProof/>
            <w:webHidden/>
          </w:rPr>
          <w:tab/>
        </w:r>
        <w:r w:rsidR="00991D1B">
          <w:rPr>
            <w:noProof/>
            <w:webHidden/>
          </w:rPr>
          <w:fldChar w:fldCharType="begin"/>
        </w:r>
        <w:r w:rsidR="00991D1B">
          <w:rPr>
            <w:noProof/>
            <w:webHidden/>
          </w:rPr>
          <w:instrText xml:space="preserve"> PAGEREF _Toc516915919 \h </w:instrText>
        </w:r>
        <w:r w:rsidR="00991D1B">
          <w:rPr>
            <w:noProof/>
            <w:webHidden/>
          </w:rPr>
        </w:r>
        <w:r w:rsidR="00991D1B">
          <w:rPr>
            <w:noProof/>
            <w:webHidden/>
          </w:rPr>
          <w:fldChar w:fldCharType="separate"/>
        </w:r>
        <w:r w:rsidR="00991D1B">
          <w:rPr>
            <w:noProof/>
            <w:webHidden/>
          </w:rPr>
          <w:t>13</w:t>
        </w:r>
        <w:r w:rsidR="00991D1B">
          <w:rPr>
            <w:noProof/>
            <w:webHidden/>
          </w:rPr>
          <w:fldChar w:fldCharType="end"/>
        </w:r>
      </w:hyperlink>
    </w:p>
    <w:p w:rsidR="00991D1B" w:rsidRDefault="00CB1955">
      <w:pPr>
        <w:pStyle w:val="TOC1"/>
        <w:tabs>
          <w:tab w:val="left" w:pos="1320"/>
          <w:tab w:val="right" w:leader="dot" w:pos="9016"/>
        </w:tabs>
        <w:rPr>
          <w:rFonts w:eastAsiaTheme="minorEastAsia"/>
          <w:noProof/>
          <w:lang w:eastAsia="en-AU"/>
        </w:rPr>
      </w:pPr>
      <w:hyperlink w:anchor="_Toc516915920" w:history="1">
        <w:r w:rsidR="00991D1B" w:rsidRPr="00DC30EC">
          <w:rPr>
            <w:rStyle w:val="Hyperlink"/>
            <w:noProof/>
          </w:rPr>
          <w:t>Appendix E</w:t>
        </w:r>
        <w:r w:rsidR="00991D1B">
          <w:rPr>
            <w:rFonts w:eastAsiaTheme="minorEastAsia"/>
            <w:noProof/>
            <w:lang w:eastAsia="en-AU"/>
          </w:rPr>
          <w:tab/>
        </w:r>
        <w:r w:rsidR="00991D1B" w:rsidRPr="00DC30EC">
          <w:rPr>
            <w:rStyle w:val="Hyperlink"/>
            <w:noProof/>
          </w:rPr>
          <w:t>vRES capacity constraints</w:t>
        </w:r>
        <w:r w:rsidR="00991D1B">
          <w:rPr>
            <w:noProof/>
            <w:webHidden/>
          </w:rPr>
          <w:tab/>
        </w:r>
        <w:r w:rsidR="00991D1B">
          <w:rPr>
            <w:noProof/>
            <w:webHidden/>
          </w:rPr>
          <w:fldChar w:fldCharType="begin"/>
        </w:r>
        <w:r w:rsidR="00991D1B">
          <w:rPr>
            <w:noProof/>
            <w:webHidden/>
          </w:rPr>
          <w:instrText xml:space="preserve"> PAGEREF _Toc516915920 \h </w:instrText>
        </w:r>
        <w:r w:rsidR="00991D1B">
          <w:rPr>
            <w:noProof/>
            <w:webHidden/>
          </w:rPr>
        </w:r>
        <w:r w:rsidR="00991D1B">
          <w:rPr>
            <w:noProof/>
            <w:webHidden/>
          </w:rPr>
          <w:fldChar w:fldCharType="separate"/>
        </w:r>
        <w:r w:rsidR="00991D1B">
          <w:rPr>
            <w:noProof/>
            <w:webHidden/>
          </w:rPr>
          <w:t>14</w:t>
        </w:r>
        <w:r w:rsidR="00991D1B">
          <w:rPr>
            <w:noProof/>
            <w:webHidden/>
          </w:rPr>
          <w:fldChar w:fldCharType="end"/>
        </w:r>
      </w:hyperlink>
    </w:p>
    <w:p w:rsidR="00991D1B" w:rsidRDefault="00CB1955">
      <w:pPr>
        <w:pStyle w:val="TOC1"/>
        <w:tabs>
          <w:tab w:val="left" w:pos="1320"/>
          <w:tab w:val="right" w:leader="dot" w:pos="9016"/>
        </w:tabs>
        <w:rPr>
          <w:rFonts w:eastAsiaTheme="minorEastAsia"/>
          <w:noProof/>
          <w:lang w:eastAsia="en-AU"/>
        </w:rPr>
      </w:pPr>
      <w:hyperlink w:anchor="_Toc516915921" w:history="1">
        <w:r w:rsidR="00991D1B" w:rsidRPr="00DC30EC">
          <w:rPr>
            <w:rStyle w:val="Hyperlink"/>
            <w:noProof/>
          </w:rPr>
          <w:t>Appendix F</w:t>
        </w:r>
        <w:r w:rsidR="00991D1B">
          <w:rPr>
            <w:rFonts w:eastAsiaTheme="minorEastAsia"/>
            <w:noProof/>
            <w:lang w:eastAsia="en-AU"/>
          </w:rPr>
          <w:tab/>
        </w:r>
        <w:r w:rsidR="00991D1B" w:rsidRPr="00DC30EC">
          <w:rPr>
            <w:rStyle w:val="Hyperlink"/>
            <w:noProof/>
          </w:rPr>
          <w:t>Biomass fuel potentials and costs</w:t>
        </w:r>
        <w:r w:rsidR="00991D1B">
          <w:rPr>
            <w:noProof/>
            <w:webHidden/>
          </w:rPr>
          <w:tab/>
        </w:r>
        <w:r w:rsidR="00991D1B">
          <w:rPr>
            <w:noProof/>
            <w:webHidden/>
          </w:rPr>
          <w:fldChar w:fldCharType="begin"/>
        </w:r>
        <w:r w:rsidR="00991D1B">
          <w:rPr>
            <w:noProof/>
            <w:webHidden/>
          </w:rPr>
          <w:instrText xml:space="preserve"> PAGEREF _Toc516915921 \h </w:instrText>
        </w:r>
        <w:r w:rsidR="00991D1B">
          <w:rPr>
            <w:noProof/>
            <w:webHidden/>
          </w:rPr>
        </w:r>
        <w:r w:rsidR="00991D1B">
          <w:rPr>
            <w:noProof/>
            <w:webHidden/>
          </w:rPr>
          <w:fldChar w:fldCharType="separate"/>
        </w:r>
        <w:r w:rsidR="00991D1B">
          <w:rPr>
            <w:noProof/>
            <w:webHidden/>
          </w:rPr>
          <w:t>18</w:t>
        </w:r>
        <w:r w:rsidR="00991D1B">
          <w:rPr>
            <w:noProof/>
            <w:webHidden/>
          </w:rPr>
          <w:fldChar w:fldCharType="end"/>
        </w:r>
      </w:hyperlink>
    </w:p>
    <w:p w:rsidR="00991D1B" w:rsidRDefault="00CB1955">
      <w:pPr>
        <w:pStyle w:val="TOC1"/>
        <w:tabs>
          <w:tab w:val="left" w:pos="1320"/>
          <w:tab w:val="right" w:leader="dot" w:pos="9016"/>
        </w:tabs>
        <w:rPr>
          <w:rFonts w:eastAsiaTheme="minorEastAsia"/>
          <w:noProof/>
          <w:lang w:eastAsia="en-AU"/>
        </w:rPr>
      </w:pPr>
      <w:hyperlink w:anchor="_Toc516915922" w:history="1">
        <w:r w:rsidR="00991D1B" w:rsidRPr="00DC30EC">
          <w:rPr>
            <w:rStyle w:val="Hyperlink"/>
            <w:noProof/>
          </w:rPr>
          <w:t>Appendix G</w:t>
        </w:r>
        <w:r w:rsidR="00991D1B">
          <w:rPr>
            <w:rFonts w:eastAsiaTheme="minorEastAsia"/>
            <w:noProof/>
            <w:lang w:eastAsia="en-AU"/>
          </w:rPr>
          <w:tab/>
        </w:r>
        <w:r w:rsidR="00991D1B" w:rsidRPr="00DC30EC">
          <w:rPr>
            <w:rStyle w:val="Hyperlink"/>
            <w:noProof/>
          </w:rPr>
          <w:t>Demand assumptions</w:t>
        </w:r>
        <w:r w:rsidR="00991D1B">
          <w:rPr>
            <w:noProof/>
            <w:webHidden/>
          </w:rPr>
          <w:tab/>
        </w:r>
        <w:r w:rsidR="00991D1B">
          <w:rPr>
            <w:noProof/>
            <w:webHidden/>
          </w:rPr>
          <w:fldChar w:fldCharType="begin"/>
        </w:r>
        <w:r w:rsidR="00991D1B">
          <w:rPr>
            <w:noProof/>
            <w:webHidden/>
          </w:rPr>
          <w:instrText xml:space="preserve"> PAGEREF _Toc516915922 \h </w:instrText>
        </w:r>
        <w:r w:rsidR="00991D1B">
          <w:rPr>
            <w:noProof/>
            <w:webHidden/>
          </w:rPr>
        </w:r>
        <w:r w:rsidR="00991D1B">
          <w:rPr>
            <w:noProof/>
            <w:webHidden/>
          </w:rPr>
          <w:fldChar w:fldCharType="separate"/>
        </w:r>
        <w:r w:rsidR="00991D1B">
          <w:rPr>
            <w:noProof/>
            <w:webHidden/>
          </w:rPr>
          <w:t>22</w:t>
        </w:r>
        <w:r w:rsidR="00991D1B">
          <w:rPr>
            <w:noProof/>
            <w:webHidden/>
          </w:rPr>
          <w:fldChar w:fldCharType="end"/>
        </w:r>
      </w:hyperlink>
    </w:p>
    <w:p w:rsidR="00991D1B" w:rsidRDefault="00CB1955">
      <w:pPr>
        <w:pStyle w:val="TOC1"/>
        <w:tabs>
          <w:tab w:val="left" w:pos="1320"/>
          <w:tab w:val="right" w:leader="dot" w:pos="9016"/>
        </w:tabs>
        <w:rPr>
          <w:rFonts w:eastAsiaTheme="minorEastAsia"/>
          <w:noProof/>
          <w:lang w:eastAsia="en-AU"/>
        </w:rPr>
      </w:pPr>
      <w:hyperlink w:anchor="_Toc516915923" w:history="1">
        <w:r w:rsidR="00991D1B" w:rsidRPr="00DC30EC">
          <w:rPr>
            <w:rStyle w:val="Hyperlink"/>
            <w:noProof/>
          </w:rPr>
          <w:t>Appendix H</w:t>
        </w:r>
        <w:r w:rsidR="00991D1B">
          <w:rPr>
            <w:rFonts w:eastAsiaTheme="minorEastAsia"/>
            <w:noProof/>
            <w:lang w:eastAsia="en-AU"/>
          </w:rPr>
          <w:tab/>
        </w:r>
        <w:r w:rsidR="00991D1B" w:rsidRPr="00DC30EC">
          <w:rPr>
            <w:rStyle w:val="Hyperlink"/>
            <w:noProof/>
          </w:rPr>
          <w:t>Transmission modelling</w:t>
        </w:r>
        <w:r w:rsidR="00991D1B">
          <w:rPr>
            <w:noProof/>
            <w:webHidden/>
          </w:rPr>
          <w:tab/>
        </w:r>
        <w:r w:rsidR="00991D1B">
          <w:rPr>
            <w:noProof/>
            <w:webHidden/>
          </w:rPr>
          <w:fldChar w:fldCharType="begin"/>
        </w:r>
        <w:r w:rsidR="00991D1B">
          <w:rPr>
            <w:noProof/>
            <w:webHidden/>
          </w:rPr>
          <w:instrText xml:space="preserve"> PAGEREF _Toc516915923 \h </w:instrText>
        </w:r>
        <w:r w:rsidR="00991D1B">
          <w:rPr>
            <w:noProof/>
            <w:webHidden/>
          </w:rPr>
        </w:r>
        <w:r w:rsidR="00991D1B">
          <w:rPr>
            <w:noProof/>
            <w:webHidden/>
          </w:rPr>
          <w:fldChar w:fldCharType="separate"/>
        </w:r>
        <w:r w:rsidR="00991D1B">
          <w:rPr>
            <w:noProof/>
            <w:webHidden/>
          </w:rPr>
          <w:t>26</w:t>
        </w:r>
        <w:r w:rsidR="00991D1B">
          <w:rPr>
            <w:noProof/>
            <w:webHidden/>
          </w:rPr>
          <w:fldChar w:fldCharType="end"/>
        </w:r>
      </w:hyperlink>
    </w:p>
    <w:p w:rsidR="00991D1B" w:rsidRDefault="00CB1955">
      <w:pPr>
        <w:pStyle w:val="TOC1"/>
        <w:tabs>
          <w:tab w:val="left" w:pos="1320"/>
          <w:tab w:val="right" w:leader="dot" w:pos="9016"/>
        </w:tabs>
        <w:rPr>
          <w:rFonts w:eastAsiaTheme="minorEastAsia"/>
          <w:noProof/>
          <w:lang w:eastAsia="en-AU"/>
        </w:rPr>
      </w:pPr>
      <w:hyperlink w:anchor="_Toc516915924" w:history="1">
        <w:r w:rsidR="00991D1B" w:rsidRPr="00DC30EC">
          <w:rPr>
            <w:rStyle w:val="Hyperlink"/>
            <w:noProof/>
          </w:rPr>
          <w:t>Appendix I</w:t>
        </w:r>
        <w:r w:rsidR="00991D1B">
          <w:rPr>
            <w:rFonts w:eastAsiaTheme="minorEastAsia"/>
            <w:noProof/>
            <w:lang w:eastAsia="en-AU"/>
          </w:rPr>
          <w:tab/>
        </w:r>
        <w:r w:rsidR="00991D1B" w:rsidRPr="00DC30EC">
          <w:rPr>
            <w:rStyle w:val="Hyperlink"/>
            <w:noProof/>
          </w:rPr>
          <w:t>Operating reserves</w:t>
        </w:r>
        <w:r w:rsidR="00991D1B">
          <w:rPr>
            <w:noProof/>
            <w:webHidden/>
          </w:rPr>
          <w:tab/>
        </w:r>
        <w:r w:rsidR="00991D1B">
          <w:rPr>
            <w:noProof/>
            <w:webHidden/>
          </w:rPr>
          <w:fldChar w:fldCharType="begin"/>
        </w:r>
        <w:r w:rsidR="00991D1B">
          <w:rPr>
            <w:noProof/>
            <w:webHidden/>
          </w:rPr>
          <w:instrText xml:space="preserve"> PAGEREF _Toc516915924 \h </w:instrText>
        </w:r>
        <w:r w:rsidR="00991D1B">
          <w:rPr>
            <w:noProof/>
            <w:webHidden/>
          </w:rPr>
        </w:r>
        <w:r w:rsidR="00991D1B">
          <w:rPr>
            <w:noProof/>
            <w:webHidden/>
          </w:rPr>
          <w:fldChar w:fldCharType="separate"/>
        </w:r>
        <w:r w:rsidR="00991D1B">
          <w:rPr>
            <w:noProof/>
            <w:webHidden/>
          </w:rPr>
          <w:t>30</w:t>
        </w:r>
        <w:r w:rsidR="00991D1B">
          <w:rPr>
            <w:noProof/>
            <w:webHidden/>
          </w:rPr>
          <w:fldChar w:fldCharType="end"/>
        </w:r>
      </w:hyperlink>
    </w:p>
    <w:p w:rsidR="00991D1B" w:rsidRDefault="00CB1955">
      <w:pPr>
        <w:pStyle w:val="TOC1"/>
        <w:tabs>
          <w:tab w:val="left" w:pos="1320"/>
          <w:tab w:val="right" w:leader="dot" w:pos="9016"/>
        </w:tabs>
        <w:rPr>
          <w:rFonts w:eastAsiaTheme="minorEastAsia"/>
          <w:noProof/>
          <w:lang w:eastAsia="en-AU"/>
        </w:rPr>
      </w:pPr>
      <w:hyperlink w:anchor="_Toc516915925" w:history="1">
        <w:r w:rsidR="00991D1B" w:rsidRPr="00DC30EC">
          <w:rPr>
            <w:rStyle w:val="Hyperlink"/>
            <w:noProof/>
          </w:rPr>
          <w:t>Appendix J</w:t>
        </w:r>
        <w:r w:rsidR="00991D1B">
          <w:rPr>
            <w:rFonts w:eastAsiaTheme="minorEastAsia"/>
            <w:noProof/>
            <w:lang w:eastAsia="en-AU"/>
          </w:rPr>
          <w:tab/>
        </w:r>
        <w:r w:rsidR="00991D1B" w:rsidRPr="00DC30EC">
          <w:rPr>
            <w:rStyle w:val="Hyperlink"/>
            <w:noProof/>
          </w:rPr>
          <w:t>Indirect GHG Emissions</w:t>
        </w:r>
        <w:r w:rsidR="00991D1B">
          <w:rPr>
            <w:noProof/>
            <w:webHidden/>
          </w:rPr>
          <w:tab/>
        </w:r>
        <w:r w:rsidR="00991D1B">
          <w:rPr>
            <w:noProof/>
            <w:webHidden/>
          </w:rPr>
          <w:fldChar w:fldCharType="begin"/>
        </w:r>
        <w:r w:rsidR="00991D1B">
          <w:rPr>
            <w:noProof/>
            <w:webHidden/>
          </w:rPr>
          <w:instrText xml:space="preserve"> PAGEREF _Toc516915925 \h </w:instrText>
        </w:r>
        <w:r w:rsidR="00991D1B">
          <w:rPr>
            <w:noProof/>
            <w:webHidden/>
          </w:rPr>
        </w:r>
        <w:r w:rsidR="00991D1B">
          <w:rPr>
            <w:noProof/>
            <w:webHidden/>
          </w:rPr>
          <w:fldChar w:fldCharType="separate"/>
        </w:r>
        <w:r w:rsidR="00991D1B">
          <w:rPr>
            <w:noProof/>
            <w:webHidden/>
          </w:rPr>
          <w:t>36</w:t>
        </w:r>
        <w:r w:rsidR="00991D1B">
          <w:rPr>
            <w:noProof/>
            <w:webHidden/>
          </w:rPr>
          <w:fldChar w:fldCharType="end"/>
        </w:r>
      </w:hyperlink>
    </w:p>
    <w:p w:rsidR="00991D1B" w:rsidRDefault="00CB1955">
      <w:pPr>
        <w:pStyle w:val="TOC1"/>
        <w:tabs>
          <w:tab w:val="right" w:leader="dot" w:pos="9016"/>
        </w:tabs>
        <w:rPr>
          <w:rFonts w:eastAsiaTheme="minorEastAsia"/>
          <w:noProof/>
          <w:lang w:eastAsia="en-AU"/>
        </w:rPr>
      </w:pPr>
      <w:hyperlink w:anchor="_Toc516915926" w:history="1">
        <w:r w:rsidR="00991D1B" w:rsidRPr="00DC30EC">
          <w:rPr>
            <w:rStyle w:val="Hyperlink"/>
            <w:noProof/>
          </w:rPr>
          <w:t>References</w:t>
        </w:r>
        <w:r w:rsidR="00991D1B">
          <w:rPr>
            <w:noProof/>
            <w:webHidden/>
          </w:rPr>
          <w:tab/>
        </w:r>
        <w:r w:rsidR="00991D1B">
          <w:rPr>
            <w:noProof/>
            <w:webHidden/>
          </w:rPr>
          <w:fldChar w:fldCharType="begin"/>
        </w:r>
        <w:r w:rsidR="00991D1B">
          <w:rPr>
            <w:noProof/>
            <w:webHidden/>
          </w:rPr>
          <w:instrText xml:space="preserve"> PAGEREF _Toc516915926 \h </w:instrText>
        </w:r>
        <w:r w:rsidR="00991D1B">
          <w:rPr>
            <w:noProof/>
            <w:webHidden/>
          </w:rPr>
        </w:r>
        <w:r w:rsidR="00991D1B">
          <w:rPr>
            <w:noProof/>
            <w:webHidden/>
          </w:rPr>
          <w:fldChar w:fldCharType="separate"/>
        </w:r>
        <w:r w:rsidR="00991D1B">
          <w:rPr>
            <w:noProof/>
            <w:webHidden/>
          </w:rPr>
          <w:t>38</w:t>
        </w:r>
        <w:r w:rsidR="00991D1B">
          <w:rPr>
            <w:noProof/>
            <w:webHidden/>
          </w:rPr>
          <w:fldChar w:fldCharType="end"/>
        </w:r>
      </w:hyperlink>
    </w:p>
    <w:p w:rsidR="007D65BA" w:rsidRPr="00956A5B" w:rsidRDefault="00403D06" w:rsidP="007D65BA">
      <w:pPr>
        <w:spacing w:after="0"/>
        <w:rPr>
          <w:b/>
        </w:rPr>
      </w:pPr>
      <w:r>
        <w:fldChar w:fldCharType="end"/>
      </w:r>
      <w:r w:rsidR="007D65BA" w:rsidRPr="00956A5B">
        <w:rPr>
          <w:b/>
        </w:rPr>
        <w:t>Abbreviations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4518"/>
      </w:tblGrid>
      <w:tr w:rsidR="007D65BA" w:rsidRPr="00956A5B" w:rsidTr="007D65BA">
        <w:trPr>
          <w:trHeight w:val="80"/>
        </w:trPr>
        <w:tc>
          <w:tcPr>
            <w:tcW w:w="4518" w:type="dxa"/>
          </w:tcPr>
          <w:p w:rsidR="007D65BA" w:rsidRPr="007D65BA" w:rsidRDefault="007D65BA" w:rsidP="00CB1955">
            <w:pPr>
              <w:tabs>
                <w:tab w:val="left" w:pos="1080"/>
              </w:tabs>
              <w:rPr>
                <w:rFonts w:eastAsiaTheme="minorEastAsia"/>
                <w:sz w:val="20"/>
              </w:rPr>
            </w:pPr>
            <w:r w:rsidRPr="007D65BA">
              <w:rPr>
                <w:rFonts w:eastAsiaTheme="minorEastAsia"/>
                <w:sz w:val="20"/>
              </w:rPr>
              <w:t>AD</w:t>
            </w:r>
            <w:r w:rsidRPr="007D65BA">
              <w:rPr>
                <w:rFonts w:eastAsiaTheme="minorEastAsia"/>
                <w:sz w:val="20"/>
              </w:rPr>
              <w:tab/>
              <w:t>Anaerobic digestion</w:t>
            </w:r>
          </w:p>
          <w:p w:rsidR="007D65BA" w:rsidRPr="007D65BA" w:rsidRDefault="007D65BA" w:rsidP="00CB1955">
            <w:pPr>
              <w:tabs>
                <w:tab w:val="left" w:pos="1080"/>
              </w:tabs>
              <w:rPr>
                <w:rFonts w:eastAsiaTheme="minorEastAsia"/>
                <w:sz w:val="20"/>
              </w:rPr>
            </w:pPr>
            <w:r w:rsidRPr="007D65BA">
              <w:rPr>
                <w:rFonts w:eastAsiaTheme="minorEastAsia"/>
                <w:sz w:val="20"/>
              </w:rPr>
              <w:t>CCS</w:t>
            </w:r>
            <w:r w:rsidRPr="007D65BA">
              <w:rPr>
                <w:rFonts w:eastAsiaTheme="minorEastAsia"/>
                <w:sz w:val="20"/>
              </w:rPr>
              <w:tab/>
              <w:t>Carbon capture and storage</w:t>
            </w:r>
          </w:p>
          <w:p w:rsidR="007D65BA" w:rsidRPr="007D65BA" w:rsidRDefault="007D65BA" w:rsidP="00CB1955">
            <w:pPr>
              <w:tabs>
                <w:tab w:val="left" w:pos="1080"/>
              </w:tabs>
              <w:rPr>
                <w:rFonts w:eastAsiaTheme="minorEastAsia"/>
                <w:sz w:val="20"/>
              </w:rPr>
            </w:pPr>
            <w:r w:rsidRPr="007D65BA">
              <w:rPr>
                <w:rFonts w:eastAsiaTheme="minorEastAsia"/>
                <w:sz w:val="20"/>
              </w:rPr>
              <w:t>CLC</w:t>
            </w:r>
            <w:r w:rsidRPr="007D65BA">
              <w:rPr>
                <w:rFonts w:eastAsiaTheme="minorEastAsia"/>
                <w:sz w:val="20"/>
              </w:rPr>
              <w:tab/>
              <w:t>Corine Land Cover</w:t>
            </w:r>
          </w:p>
          <w:p w:rsidR="007D65BA" w:rsidRPr="007D65BA" w:rsidRDefault="007D65BA" w:rsidP="00CB1955">
            <w:pPr>
              <w:tabs>
                <w:tab w:val="left" w:pos="1080"/>
              </w:tabs>
              <w:rPr>
                <w:rFonts w:eastAsiaTheme="minorEastAsia"/>
                <w:sz w:val="20"/>
              </w:rPr>
            </w:pPr>
            <w:r w:rsidRPr="007D65BA">
              <w:rPr>
                <w:rFonts w:eastAsiaTheme="minorEastAsia"/>
                <w:sz w:val="20"/>
              </w:rPr>
              <w:t>COP</w:t>
            </w:r>
            <w:r w:rsidRPr="007D65BA">
              <w:rPr>
                <w:rFonts w:eastAsiaTheme="minorEastAsia"/>
                <w:sz w:val="20"/>
              </w:rPr>
              <w:tab/>
              <w:t>Coefficient of performance</w:t>
            </w:r>
          </w:p>
          <w:p w:rsidR="007D65BA" w:rsidRPr="007D65BA" w:rsidRDefault="007D65BA" w:rsidP="00CB1955">
            <w:pPr>
              <w:tabs>
                <w:tab w:val="left" w:pos="1080"/>
              </w:tabs>
              <w:rPr>
                <w:rFonts w:eastAsiaTheme="minorEastAsia"/>
                <w:sz w:val="20"/>
              </w:rPr>
            </w:pPr>
            <w:r w:rsidRPr="007D65BA">
              <w:rPr>
                <w:rFonts w:eastAsiaTheme="minorEastAsia"/>
                <w:sz w:val="20"/>
              </w:rPr>
              <w:t>CSP</w:t>
            </w:r>
            <w:r w:rsidRPr="007D65BA">
              <w:rPr>
                <w:rFonts w:eastAsiaTheme="minorEastAsia"/>
                <w:sz w:val="20"/>
              </w:rPr>
              <w:tab/>
              <w:t>Concentrating solar power</w:t>
            </w:r>
          </w:p>
          <w:p w:rsidR="007D65BA" w:rsidRPr="007D65BA" w:rsidRDefault="007D65BA" w:rsidP="00CB1955">
            <w:pPr>
              <w:tabs>
                <w:tab w:val="left" w:pos="1080"/>
              </w:tabs>
              <w:rPr>
                <w:rFonts w:eastAsiaTheme="minorEastAsia"/>
                <w:sz w:val="20"/>
              </w:rPr>
            </w:pPr>
            <w:r w:rsidRPr="007D65BA">
              <w:rPr>
                <w:rFonts w:eastAsiaTheme="minorEastAsia"/>
                <w:sz w:val="20"/>
              </w:rPr>
              <w:t>DNI</w:t>
            </w:r>
            <w:r w:rsidRPr="007D65BA">
              <w:rPr>
                <w:rFonts w:eastAsiaTheme="minorEastAsia"/>
                <w:sz w:val="20"/>
              </w:rPr>
              <w:tab/>
              <w:t>Direct normal irradiance</w:t>
            </w:r>
          </w:p>
          <w:p w:rsidR="007D65BA" w:rsidRPr="007D65BA" w:rsidRDefault="007D65BA" w:rsidP="00CB1955">
            <w:pPr>
              <w:tabs>
                <w:tab w:val="left" w:pos="1080"/>
              </w:tabs>
              <w:rPr>
                <w:rFonts w:eastAsiaTheme="minorEastAsia"/>
                <w:sz w:val="20"/>
              </w:rPr>
            </w:pPr>
            <w:r w:rsidRPr="007D65BA">
              <w:rPr>
                <w:rFonts w:eastAsiaTheme="minorEastAsia"/>
                <w:sz w:val="20"/>
              </w:rPr>
              <w:t>DSM</w:t>
            </w:r>
            <w:r w:rsidRPr="007D65BA">
              <w:rPr>
                <w:rFonts w:eastAsiaTheme="minorEastAsia"/>
                <w:sz w:val="20"/>
              </w:rPr>
              <w:tab/>
              <w:t>Demand-side management</w:t>
            </w:r>
          </w:p>
          <w:p w:rsidR="007D65BA" w:rsidRPr="007D65BA" w:rsidRDefault="007D65BA" w:rsidP="00CB1955">
            <w:pPr>
              <w:tabs>
                <w:tab w:val="left" w:pos="1080"/>
              </w:tabs>
              <w:rPr>
                <w:rFonts w:eastAsiaTheme="minorEastAsia"/>
                <w:sz w:val="20"/>
              </w:rPr>
            </w:pPr>
            <w:r w:rsidRPr="007D65BA">
              <w:rPr>
                <w:rFonts w:eastAsiaTheme="minorEastAsia"/>
                <w:sz w:val="20"/>
              </w:rPr>
              <w:t>ECF</w:t>
            </w:r>
            <w:r w:rsidRPr="007D65BA">
              <w:rPr>
                <w:rFonts w:eastAsiaTheme="minorEastAsia"/>
                <w:sz w:val="20"/>
              </w:rPr>
              <w:tab/>
              <w:t>European Climate Foundation</w:t>
            </w:r>
          </w:p>
          <w:p w:rsidR="007D65BA" w:rsidRPr="007D65BA" w:rsidRDefault="007D65BA" w:rsidP="00CB1955">
            <w:pPr>
              <w:tabs>
                <w:tab w:val="left" w:pos="1080"/>
              </w:tabs>
              <w:ind w:left="1080" w:hanging="1080"/>
              <w:rPr>
                <w:rFonts w:eastAsiaTheme="minorEastAsia"/>
                <w:sz w:val="20"/>
              </w:rPr>
            </w:pPr>
            <w:r w:rsidRPr="007D65BA">
              <w:rPr>
                <w:rFonts w:eastAsiaTheme="minorEastAsia"/>
                <w:sz w:val="20"/>
              </w:rPr>
              <w:t>ECMWF</w:t>
            </w:r>
            <w:r w:rsidRPr="007D65BA">
              <w:rPr>
                <w:rFonts w:eastAsiaTheme="minorEastAsia"/>
                <w:sz w:val="20"/>
              </w:rPr>
              <w:tab/>
              <w:t>European Centre for Medium-Range Weather Forecasts</w:t>
            </w:r>
          </w:p>
          <w:p w:rsidR="007D65BA" w:rsidRPr="007D65BA" w:rsidRDefault="007D65BA" w:rsidP="00CB1955">
            <w:pPr>
              <w:tabs>
                <w:tab w:val="left" w:pos="1080"/>
              </w:tabs>
              <w:rPr>
                <w:rFonts w:eastAsiaTheme="minorEastAsia"/>
                <w:sz w:val="20"/>
              </w:rPr>
            </w:pPr>
            <w:r w:rsidRPr="007D65BA">
              <w:rPr>
                <w:rFonts w:eastAsiaTheme="minorEastAsia"/>
                <w:sz w:val="20"/>
              </w:rPr>
              <w:t>EEA</w:t>
            </w:r>
            <w:r w:rsidRPr="007D65BA">
              <w:rPr>
                <w:rFonts w:eastAsiaTheme="minorEastAsia"/>
                <w:sz w:val="20"/>
              </w:rPr>
              <w:tab/>
              <w:t>European Environment Agency</w:t>
            </w:r>
          </w:p>
          <w:p w:rsidR="007D65BA" w:rsidRPr="007D65BA" w:rsidRDefault="007D65BA" w:rsidP="00CB1955">
            <w:pPr>
              <w:tabs>
                <w:tab w:val="left" w:pos="1080"/>
              </w:tabs>
              <w:rPr>
                <w:rFonts w:eastAsiaTheme="minorEastAsia"/>
                <w:sz w:val="20"/>
              </w:rPr>
            </w:pPr>
            <w:r w:rsidRPr="007D65BA">
              <w:rPr>
                <w:rFonts w:eastAsiaTheme="minorEastAsia"/>
                <w:sz w:val="20"/>
              </w:rPr>
              <w:t>EEZ</w:t>
            </w:r>
            <w:r w:rsidRPr="007D65BA">
              <w:rPr>
                <w:rFonts w:eastAsiaTheme="minorEastAsia"/>
                <w:sz w:val="20"/>
              </w:rPr>
              <w:tab/>
              <w:t>Exclusive Economic Zone</w:t>
            </w:r>
          </w:p>
          <w:p w:rsidR="007D65BA" w:rsidRPr="007D65BA" w:rsidRDefault="007D65BA" w:rsidP="00CB1955">
            <w:pPr>
              <w:tabs>
                <w:tab w:val="left" w:pos="1080"/>
              </w:tabs>
              <w:ind w:left="1080" w:hanging="1080"/>
              <w:rPr>
                <w:rFonts w:eastAsiaTheme="minorEastAsia"/>
                <w:sz w:val="20"/>
              </w:rPr>
            </w:pPr>
            <w:r w:rsidRPr="007D65BA">
              <w:rPr>
                <w:rFonts w:eastAsiaTheme="minorEastAsia"/>
                <w:sz w:val="20"/>
              </w:rPr>
              <w:t>ENTSO-E</w:t>
            </w:r>
            <w:r w:rsidRPr="007D65BA">
              <w:rPr>
                <w:rFonts w:eastAsiaTheme="minorEastAsia"/>
                <w:sz w:val="20"/>
              </w:rPr>
              <w:tab/>
              <w:t>European Network of Transmission System Operators for Electricity</w:t>
            </w:r>
          </w:p>
          <w:p w:rsidR="007D65BA" w:rsidRPr="007D65BA" w:rsidRDefault="007D65BA" w:rsidP="00CB1955">
            <w:pPr>
              <w:tabs>
                <w:tab w:val="left" w:pos="1080"/>
              </w:tabs>
              <w:ind w:left="1080" w:hanging="1080"/>
              <w:rPr>
                <w:rFonts w:eastAsiaTheme="minorEastAsia"/>
                <w:sz w:val="20"/>
              </w:rPr>
            </w:pPr>
            <w:r w:rsidRPr="007D65BA">
              <w:rPr>
                <w:rFonts w:eastAsiaTheme="minorEastAsia"/>
                <w:sz w:val="20"/>
              </w:rPr>
              <w:t>ERA-Interim</w:t>
            </w:r>
            <w:r w:rsidRPr="007D65BA">
              <w:rPr>
                <w:rFonts w:eastAsiaTheme="minorEastAsia"/>
                <w:sz w:val="20"/>
              </w:rPr>
              <w:tab/>
              <w:t>European Reanalysis Interim Dataset</w:t>
            </w:r>
          </w:p>
          <w:p w:rsidR="007D65BA" w:rsidRPr="007D65BA" w:rsidRDefault="007D65BA" w:rsidP="00CB1955">
            <w:pPr>
              <w:tabs>
                <w:tab w:val="left" w:pos="1080"/>
              </w:tabs>
              <w:ind w:left="1080" w:hanging="1080"/>
              <w:rPr>
                <w:rFonts w:eastAsiaTheme="minorEastAsia"/>
                <w:sz w:val="20"/>
              </w:rPr>
            </w:pPr>
            <w:r w:rsidRPr="007D65BA">
              <w:rPr>
                <w:rFonts w:eastAsiaTheme="minorEastAsia"/>
                <w:sz w:val="20"/>
              </w:rPr>
              <w:t>ETRI</w:t>
            </w:r>
            <w:r w:rsidRPr="007D65BA">
              <w:rPr>
                <w:rFonts w:eastAsiaTheme="minorEastAsia"/>
                <w:sz w:val="20"/>
              </w:rPr>
              <w:tab/>
              <w:t>Energy Technology Reference Indicators</w:t>
            </w:r>
          </w:p>
          <w:p w:rsidR="007D65BA" w:rsidRPr="007D65BA" w:rsidRDefault="007D65BA" w:rsidP="00CB1955">
            <w:pPr>
              <w:tabs>
                <w:tab w:val="left" w:pos="1080"/>
              </w:tabs>
              <w:rPr>
                <w:rFonts w:eastAsiaTheme="minorEastAsia"/>
                <w:sz w:val="20"/>
              </w:rPr>
            </w:pPr>
            <w:r w:rsidRPr="007D65BA">
              <w:rPr>
                <w:rFonts w:eastAsiaTheme="minorEastAsia"/>
                <w:sz w:val="20"/>
              </w:rPr>
              <w:t>EU</w:t>
            </w:r>
            <w:r w:rsidRPr="007D65BA">
              <w:rPr>
                <w:rFonts w:eastAsiaTheme="minorEastAsia"/>
                <w:sz w:val="20"/>
              </w:rPr>
              <w:tab/>
              <w:t>European Union</w:t>
            </w:r>
          </w:p>
          <w:p w:rsidR="007D65BA" w:rsidRPr="007D65BA" w:rsidRDefault="007D65BA" w:rsidP="00CB1955">
            <w:pPr>
              <w:tabs>
                <w:tab w:val="left" w:pos="1080"/>
              </w:tabs>
              <w:rPr>
                <w:rFonts w:eastAsiaTheme="minorEastAsia"/>
                <w:sz w:val="20"/>
              </w:rPr>
            </w:pPr>
            <w:r w:rsidRPr="007D65BA">
              <w:rPr>
                <w:rFonts w:eastAsiaTheme="minorEastAsia"/>
                <w:sz w:val="20"/>
              </w:rPr>
              <w:t>EV</w:t>
            </w:r>
            <w:r w:rsidRPr="007D65BA">
              <w:rPr>
                <w:rFonts w:eastAsiaTheme="minorEastAsia"/>
                <w:sz w:val="20"/>
              </w:rPr>
              <w:tab/>
              <w:t>Electric vehicle</w:t>
            </w:r>
          </w:p>
          <w:p w:rsidR="007D65BA" w:rsidRPr="007D65BA" w:rsidRDefault="007D65BA" w:rsidP="00CB1955">
            <w:pPr>
              <w:tabs>
                <w:tab w:val="left" w:pos="1080"/>
              </w:tabs>
              <w:ind w:left="1080" w:hanging="1080"/>
              <w:rPr>
                <w:rFonts w:eastAsiaTheme="minorEastAsia"/>
                <w:sz w:val="20"/>
              </w:rPr>
            </w:pPr>
            <w:r w:rsidRPr="007D65BA">
              <w:rPr>
                <w:rFonts w:eastAsiaTheme="minorEastAsia"/>
                <w:sz w:val="20"/>
              </w:rPr>
              <w:t>FOM</w:t>
            </w:r>
            <w:r w:rsidRPr="007D65BA">
              <w:rPr>
                <w:rFonts w:eastAsiaTheme="minorEastAsia"/>
                <w:sz w:val="20"/>
              </w:rPr>
              <w:tab/>
              <w:t>Fixed operating and maintenance</w:t>
            </w:r>
          </w:p>
          <w:p w:rsidR="007D65BA" w:rsidRPr="007D65BA" w:rsidRDefault="007D65BA" w:rsidP="00CB1955">
            <w:pPr>
              <w:tabs>
                <w:tab w:val="left" w:pos="1080"/>
              </w:tabs>
              <w:ind w:left="1080" w:hanging="1080"/>
              <w:rPr>
                <w:rFonts w:eastAsiaTheme="minorEastAsia"/>
                <w:sz w:val="20"/>
              </w:rPr>
            </w:pPr>
            <w:r w:rsidRPr="007D65BA">
              <w:rPr>
                <w:rFonts w:eastAsiaTheme="minorEastAsia"/>
                <w:sz w:val="20"/>
              </w:rPr>
              <w:t>GHG</w:t>
            </w:r>
            <w:r w:rsidRPr="007D65BA">
              <w:rPr>
                <w:rFonts w:eastAsiaTheme="minorEastAsia"/>
                <w:sz w:val="20"/>
              </w:rPr>
              <w:tab/>
              <w:t>Greenhouse gas</w:t>
            </w:r>
          </w:p>
          <w:p w:rsidR="007D65BA" w:rsidRPr="007D65BA" w:rsidRDefault="007D65BA" w:rsidP="00CB1955">
            <w:pPr>
              <w:tabs>
                <w:tab w:val="left" w:pos="1080"/>
              </w:tabs>
              <w:rPr>
                <w:rFonts w:eastAsiaTheme="minorEastAsia"/>
                <w:sz w:val="20"/>
              </w:rPr>
            </w:pPr>
            <w:r w:rsidRPr="007D65BA">
              <w:rPr>
                <w:rFonts w:eastAsiaTheme="minorEastAsia"/>
                <w:sz w:val="20"/>
              </w:rPr>
              <w:t>HDH</w:t>
            </w:r>
            <w:r w:rsidRPr="007D65BA">
              <w:rPr>
                <w:rFonts w:eastAsiaTheme="minorEastAsia"/>
                <w:sz w:val="20"/>
              </w:rPr>
              <w:tab/>
              <w:t>Heating degree hour</w:t>
            </w:r>
          </w:p>
          <w:p w:rsidR="007D65BA" w:rsidRPr="007D65BA" w:rsidRDefault="007D65BA" w:rsidP="00CB1955">
            <w:pPr>
              <w:tabs>
                <w:tab w:val="left" w:pos="1080"/>
              </w:tabs>
              <w:rPr>
                <w:rFonts w:eastAsiaTheme="minorEastAsia"/>
                <w:sz w:val="20"/>
              </w:rPr>
            </w:pPr>
            <w:r w:rsidRPr="007D65BA">
              <w:rPr>
                <w:rFonts w:eastAsiaTheme="minorEastAsia"/>
                <w:sz w:val="20"/>
              </w:rPr>
              <w:t>HP</w:t>
            </w:r>
            <w:r w:rsidRPr="007D65BA">
              <w:rPr>
                <w:rFonts w:eastAsiaTheme="minorEastAsia"/>
                <w:sz w:val="20"/>
              </w:rPr>
              <w:tab/>
              <w:t>Heat pump</w:t>
            </w:r>
          </w:p>
          <w:p w:rsidR="007D65BA" w:rsidRPr="007D65BA" w:rsidRDefault="007D65BA" w:rsidP="00CB1955">
            <w:pPr>
              <w:tabs>
                <w:tab w:val="left" w:pos="1080"/>
              </w:tabs>
              <w:rPr>
                <w:rFonts w:eastAsiaTheme="minorEastAsia"/>
                <w:sz w:val="20"/>
              </w:rPr>
            </w:pPr>
            <w:r w:rsidRPr="007D65BA">
              <w:rPr>
                <w:rFonts w:eastAsiaTheme="minorEastAsia"/>
                <w:sz w:val="20"/>
              </w:rPr>
              <w:t>HVAC</w:t>
            </w:r>
            <w:r w:rsidRPr="007D65BA">
              <w:rPr>
                <w:rFonts w:eastAsiaTheme="minorEastAsia"/>
                <w:sz w:val="20"/>
              </w:rPr>
              <w:tab/>
              <w:t>High-voltage alternati</w:t>
            </w:r>
            <w:r w:rsidR="00CB1955">
              <w:rPr>
                <w:rFonts w:eastAsiaTheme="minorEastAsia"/>
                <w:sz w:val="20"/>
              </w:rPr>
              <w:t>ng</w:t>
            </w:r>
            <w:r w:rsidRPr="007D65BA">
              <w:rPr>
                <w:rFonts w:eastAsiaTheme="minorEastAsia"/>
                <w:sz w:val="20"/>
              </w:rPr>
              <w:t xml:space="preserve"> current</w:t>
            </w:r>
          </w:p>
        </w:tc>
        <w:tc>
          <w:tcPr>
            <w:tcW w:w="4518" w:type="dxa"/>
          </w:tcPr>
          <w:p w:rsidR="007D65BA" w:rsidRPr="007D65BA" w:rsidRDefault="007D65BA" w:rsidP="007D65BA">
            <w:pPr>
              <w:tabs>
                <w:tab w:val="left" w:pos="1080"/>
              </w:tabs>
              <w:rPr>
                <w:rFonts w:eastAsiaTheme="minorEastAsia"/>
                <w:sz w:val="20"/>
              </w:rPr>
            </w:pPr>
            <w:r w:rsidRPr="007D65BA">
              <w:rPr>
                <w:rFonts w:eastAsiaTheme="minorEastAsia"/>
                <w:sz w:val="20"/>
              </w:rPr>
              <w:t>HVDC</w:t>
            </w:r>
            <w:r w:rsidRPr="007D65BA">
              <w:rPr>
                <w:rFonts w:eastAsiaTheme="minorEastAsia"/>
                <w:sz w:val="20"/>
              </w:rPr>
              <w:tab/>
              <w:t>High-voltage direct current</w:t>
            </w:r>
          </w:p>
          <w:p w:rsidR="007D65BA" w:rsidRPr="007D65BA" w:rsidRDefault="007D65BA" w:rsidP="00CB1955">
            <w:pPr>
              <w:tabs>
                <w:tab w:val="left" w:pos="1080"/>
              </w:tabs>
              <w:ind w:left="1080" w:hanging="1080"/>
              <w:rPr>
                <w:rFonts w:eastAsiaTheme="minorEastAsia"/>
                <w:sz w:val="20"/>
              </w:rPr>
            </w:pPr>
            <w:r w:rsidRPr="007D65BA">
              <w:rPr>
                <w:rFonts w:eastAsiaTheme="minorEastAsia"/>
                <w:sz w:val="20"/>
              </w:rPr>
              <w:t>IEC</w:t>
            </w:r>
            <w:r w:rsidRPr="007D65BA">
              <w:rPr>
                <w:rFonts w:eastAsiaTheme="minorEastAsia"/>
                <w:sz w:val="20"/>
              </w:rPr>
              <w:tab/>
              <w:t>International Electrotechnical Commission</w:t>
            </w:r>
          </w:p>
          <w:p w:rsidR="007D65BA" w:rsidRPr="007D65BA" w:rsidRDefault="007D65BA" w:rsidP="00CB1955">
            <w:pPr>
              <w:tabs>
                <w:tab w:val="left" w:pos="1080"/>
              </w:tabs>
              <w:ind w:left="1080" w:hanging="1080"/>
              <w:rPr>
                <w:rFonts w:eastAsiaTheme="minorEastAsia"/>
                <w:sz w:val="20"/>
              </w:rPr>
            </w:pPr>
            <w:r w:rsidRPr="007D65BA">
              <w:rPr>
                <w:rFonts w:eastAsiaTheme="minorEastAsia"/>
                <w:sz w:val="20"/>
              </w:rPr>
              <w:t>ILUC</w:t>
            </w:r>
            <w:r w:rsidRPr="007D65BA">
              <w:rPr>
                <w:rFonts w:eastAsiaTheme="minorEastAsia"/>
                <w:sz w:val="20"/>
              </w:rPr>
              <w:tab/>
              <w:t>Indirect land use change</w:t>
            </w:r>
          </w:p>
          <w:p w:rsidR="007D65BA" w:rsidRPr="007D65BA" w:rsidRDefault="007D65BA" w:rsidP="00CB1955">
            <w:pPr>
              <w:tabs>
                <w:tab w:val="left" w:pos="1080"/>
              </w:tabs>
              <w:ind w:left="1080" w:hanging="1080"/>
              <w:rPr>
                <w:rFonts w:eastAsiaTheme="minorEastAsia"/>
                <w:sz w:val="20"/>
              </w:rPr>
            </w:pPr>
            <w:r w:rsidRPr="007D65BA">
              <w:rPr>
                <w:rFonts w:eastAsiaTheme="minorEastAsia"/>
                <w:sz w:val="20"/>
              </w:rPr>
              <w:t>IPCC</w:t>
            </w:r>
            <w:r w:rsidRPr="007D65BA">
              <w:rPr>
                <w:rFonts w:eastAsiaTheme="minorEastAsia"/>
                <w:sz w:val="20"/>
              </w:rPr>
              <w:tab/>
              <w:t>Intergovernmental Panel on Climate Change</w:t>
            </w:r>
          </w:p>
          <w:p w:rsidR="007D65BA" w:rsidRPr="007D65BA" w:rsidRDefault="007D65BA" w:rsidP="00CB1955">
            <w:pPr>
              <w:tabs>
                <w:tab w:val="left" w:pos="1080"/>
              </w:tabs>
              <w:rPr>
                <w:rFonts w:eastAsiaTheme="minorEastAsia"/>
                <w:sz w:val="20"/>
              </w:rPr>
            </w:pPr>
            <w:r w:rsidRPr="007D65BA">
              <w:rPr>
                <w:rFonts w:eastAsiaTheme="minorEastAsia"/>
                <w:sz w:val="20"/>
              </w:rPr>
              <w:t>JRC</w:t>
            </w:r>
            <w:r w:rsidRPr="007D65BA">
              <w:rPr>
                <w:rFonts w:eastAsiaTheme="minorEastAsia"/>
                <w:sz w:val="20"/>
              </w:rPr>
              <w:tab/>
              <w:t>European Union Joint Research Centre</w:t>
            </w:r>
          </w:p>
          <w:p w:rsidR="007D65BA" w:rsidRPr="007D65BA" w:rsidRDefault="007D65BA" w:rsidP="00CB1955">
            <w:pPr>
              <w:tabs>
                <w:tab w:val="left" w:pos="1080"/>
              </w:tabs>
              <w:rPr>
                <w:rFonts w:eastAsiaTheme="minorEastAsia"/>
                <w:sz w:val="20"/>
              </w:rPr>
            </w:pPr>
            <w:r w:rsidRPr="007D65BA">
              <w:rPr>
                <w:rFonts w:eastAsiaTheme="minorEastAsia"/>
                <w:sz w:val="20"/>
              </w:rPr>
              <w:t>LDC</w:t>
            </w:r>
            <w:r w:rsidRPr="007D65BA">
              <w:rPr>
                <w:rFonts w:eastAsiaTheme="minorEastAsia"/>
                <w:sz w:val="20"/>
              </w:rPr>
              <w:tab/>
              <w:t>Load duration curve</w:t>
            </w:r>
          </w:p>
          <w:p w:rsidR="007D65BA" w:rsidRPr="007D65BA" w:rsidRDefault="007D65BA" w:rsidP="00CB1955">
            <w:pPr>
              <w:tabs>
                <w:tab w:val="left" w:pos="1080"/>
              </w:tabs>
              <w:rPr>
                <w:rFonts w:eastAsiaTheme="minorEastAsia"/>
                <w:sz w:val="20"/>
              </w:rPr>
            </w:pPr>
            <w:proofErr w:type="spellStart"/>
            <w:r w:rsidRPr="007D65BA">
              <w:rPr>
                <w:rFonts w:eastAsiaTheme="minorEastAsia"/>
                <w:sz w:val="20"/>
              </w:rPr>
              <w:t>LoLP</w:t>
            </w:r>
            <w:proofErr w:type="spellEnd"/>
            <w:r w:rsidRPr="007D65BA">
              <w:rPr>
                <w:rFonts w:eastAsiaTheme="minorEastAsia"/>
                <w:sz w:val="20"/>
              </w:rPr>
              <w:tab/>
              <w:t xml:space="preserve">Loss of </w:t>
            </w:r>
            <w:r w:rsidR="00CB1955">
              <w:rPr>
                <w:rFonts w:eastAsiaTheme="minorEastAsia"/>
                <w:sz w:val="20"/>
              </w:rPr>
              <w:t>L</w:t>
            </w:r>
            <w:r w:rsidRPr="007D65BA">
              <w:rPr>
                <w:rFonts w:eastAsiaTheme="minorEastAsia"/>
                <w:sz w:val="20"/>
              </w:rPr>
              <w:t xml:space="preserve">oad </w:t>
            </w:r>
            <w:r w:rsidR="00CB1955">
              <w:rPr>
                <w:rFonts w:eastAsiaTheme="minorEastAsia"/>
                <w:sz w:val="20"/>
              </w:rPr>
              <w:t>P</w:t>
            </w:r>
            <w:r w:rsidRPr="007D65BA">
              <w:rPr>
                <w:rFonts w:eastAsiaTheme="minorEastAsia"/>
                <w:sz w:val="20"/>
              </w:rPr>
              <w:t>robability</w:t>
            </w:r>
          </w:p>
          <w:p w:rsidR="007D65BA" w:rsidRPr="007D65BA" w:rsidRDefault="007D65BA" w:rsidP="00CB1955">
            <w:pPr>
              <w:tabs>
                <w:tab w:val="left" w:pos="1080"/>
              </w:tabs>
              <w:rPr>
                <w:rFonts w:eastAsiaTheme="minorEastAsia"/>
                <w:sz w:val="20"/>
              </w:rPr>
            </w:pPr>
            <w:r w:rsidRPr="007D65BA">
              <w:rPr>
                <w:rFonts w:eastAsiaTheme="minorEastAsia"/>
                <w:sz w:val="20"/>
              </w:rPr>
              <w:t>LT</w:t>
            </w:r>
            <w:r w:rsidRPr="007D65BA">
              <w:rPr>
                <w:rFonts w:eastAsiaTheme="minorEastAsia"/>
                <w:sz w:val="20"/>
              </w:rPr>
              <w:tab/>
              <w:t>Long term</w:t>
            </w:r>
          </w:p>
          <w:p w:rsidR="007D65BA" w:rsidRPr="007D65BA" w:rsidRDefault="007D65BA" w:rsidP="00CB1955">
            <w:pPr>
              <w:tabs>
                <w:tab w:val="left" w:pos="1080"/>
              </w:tabs>
              <w:rPr>
                <w:rFonts w:eastAsiaTheme="minorEastAsia"/>
                <w:sz w:val="20"/>
              </w:rPr>
            </w:pPr>
            <w:r w:rsidRPr="007D65BA">
              <w:rPr>
                <w:rFonts w:eastAsiaTheme="minorEastAsia"/>
                <w:sz w:val="20"/>
              </w:rPr>
              <w:t>NAO</w:t>
            </w:r>
            <w:r w:rsidRPr="007D65BA">
              <w:rPr>
                <w:rFonts w:eastAsiaTheme="minorEastAsia"/>
                <w:sz w:val="20"/>
              </w:rPr>
              <w:tab/>
              <w:t>North-Atlantic oscillation</w:t>
            </w:r>
          </w:p>
          <w:p w:rsidR="007D65BA" w:rsidRPr="007D65BA" w:rsidRDefault="007D65BA" w:rsidP="00CB1955">
            <w:pPr>
              <w:tabs>
                <w:tab w:val="left" w:pos="1080"/>
              </w:tabs>
              <w:ind w:left="1080" w:hanging="1080"/>
              <w:rPr>
                <w:rFonts w:eastAsiaTheme="minorEastAsia"/>
                <w:sz w:val="20"/>
              </w:rPr>
            </w:pPr>
            <w:r w:rsidRPr="007D65BA">
              <w:rPr>
                <w:rFonts w:eastAsiaTheme="minorEastAsia"/>
                <w:sz w:val="20"/>
              </w:rPr>
              <w:t>OCGT</w:t>
            </w:r>
            <w:r w:rsidRPr="007D65BA">
              <w:rPr>
                <w:rFonts w:eastAsiaTheme="minorEastAsia"/>
                <w:sz w:val="20"/>
              </w:rPr>
              <w:tab/>
              <w:t>Open-cycle gas turbine</w:t>
            </w:r>
          </w:p>
          <w:p w:rsidR="007D65BA" w:rsidRPr="007D65BA" w:rsidRDefault="007D65BA" w:rsidP="00CB1955">
            <w:pPr>
              <w:tabs>
                <w:tab w:val="left" w:pos="1080"/>
              </w:tabs>
              <w:rPr>
                <w:rFonts w:eastAsiaTheme="minorEastAsia"/>
                <w:sz w:val="20"/>
              </w:rPr>
            </w:pPr>
            <w:r w:rsidRPr="007D65BA">
              <w:rPr>
                <w:rFonts w:eastAsiaTheme="minorEastAsia"/>
                <w:sz w:val="20"/>
              </w:rPr>
              <w:t>PHS</w:t>
            </w:r>
            <w:r w:rsidRPr="007D65BA">
              <w:rPr>
                <w:rFonts w:eastAsiaTheme="minorEastAsia"/>
                <w:sz w:val="20"/>
              </w:rPr>
              <w:tab/>
              <w:t>Pumped hydro storage</w:t>
            </w:r>
          </w:p>
          <w:p w:rsidR="007D65BA" w:rsidRPr="007D65BA" w:rsidRDefault="007D65BA" w:rsidP="00CB1955">
            <w:pPr>
              <w:tabs>
                <w:tab w:val="left" w:pos="1080"/>
              </w:tabs>
              <w:rPr>
                <w:rFonts w:eastAsiaTheme="minorEastAsia"/>
                <w:sz w:val="20"/>
              </w:rPr>
            </w:pPr>
            <w:r w:rsidRPr="007D65BA">
              <w:rPr>
                <w:rFonts w:eastAsiaTheme="minorEastAsia"/>
                <w:sz w:val="20"/>
              </w:rPr>
              <w:t>PR</w:t>
            </w:r>
            <w:r w:rsidRPr="007D65BA">
              <w:rPr>
                <w:rFonts w:eastAsiaTheme="minorEastAsia"/>
                <w:sz w:val="20"/>
              </w:rPr>
              <w:tab/>
              <w:t>Performance ratio</w:t>
            </w:r>
          </w:p>
          <w:p w:rsidR="007D65BA" w:rsidRPr="007D65BA" w:rsidRDefault="007D65BA" w:rsidP="00CB1955">
            <w:pPr>
              <w:tabs>
                <w:tab w:val="left" w:pos="1080"/>
              </w:tabs>
              <w:rPr>
                <w:rFonts w:eastAsiaTheme="minorEastAsia"/>
                <w:sz w:val="20"/>
              </w:rPr>
            </w:pPr>
            <w:r w:rsidRPr="007D65BA">
              <w:rPr>
                <w:rFonts w:eastAsiaTheme="minorEastAsia"/>
                <w:sz w:val="20"/>
              </w:rPr>
              <w:t>PV</w:t>
            </w:r>
            <w:r w:rsidRPr="007D65BA">
              <w:rPr>
                <w:rFonts w:eastAsiaTheme="minorEastAsia"/>
                <w:sz w:val="20"/>
              </w:rPr>
              <w:tab/>
              <w:t>Photovoltaic</w:t>
            </w:r>
          </w:p>
          <w:p w:rsidR="007D65BA" w:rsidRPr="007D65BA" w:rsidRDefault="007D65BA" w:rsidP="00CB1955">
            <w:pPr>
              <w:tabs>
                <w:tab w:val="left" w:pos="1080"/>
              </w:tabs>
              <w:rPr>
                <w:rFonts w:eastAsiaTheme="minorEastAsia"/>
                <w:sz w:val="20"/>
              </w:rPr>
            </w:pPr>
            <w:r w:rsidRPr="007D65BA">
              <w:rPr>
                <w:rFonts w:eastAsiaTheme="minorEastAsia"/>
                <w:sz w:val="20"/>
              </w:rPr>
              <w:t>RES</w:t>
            </w:r>
            <w:r w:rsidRPr="007D65BA">
              <w:rPr>
                <w:rFonts w:eastAsiaTheme="minorEastAsia"/>
                <w:sz w:val="20"/>
                <w:lang w:val="en-US"/>
              </w:rPr>
              <w:tab/>
              <w:t>Renewable</w:t>
            </w:r>
            <w:r w:rsidRPr="007D65BA">
              <w:rPr>
                <w:rFonts w:eastAsiaTheme="minorEastAsia"/>
                <w:sz w:val="20"/>
                <w:lang w:val="en-GB"/>
              </w:rPr>
              <w:t xml:space="preserve"> energy</w:t>
            </w:r>
            <w:r w:rsidRPr="007D65BA">
              <w:rPr>
                <w:rFonts w:eastAsiaTheme="minorEastAsia"/>
                <w:sz w:val="20"/>
              </w:rPr>
              <w:t xml:space="preserve"> source</w:t>
            </w:r>
          </w:p>
          <w:p w:rsidR="007D65BA" w:rsidRPr="007D65BA" w:rsidRDefault="007D65BA" w:rsidP="00CB1955">
            <w:pPr>
              <w:tabs>
                <w:tab w:val="left" w:pos="1080"/>
              </w:tabs>
              <w:rPr>
                <w:rFonts w:eastAsiaTheme="minorEastAsia"/>
                <w:sz w:val="20"/>
              </w:rPr>
            </w:pPr>
            <w:proofErr w:type="spellStart"/>
            <w:r w:rsidRPr="007D65BA">
              <w:rPr>
                <w:rFonts w:eastAsiaTheme="minorEastAsia"/>
                <w:sz w:val="20"/>
              </w:rPr>
              <w:t>RoR</w:t>
            </w:r>
            <w:proofErr w:type="spellEnd"/>
            <w:r w:rsidRPr="007D65BA">
              <w:rPr>
                <w:rFonts w:eastAsiaTheme="minorEastAsia"/>
                <w:sz w:val="20"/>
              </w:rPr>
              <w:tab/>
              <w:t>Run-of-river hydro</w:t>
            </w:r>
          </w:p>
          <w:p w:rsidR="007D65BA" w:rsidRPr="007D65BA" w:rsidRDefault="007D65BA" w:rsidP="00CB1955">
            <w:pPr>
              <w:tabs>
                <w:tab w:val="left" w:pos="1080"/>
              </w:tabs>
              <w:rPr>
                <w:rFonts w:eastAsiaTheme="minorEastAsia"/>
                <w:sz w:val="20"/>
              </w:rPr>
            </w:pPr>
            <w:r w:rsidRPr="007D65BA">
              <w:rPr>
                <w:rFonts w:eastAsiaTheme="minorEastAsia"/>
                <w:sz w:val="20"/>
              </w:rPr>
              <w:t>STC</w:t>
            </w:r>
            <w:r w:rsidRPr="007D65BA">
              <w:rPr>
                <w:rFonts w:eastAsiaTheme="minorEastAsia"/>
                <w:sz w:val="20"/>
              </w:rPr>
              <w:tab/>
              <w:t>Standard test conditions</w:t>
            </w:r>
          </w:p>
          <w:p w:rsidR="007D65BA" w:rsidRPr="007D65BA" w:rsidRDefault="007D65BA" w:rsidP="00CB1955">
            <w:pPr>
              <w:tabs>
                <w:tab w:val="left" w:pos="1080"/>
              </w:tabs>
              <w:rPr>
                <w:rFonts w:eastAsiaTheme="minorEastAsia"/>
                <w:sz w:val="20"/>
              </w:rPr>
            </w:pPr>
            <w:r w:rsidRPr="007D65BA">
              <w:rPr>
                <w:rFonts w:eastAsiaTheme="minorEastAsia"/>
                <w:sz w:val="20"/>
              </w:rPr>
              <w:t>STO</w:t>
            </w:r>
            <w:r w:rsidRPr="007D65BA">
              <w:rPr>
                <w:rFonts w:eastAsiaTheme="minorEastAsia"/>
                <w:sz w:val="20"/>
              </w:rPr>
              <w:tab/>
              <w:t>Storage hydro</w:t>
            </w:r>
          </w:p>
          <w:p w:rsidR="007D65BA" w:rsidRPr="007D65BA" w:rsidRDefault="007D65BA" w:rsidP="00CB1955">
            <w:pPr>
              <w:tabs>
                <w:tab w:val="left" w:pos="1080"/>
              </w:tabs>
              <w:ind w:left="1080" w:hanging="1080"/>
              <w:rPr>
                <w:rFonts w:eastAsiaTheme="minorEastAsia"/>
                <w:sz w:val="20"/>
              </w:rPr>
            </w:pPr>
            <w:r w:rsidRPr="007D65BA">
              <w:rPr>
                <w:rFonts w:eastAsiaTheme="minorEastAsia"/>
                <w:sz w:val="20"/>
              </w:rPr>
              <w:t>TYNDP</w:t>
            </w:r>
            <w:r w:rsidRPr="007D65BA">
              <w:rPr>
                <w:rFonts w:eastAsiaTheme="minorEastAsia"/>
                <w:sz w:val="20"/>
              </w:rPr>
              <w:tab/>
              <w:t>Ten-</w:t>
            </w:r>
            <w:r w:rsidR="00CB1955">
              <w:rPr>
                <w:rFonts w:eastAsiaTheme="minorEastAsia"/>
                <w:sz w:val="20"/>
              </w:rPr>
              <w:t>Y</w:t>
            </w:r>
            <w:r w:rsidRPr="007D65BA">
              <w:rPr>
                <w:rFonts w:eastAsiaTheme="minorEastAsia"/>
                <w:sz w:val="20"/>
              </w:rPr>
              <w:t xml:space="preserve">ear </w:t>
            </w:r>
            <w:r w:rsidR="00CB1955">
              <w:rPr>
                <w:rFonts w:eastAsiaTheme="minorEastAsia"/>
                <w:sz w:val="20"/>
              </w:rPr>
              <w:t>N</w:t>
            </w:r>
            <w:r w:rsidRPr="007D65BA">
              <w:rPr>
                <w:rFonts w:eastAsiaTheme="minorEastAsia"/>
                <w:sz w:val="20"/>
              </w:rPr>
              <w:t xml:space="preserve">etwork </w:t>
            </w:r>
            <w:r w:rsidR="00CB1955">
              <w:rPr>
                <w:rFonts w:eastAsiaTheme="minorEastAsia"/>
                <w:sz w:val="20"/>
              </w:rPr>
              <w:t>D</w:t>
            </w:r>
            <w:r w:rsidRPr="007D65BA">
              <w:rPr>
                <w:rFonts w:eastAsiaTheme="minorEastAsia"/>
                <w:sz w:val="20"/>
              </w:rPr>
              <w:t xml:space="preserve">evelopment </w:t>
            </w:r>
            <w:r w:rsidR="00CB1955">
              <w:rPr>
                <w:rFonts w:eastAsiaTheme="minorEastAsia"/>
                <w:sz w:val="20"/>
              </w:rPr>
              <w:t>P</w:t>
            </w:r>
            <w:r w:rsidRPr="007D65BA">
              <w:rPr>
                <w:rFonts w:eastAsiaTheme="minorEastAsia"/>
                <w:sz w:val="20"/>
              </w:rPr>
              <w:t>lan</w:t>
            </w:r>
          </w:p>
          <w:p w:rsidR="007D65BA" w:rsidRPr="007D65BA" w:rsidRDefault="007D65BA" w:rsidP="00CB1955">
            <w:pPr>
              <w:tabs>
                <w:tab w:val="left" w:pos="1080"/>
              </w:tabs>
              <w:ind w:left="1080" w:hanging="1080"/>
              <w:rPr>
                <w:rFonts w:eastAsiaTheme="minorEastAsia"/>
                <w:sz w:val="20"/>
              </w:rPr>
            </w:pPr>
            <w:r w:rsidRPr="007D65BA">
              <w:rPr>
                <w:rFonts w:eastAsiaTheme="minorEastAsia"/>
                <w:sz w:val="20"/>
              </w:rPr>
              <w:t>UCED</w:t>
            </w:r>
            <w:r w:rsidRPr="007D65BA">
              <w:rPr>
                <w:rFonts w:eastAsiaTheme="minorEastAsia"/>
                <w:sz w:val="20"/>
              </w:rPr>
              <w:tab/>
              <w:t>Unit commitment and economic dispatch</w:t>
            </w:r>
          </w:p>
          <w:p w:rsidR="007D65BA" w:rsidRPr="007D65BA" w:rsidRDefault="007D65BA" w:rsidP="00CB1955">
            <w:pPr>
              <w:tabs>
                <w:tab w:val="left" w:pos="1080"/>
              </w:tabs>
              <w:ind w:left="1080" w:hanging="1080"/>
              <w:rPr>
                <w:rFonts w:eastAsiaTheme="minorEastAsia"/>
                <w:sz w:val="20"/>
              </w:rPr>
            </w:pPr>
            <w:r w:rsidRPr="007D65BA">
              <w:rPr>
                <w:rFonts w:eastAsiaTheme="minorEastAsia"/>
                <w:sz w:val="20"/>
              </w:rPr>
              <w:t>VOM</w:t>
            </w:r>
            <w:r w:rsidRPr="007D65BA">
              <w:rPr>
                <w:rFonts w:eastAsiaTheme="minorEastAsia"/>
                <w:sz w:val="20"/>
              </w:rPr>
              <w:tab/>
              <w:t>Variable operating and maintenance</w:t>
            </w:r>
          </w:p>
          <w:p w:rsidR="007D65BA" w:rsidRPr="007D65BA" w:rsidRDefault="007D65BA" w:rsidP="007D65BA">
            <w:pPr>
              <w:tabs>
                <w:tab w:val="left" w:pos="1080"/>
              </w:tabs>
              <w:ind w:left="1080" w:hanging="1080"/>
              <w:rPr>
                <w:rFonts w:eastAsiaTheme="minorEastAsia"/>
                <w:sz w:val="20"/>
              </w:rPr>
            </w:pPr>
            <w:r w:rsidRPr="007D65BA">
              <w:rPr>
                <w:rFonts w:eastAsiaTheme="minorEastAsia"/>
                <w:sz w:val="20"/>
              </w:rPr>
              <w:t>vRES</w:t>
            </w:r>
            <w:r w:rsidRPr="007D65BA">
              <w:rPr>
                <w:rFonts w:eastAsiaTheme="minorEastAsia"/>
                <w:sz w:val="20"/>
              </w:rPr>
              <w:tab/>
              <w:t>Variable renewable energy source</w:t>
            </w:r>
          </w:p>
        </w:tc>
      </w:tr>
    </w:tbl>
    <w:p w:rsidR="00590F22" w:rsidRPr="00956A5B" w:rsidRDefault="00590F22" w:rsidP="00590F22">
      <w:pPr>
        <w:pStyle w:val="Heading5"/>
        <w:ind w:hanging="630"/>
      </w:pPr>
      <w:bookmarkStart w:id="1" w:name="_Ref492454157"/>
      <w:bookmarkStart w:id="2" w:name="_Toc516915916"/>
      <w:r w:rsidRPr="00956A5B">
        <w:lastRenderedPageBreak/>
        <w:t>Weather year selection</w:t>
      </w:r>
      <w:bookmarkEnd w:id="1"/>
      <w:bookmarkEnd w:id="2"/>
    </w:p>
    <w:p w:rsidR="00590F22" w:rsidRPr="00956A5B" w:rsidRDefault="00590F22" w:rsidP="00590F22">
      <w:pPr>
        <w:jc w:val="both"/>
      </w:pPr>
      <w:r w:rsidRPr="00956A5B">
        <w:t>The mean annual wind speed and annual global horizontal radiation received are calculated for each year of ERA-Interim (</w:t>
      </w:r>
      <w:r w:rsidRPr="00956A5B">
        <w:fldChar w:fldCharType="begin"/>
      </w:r>
      <w:r w:rsidRPr="00956A5B">
        <w:instrText xml:space="preserve"> REF _Ref491507845 \h  \* MERGEFORMAT </w:instrText>
      </w:r>
      <w:r w:rsidRPr="00956A5B">
        <w:fldChar w:fldCharType="separate"/>
      </w:r>
      <w:r w:rsidR="00046762" w:rsidRPr="00956A5B">
        <w:t xml:space="preserve">Figure </w:t>
      </w:r>
      <w:r w:rsidR="00046762">
        <w:rPr>
          <w:noProof/>
        </w:rPr>
        <w:t>A</w:t>
      </w:r>
      <w:r w:rsidR="00046762" w:rsidRPr="00956A5B">
        <w:rPr>
          <w:noProof/>
        </w:rPr>
        <w:noBreakHyphen/>
      </w:r>
      <w:r w:rsidR="00046762">
        <w:rPr>
          <w:noProof/>
        </w:rPr>
        <w:t>1</w:t>
      </w:r>
      <w:r w:rsidRPr="00956A5B">
        <w:fldChar w:fldCharType="end"/>
      </w:r>
      <w:r w:rsidRPr="00956A5B">
        <w:t xml:space="preserve">). Each year is then given a rank from 1 to 37 (1 being highest) based on the magnitude of the wind speed or radiation received in that particular year, as a proxy for the total renewable resource which would be available. By multiplying the wind speed and radiation rankings together (giving wind and solar radiation equal weighting), we arrive at a metric indicating how ‘good’ or ‘bad’ each weather year is in terms of both resources. From this analysis, we identify 2010 as the ‘worst’ (most challenging) year of those considered (Wind ranking: 37, radiation ranking: 32), and 1990 as the best year (wind ranking 1, radiation ranking 5). This selection is validated by the fact that the 2010 European winter was strongly affected by a very negative North Atlantic Oscillation (NAO), which resulted in lower wind speeds and colder temperatures </w:t>
      </w:r>
      <w:r w:rsidRPr="00956A5B">
        <w:fldChar w:fldCharType="begin" w:fldLock="1"/>
      </w:r>
      <w:r w:rsidR="00E775AB">
        <w:instrText>ADDIN CSL_CITATION {"citationItems":[{"id":"ITEM-1","itemData":{"DOI":"10.1016/j.apenergy.2017.08.126","ISBN":"1741-7538","ISSN":"03062619","abstract":"Satellite altimeter (Topex/Poseidon, 1992â€“2001) and tide-gauge measurements are used to explore the relationship of the sea level of the North Atlantic and neighbouring seas and coastlines to the North Atlantic Oscillation (NAO). Altimeter measurements suggest significant gyre-scale influence of the NAO in the North Atlantic, but also stronger influences on the continental shelf and inland seas of Europe. A northâ€“south dipole in sea-level anomaly consistent with a hydrostatic response to the NAO sea-level pressure dipole is evident, but there are also large non-hydrostatic effects. The strongest response on the European Shelf is in the southeastern part of the North Sea where sea level is positively correlated to NAO Index. The sea level in two semi-enclosed seas, the Baltic Sea positively and the Mediterranean Sea negatively, is also strongly influenced by the NAO. A weak negative correlation is apparent around the northeastern coastline of North America. These features are confirmed by contemporary coastal tide-gauge data, but the tide-gauge data also show that the influence of the NAO was weaker early in the Twentieth Century (20C) on parts of the Northwest European coastline. Inter-annual sea-level variability associated with fluctuations in the NAO are generally much larger than those associated with secular trends. Inferred multi-decadal fluctuations associated with the NAO are very substantial compared to the 15(Â±5)â€‰cm estimated for 20C global sea-level rise (Church, J.A., Gregory, J.M., Huybrechts, P., Kuhn, M., Lambeck, K., Nhuan, M.T., Qin, D. and Woodworth, P.L. (2001). Changes in sea level. Chapter 11 of the Intergovernmental Panel on Climate Change Third Assessment Report, pp. 639â€“694. Cambridge University Press, Cambridge.) and scenario forecasts for the 21C (~50â€‰cm). Therefore, the behaviour of the NAO in the next few decades will be a major regional factor in sea-level rise and coastal vulnerability in some European regions.","author":[{"dropping-particle":"","family":"Commin","given":"Andrew N.","non-dropping-particle":"","parse-names":false,"suffix":""},{"dropping-particle":"","family":"French","given":"Andrew S.","non-dropping-particle":"","parse-names":false,"suffix":""},{"dropping-particle":"","family":"Marasco","given":"Matteo","non-dropping-particle":"","parse-names":false,"suffix":""},{"dropping-particle":"","family":"Loxton","given":"Jennifer","non-dropping-particle":"","parse-names":false,"suffix":""},{"dropping-particle":"","family":"Gibb","given":"Stuart W.","non-dropping-particle":"","parse-names":false,"suffix":""},{"dropping-particle":"","family":"McClatchey","given":"John","non-dropping-particle":"","parse-names":false,"suffix":""}],"container-title":"Applied Energy","id":"ITEM-1","issue":"4","issued":{"date-parts":[["2017","11"]]},"page":"855-867","title":"The influence of the North Atlantic Oscillation on diverse renewable generation in Scotland","type":"article-journal","volume":"205"},"uris":["http://www.mendeley.com/documents/?uuid=f102168d-3bc5-4221-aa43-2a8ebb4cf838"]}],"mendeley":{"formattedCitation":"[1]","plainTextFormattedCitation":"[1]","previouslyFormattedCitation":"[1]"},"properties":{"noteIndex":0},"schema":"https://github.com/citation-style-language/schema/raw/master/csl-citation.json"}</w:instrText>
      </w:r>
      <w:r w:rsidRPr="00956A5B">
        <w:fldChar w:fldCharType="separate"/>
      </w:r>
      <w:r w:rsidR="00E775AB" w:rsidRPr="00E775AB">
        <w:rPr>
          <w:noProof/>
        </w:rPr>
        <w:t>[1]</w:t>
      </w:r>
      <w:r w:rsidRPr="00956A5B">
        <w:fldChar w:fldCharType="end"/>
      </w:r>
      <w:r w:rsidRPr="00956A5B">
        <w:t xml:space="preserve">. Thus, we use weather year 2010 as the basis for the LT plan in our study. However, we note that at this aggregated level annual differences are quite small, with mean annual wind speed and radiation only 4% higher than the long-term (1979-2016) mean in the highest year, and 4% below the mean in the lowest year. A more detailed analysis including hourly ramps of residual load could reveal another year as more challenging, however the quantity and distribution of vRES capacity is not known until after the capacity expansion optimisation has been performed.  </w:t>
      </w:r>
    </w:p>
    <w:p w:rsidR="00590F22" w:rsidRPr="00956A5B" w:rsidRDefault="00590F22" w:rsidP="00590F22">
      <w:pPr>
        <w:spacing w:after="0"/>
      </w:pPr>
      <w:r w:rsidRPr="00956A5B">
        <w:rPr>
          <w:noProof/>
          <w:lang w:eastAsia="en-AU"/>
        </w:rPr>
        <w:drawing>
          <wp:inline distT="0" distB="0" distL="0" distR="0" wp14:anchorId="6AD4F778" wp14:editId="0726ACFC">
            <wp:extent cx="5731510" cy="3282465"/>
            <wp:effectExtent l="0" t="0" r="254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82465"/>
                    </a:xfrm>
                    <a:prstGeom prst="rect">
                      <a:avLst/>
                    </a:prstGeom>
                    <a:noFill/>
                    <a:ln>
                      <a:noFill/>
                    </a:ln>
                  </pic:spPr>
                </pic:pic>
              </a:graphicData>
            </a:graphic>
          </wp:inline>
        </w:drawing>
      </w:r>
    </w:p>
    <w:p w:rsidR="00590F22" w:rsidRPr="00956A5B" w:rsidRDefault="00590F22" w:rsidP="002105F2">
      <w:pPr>
        <w:pStyle w:val="Caption"/>
        <w:jc w:val="both"/>
      </w:pPr>
      <w:bookmarkStart w:id="3" w:name="_Ref491507845"/>
      <w:r w:rsidRPr="00956A5B">
        <w:t xml:space="preserve">Figure </w:t>
      </w:r>
      <w:fldSimple w:instr=" STYLEREF 5 \s ">
        <w:r w:rsidR="00046762">
          <w:rPr>
            <w:noProof/>
          </w:rPr>
          <w:t>A</w:t>
        </w:r>
      </w:fldSimple>
      <w:r w:rsidRPr="00956A5B">
        <w:noBreakHyphen/>
      </w:r>
      <w:fldSimple w:instr=" SEQ Figure_appendix \* ARABIC \s 5 ">
        <w:r w:rsidR="00046762">
          <w:rPr>
            <w:noProof/>
          </w:rPr>
          <w:t>1</w:t>
        </w:r>
      </w:fldSimple>
      <w:bookmarkEnd w:id="3"/>
      <w:r w:rsidRPr="00956A5B">
        <w:t xml:space="preserve">: Plot of mean annual 10-m wind speed and mean global horizontal radiation received in the study area based on ERA-Interim for weather years 1979-2015. The coloured bands indicate the inter-annual variability as </w:t>
      </w:r>
      <w:r w:rsidRPr="00956A5B">
        <w:rPr>
          <w:rFonts w:ascii="Verdana" w:hAnsi="Verdana"/>
        </w:rPr>
        <w:t>±</w:t>
      </w:r>
      <w:r w:rsidRPr="00956A5B">
        <w:t>1σ from the long-term (1979-2016) mean wind speed (4.55 m</w:t>
      </w:r>
      <w:r w:rsidRPr="00956A5B">
        <w:rPr>
          <w:vertAlign w:val="superscript"/>
        </w:rPr>
        <w:t>-1</w:t>
      </w:r>
      <w:r w:rsidRPr="00956A5B">
        <w:t>) and mean annual radiation (1209 kWh m</w:t>
      </w:r>
      <w:r w:rsidRPr="00956A5B">
        <w:rPr>
          <w:vertAlign w:val="superscript"/>
        </w:rPr>
        <w:t>-2</w:t>
      </w:r>
      <w:r w:rsidRPr="00956A5B">
        <w:t>). The axes’ scales are adjusted so that the variability bands for both parameters overlap.</w:t>
      </w:r>
    </w:p>
    <w:p w:rsidR="00590F22" w:rsidRPr="00956A5B" w:rsidRDefault="00590F22" w:rsidP="00590F22"/>
    <w:p w:rsidR="00590F22" w:rsidRPr="00956A5B" w:rsidRDefault="00590F22" w:rsidP="00590F22">
      <w:r w:rsidRPr="00956A5B">
        <w:t>Note that we do not consider variations in rainfall as mean EU+NO hydro generation between 1990 and 2015 was 462 TWh y</w:t>
      </w:r>
      <w:r w:rsidRPr="00956A5B">
        <w:rPr>
          <w:vertAlign w:val="superscript"/>
        </w:rPr>
        <w:t>-1</w:t>
      </w:r>
      <w:r w:rsidRPr="00956A5B">
        <w:t>, with a standard deviation of 38 TWh y</w:t>
      </w:r>
      <w:r w:rsidRPr="00956A5B">
        <w:rPr>
          <w:vertAlign w:val="superscript"/>
        </w:rPr>
        <w:t>-1</w:t>
      </w:r>
      <w:r w:rsidRPr="00956A5B">
        <w:t xml:space="preserve">. The minimum generation was 394 TWh in 1991, however installed capacity was 28% lower at that time </w:t>
      </w:r>
      <w:r w:rsidRPr="00956A5B">
        <w:fldChar w:fldCharType="begin" w:fldLock="1"/>
      </w:r>
      <w:r w:rsidR="00E775AB">
        <w:instrText>ADDIN CSL_CITATION {"citationItems":[{"id":"ITEM-1","itemData":{"URL":"http://ec.europa.eu/eurostat/web/energy/data/database","accessed":{"date-parts":[["2017","5","4"]]},"author":[{"dropping-particle":"","family":"Eurostat","given":"","non-dropping-particle":"","parse-names":false,"suffix":""}],"id":"ITEM-1","issued":{"date-parts":[["0"]]},"title":"Supply, transformation and consumption of electricity - annual data (nrg_105a)","type":"webpage"},"uris":["http://www.mendeley.com/documents/?uuid=6664b1b6-fbe4-3836-8993-0d32738bc08d"]}],"mendeley":{"formattedCitation":"[2]","plainTextFormattedCitation":"[2]","previouslyFormattedCitation":"[2]"},"properties":{"noteIndex":0},"schema":"https://github.com/citation-style-language/schema/raw/master/csl-citation.json"}</w:instrText>
      </w:r>
      <w:r w:rsidRPr="00956A5B">
        <w:fldChar w:fldCharType="separate"/>
      </w:r>
      <w:r w:rsidR="00E775AB" w:rsidRPr="00E775AB">
        <w:rPr>
          <w:noProof/>
        </w:rPr>
        <w:t>[2]</w:t>
      </w:r>
      <w:r w:rsidRPr="00956A5B">
        <w:fldChar w:fldCharType="end"/>
      </w:r>
      <w:r w:rsidRPr="00956A5B">
        <w:t>. Thus compared with total demand, potential wind and PV generation, inter-annual hydro variability is relatively small.</w:t>
      </w:r>
    </w:p>
    <w:p w:rsidR="00590F22" w:rsidRPr="00956A5B" w:rsidRDefault="00590F22" w:rsidP="00590F22">
      <w:pPr>
        <w:jc w:val="both"/>
      </w:pPr>
      <w:r w:rsidRPr="00956A5B">
        <w:lastRenderedPageBreak/>
        <w:t xml:space="preserve">To check the validity of the weather year selection method, we perform the LT Plan optimisation for the </w:t>
      </w:r>
      <w:r w:rsidRPr="00956A5B">
        <w:rPr>
          <w:i/>
        </w:rPr>
        <w:t>Base</w:t>
      </w:r>
      <w:r w:rsidRPr="00956A5B">
        <w:t xml:space="preserve"> scenario for weather years 2000 to 2015. The resulting generation portfolios (</w:t>
      </w:r>
      <w:r w:rsidRPr="00956A5B">
        <w:fldChar w:fldCharType="begin"/>
      </w:r>
      <w:r w:rsidRPr="00956A5B">
        <w:instrText xml:space="preserve"> REF _Ref499979913 \h  \* MERGEFORMAT </w:instrText>
      </w:r>
      <w:r w:rsidRPr="00956A5B">
        <w:fldChar w:fldCharType="separate"/>
      </w:r>
      <w:r w:rsidR="00046762" w:rsidRPr="00956A5B">
        <w:t xml:space="preserve">Figure </w:t>
      </w:r>
      <w:r w:rsidR="00046762">
        <w:rPr>
          <w:noProof/>
        </w:rPr>
        <w:t>A</w:t>
      </w:r>
      <w:r w:rsidR="00046762" w:rsidRPr="00956A5B">
        <w:rPr>
          <w:noProof/>
        </w:rPr>
        <w:noBreakHyphen/>
      </w:r>
      <w:r w:rsidR="00046762">
        <w:rPr>
          <w:noProof/>
        </w:rPr>
        <w:t>2</w:t>
      </w:r>
      <w:r w:rsidRPr="00956A5B">
        <w:fldChar w:fldCharType="end"/>
      </w:r>
      <w:r w:rsidRPr="00956A5B">
        <w:t xml:space="preserve">) confirm 2010 as the most challenging year in this period, with 2091 GW of generation capacity installed, 139 GW (7%) more than in the best year for RES supply (2012). Looking at </w:t>
      </w:r>
      <w:r w:rsidRPr="00956A5B">
        <w:fldChar w:fldCharType="begin"/>
      </w:r>
      <w:r w:rsidRPr="00956A5B">
        <w:instrText xml:space="preserve"> REF _Ref491507845 \h  \* MERGEFORMAT </w:instrText>
      </w:r>
      <w:r w:rsidRPr="00956A5B">
        <w:fldChar w:fldCharType="separate"/>
      </w:r>
      <w:r w:rsidR="00046762" w:rsidRPr="00956A5B">
        <w:t xml:space="preserve">Figure </w:t>
      </w:r>
      <w:r w:rsidR="00046762">
        <w:rPr>
          <w:noProof/>
        </w:rPr>
        <w:t>A</w:t>
      </w:r>
      <w:r w:rsidR="00046762" w:rsidRPr="00956A5B">
        <w:rPr>
          <w:noProof/>
        </w:rPr>
        <w:noBreakHyphen/>
      </w:r>
      <w:r w:rsidR="00046762">
        <w:rPr>
          <w:noProof/>
        </w:rPr>
        <w:t>1</w:t>
      </w:r>
      <w:r w:rsidRPr="00956A5B">
        <w:fldChar w:fldCharType="end"/>
      </w:r>
      <w:r w:rsidRPr="00956A5B">
        <w:t>, performing the optimisation for additional weather years (pre-2000) is unlikely to change this conclusion.</w:t>
      </w:r>
    </w:p>
    <w:p w:rsidR="00590F22" w:rsidRPr="00956A5B" w:rsidRDefault="00590F22" w:rsidP="00590F22">
      <w:pPr>
        <w:spacing w:after="0"/>
        <w:jc w:val="center"/>
      </w:pPr>
      <w:r w:rsidRPr="00956A5B">
        <w:rPr>
          <w:noProof/>
          <w:lang w:eastAsia="en-AU"/>
        </w:rPr>
        <w:drawing>
          <wp:inline distT="0" distB="0" distL="0" distR="0" wp14:anchorId="71C6F2B8" wp14:editId="785A7F5E">
            <wp:extent cx="5731510" cy="3944615"/>
            <wp:effectExtent l="0" t="0" r="254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944615"/>
                    </a:xfrm>
                    <a:prstGeom prst="rect">
                      <a:avLst/>
                    </a:prstGeom>
                    <a:noFill/>
                    <a:ln>
                      <a:noFill/>
                    </a:ln>
                  </pic:spPr>
                </pic:pic>
              </a:graphicData>
            </a:graphic>
          </wp:inline>
        </w:drawing>
      </w:r>
    </w:p>
    <w:p w:rsidR="00590F22" w:rsidRPr="00956A5B" w:rsidRDefault="00590F22" w:rsidP="002105F2">
      <w:pPr>
        <w:pStyle w:val="Caption"/>
        <w:jc w:val="both"/>
      </w:pPr>
      <w:bookmarkStart w:id="4" w:name="_Ref499979913"/>
      <w:r w:rsidRPr="00956A5B">
        <w:t xml:space="preserve">Figure </w:t>
      </w:r>
      <w:fldSimple w:instr=" STYLEREF 5 \s ">
        <w:r w:rsidR="00046762">
          <w:rPr>
            <w:noProof/>
          </w:rPr>
          <w:t>A</w:t>
        </w:r>
      </w:fldSimple>
      <w:r w:rsidRPr="00956A5B">
        <w:noBreakHyphen/>
      </w:r>
      <w:fldSimple w:instr=" SEQ Figure_appendix \* ARABIC \s 5 ">
        <w:r w:rsidR="00046762">
          <w:rPr>
            <w:noProof/>
          </w:rPr>
          <w:t>2</w:t>
        </w:r>
      </w:fldSimple>
      <w:bookmarkEnd w:id="4"/>
      <w:r w:rsidRPr="00956A5B">
        <w:t xml:space="preserve">: Optimised generation portfolio for the </w:t>
      </w:r>
      <w:r w:rsidRPr="00956A5B">
        <w:rPr>
          <w:i/>
        </w:rPr>
        <w:t>Base</w:t>
      </w:r>
      <w:r w:rsidRPr="00956A5B">
        <w:t xml:space="preserve"> scenario, optimised for all weather years 2000 to 2015 from ERA-Interim. The total capacity installed in each year is shown above the graph, confirming 2010 as a particularly challenging weather year with 2091 GW required to meet demand, 139 GW (7%) more than in the best year (2012).</w:t>
      </w:r>
    </w:p>
    <w:p w:rsidR="00590F22" w:rsidRPr="00956A5B" w:rsidRDefault="00590F22" w:rsidP="00590F22">
      <w:r w:rsidRPr="00956A5B">
        <w:br w:type="page"/>
      </w:r>
    </w:p>
    <w:p w:rsidR="00590F22" w:rsidRDefault="00590F22" w:rsidP="00590F22">
      <w:pPr>
        <w:pStyle w:val="Heading5"/>
        <w:ind w:hanging="630"/>
      </w:pPr>
      <w:bookmarkStart w:id="5" w:name="_Ref489951348"/>
      <w:bookmarkStart w:id="6" w:name="_Toc516915917"/>
      <w:r w:rsidRPr="00956A5B">
        <w:lastRenderedPageBreak/>
        <w:t>Generator modelling</w:t>
      </w:r>
      <w:bookmarkEnd w:id="5"/>
      <w:bookmarkEnd w:id="6"/>
    </w:p>
    <w:p w:rsidR="00CB1955" w:rsidRPr="00046762" w:rsidRDefault="00CB1955" w:rsidP="00046762">
      <w:pPr>
        <w:jc w:val="both"/>
        <w:rPr>
          <w:i/>
        </w:rPr>
      </w:pPr>
      <w:r w:rsidRPr="00046762">
        <w:rPr>
          <w:i/>
        </w:rPr>
        <w:t>This section outlines how each of the generator technologies is modelled. For wind and PV, the approach used was the same used by the authors in a previous paper</w:t>
      </w:r>
      <w:r w:rsidR="00046762" w:rsidRPr="00046762">
        <w:rPr>
          <w:i/>
        </w:rPr>
        <w:t xml:space="preserve">. For further details see Zappa  &amp; van den Broek </w:t>
      </w:r>
      <w:r w:rsidR="00046762" w:rsidRPr="00046762">
        <w:rPr>
          <w:i/>
        </w:rPr>
        <w:fldChar w:fldCharType="begin" w:fldLock="1"/>
      </w:r>
      <w:r w:rsidR="00046762">
        <w:rPr>
          <w:i/>
        </w:rPr>
        <w:instrText>ADDIN CSL_CITATION {"citationItems":[{"id":"ITEM-1","itemData":{"DOI":"10.1016/j.rser.2018.05.071","ISSN":"18790690","abstract":"The integration of more variable renewable energy sources (vRES) like wind and solar photovoltaics (PV) is expected to play a significant role in reducing carbon dioxide emissions from the power sector. However, unlike conventional thermal generators, the generation patterns of vRES are spatially dependent, and the spatial distributions of wind and PV capacity can help or hinder their integration into the power system. After reviewing existing approaches for spatially distributing vRES, we present a new method to optimise the mix and spatial distribution of wind and PV capacity in Europe based on minimising residual demand. We test the potential of this method by modelling several scenarios exploring the effects of vRES penetration, alternative demand profiles, access to wind sites located far offshore, and alternative PV configurations. Assuming a copper-plate Europe without storage, we find an optimum vRES penetration rate of 82% from minimising residual demand, with an optimum capacity mix of 74% wind and 26% PV. We find that expanding offshore wind capacity in the North Sea is a ‘no regret’ option, though correlated generation patterns with onshore wind farms in neighbouring countries at high vRES penetration rates may lead to significant surplus generation. The presented method can be used to build detailed vRES spatial distributions and generation profiles for power system modelling studies, incorporating different optimisation objectives, spatial and technological constraints. However, even under the ideal case of a copper-plate Europe, we find that neither peak residual demand nor total residual demand can be significantly reduced through the spatial optimisation of vRES.","author":[{"dropping-particle":"","family":"Zappa","given":"William","non-dropping-particle":"","parse-names":false,"suffix":""},{"dropping-particle":"","family":"Broek","given":"Machteld","non-dropping-particle":"van den","parse-names":false,"suffix":""}],"container-title":"Renewable and Sustainable Energy Reviews","id":"ITEM-1","issue":"May","issued":{"date-parts":[["2018"]]},"page":"1192-1216","publisher":"Elsevier Ltd","title":"Analysing the potential of integrating wind and solar power in Europe using spatial optimisation under various scenarios","type":"article-journal","volume":"94"},"uris":["http://www.mendeley.com/documents/?uuid=66882f54-4b53-45d0-b613-5df59de4311e"]}],"mendeley":{"formattedCitation":"[3]","plainTextFormattedCitation":"[3]","previouslyFormattedCitation":"[3]"},"properties":{"noteIndex":0},"schema":"https://github.com/citation-style-language/schema/raw/master/csl-citation.json"}</w:instrText>
      </w:r>
      <w:r w:rsidR="00046762" w:rsidRPr="00046762">
        <w:rPr>
          <w:i/>
        </w:rPr>
        <w:fldChar w:fldCharType="separate"/>
      </w:r>
      <w:r w:rsidR="00046762" w:rsidRPr="00046762">
        <w:rPr>
          <w:i/>
          <w:noProof/>
        </w:rPr>
        <w:t>[3]</w:t>
      </w:r>
      <w:r w:rsidR="00046762" w:rsidRPr="00046762">
        <w:rPr>
          <w:i/>
        </w:rPr>
        <w:fldChar w:fldCharType="end"/>
      </w:r>
      <w:r w:rsidR="00046762" w:rsidRPr="00046762">
        <w:rPr>
          <w:i/>
        </w:rPr>
        <w:t>.</w:t>
      </w:r>
    </w:p>
    <w:p w:rsidR="00590F22" w:rsidRPr="00956A5B" w:rsidRDefault="00590F22" w:rsidP="00590F22">
      <w:pPr>
        <w:rPr>
          <w:b/>
          <w:i/>
        </w:rPr>
      </w:pPr>
      <w:r w:rsidRPr="00956A5B">
        <w:rPr>
          <w:b/>
          <w:i/>
        </w:rPr>
        <w:t xml:space="preserve">Wind </w:t>
      </w:r>
    </w:p>
    <w:p w:rsidR="00590F22" w:rsidRPr="00956A5B" w:rsidRDefault="00590F22" w:rsidP="00590F22">
      <w:pPr>
        <w:jc w:val="both"/>
      </w:pPr>
      <w:r w:rsidRPr="00956A5B">
        <w:t xml:space="preserve">Wind generation is estimated by combining wind speeds calculated from ERA-Interim </w:t>
      </w:r>
      <w:r w:rsidRPr="00956A5B">
        <w:fldChar w:fldCharType="begin" w:fldLock="1"/>
      </w:r>
      <w:r w:rsidR="00046762">
        <w:instrText>ADDIN CSL_CITATION {"citationItems":[{"id":"ITEM-1","itemData":{"URL":"http://www.ecmwf.int/en/research/climate-reanalysis/era-interim","accessed":{"date-parts":[["2016","5","26"]]},"author":[{"dropping-particle":"","family":"ECMWF","given":"","non-dropping-particle":"","parse-names":false,"suffix":""}],"id":"ITEM-1","issued":{"date-parts":[["0"]]},"title":"Reanalysis datasets: ERA-Interim","type":"webpage"},"uris":["http://www.mendeley.com/documents/?uuid=ff6b70dc-c031-4a78-a439-a277aad6304a"]}],"mendeley":{"formattedCitation":"[4]","plainTextFormattedCitation":"[4]","previouslyFormattedCitation":"[4]"},"properties":{"noteIndex":0},"schema":"https://github.com/citation-style-language/schema/raw/master/csl-citation.json"}</w:instrText>
      </w:r>
      <w:r w:rsidRPr="00956A5B">
        <w:fldChar w:fldCharType="separate"/>
      </w:r>
      <w:r w:rsidR="00046762" w:rsidRPr="00046762">
        <w:rPr>
          <w:noProof/>
        </w:rPr>
        <w:t>[4]</w:t>
      </w:r>
      <w:r w:rsidRPr="00956A5B">
        <w:fldChar w:fldCharType="end"/>
      </w:r>
      <w:r w:rsidRPr="00956A5B">
        <w:t xml:space="preserve"> with assumed wind farm parameters. First, the horizontal wind speed at 10 m height  from ERA-Interim is extrapolated to hub height, assuming a logarithmic vertical wind speed profile </w:t>
      </w:r>
      <w:r w:rsidRPr="00956A5B">
        <w:fldChar w:fldCharType="begin" w:fldLock="1"/>
      </w:r>
      <w:r w:rsidR="00046762">
        <w:instrText>ADDIN CSL_CITATION {"citationItems":[{"id":"ITEM-1","itemData":{"DOI":"10.1017/CBO9781107415324.004","ISBN":"9788578110796","ISSN":"1098-6596","PMID":"25246403","author":[{"dropping-particle":"","family":"Manwell","given":"J.F.","non-dropping-particle":"","parse-names":false,"suffix":""},{"dropping-particle":"","family":"McGowan","given":"J.G.","non-dropping-particle":"","parse-names":false,"suffix":""},{"dropping-particle":"","family":"Rogers","given":"J.G.","non-dropping-particle":"","parse-names":false,"suffix":""}],"edition":"2nd","id":"ITEM-1","issued":{"date-parts":[["2009"]]},"publisher":"Wiley","publisher-place":"Chichester","title":"Wind Energy Explained","type":"book"},"uris":["http://www.mendeley.com/documents/?uuid=874847e3-cd09-4f75-ba6d-066c34ce0f11"]}],"mendeley":{"formattedCitation":"[5]","plainTextFormattedCitation":"[5]","previouslyFormattedCitation":"[5]"},"properties":{"noteIndex":0},"schema":"https://github.com/citation-style-language/schema/raw/master/csl-citation.json"}</w:instrText>
      </w:r>
      <w:r w:rsidRPr="00956A5B">
        <w:fldChar w:fldCharType="separate"/>
      </w:r>
      <w:r w:rsidR="00046762" w:rsidRPr="00046762">
        <w:rPr>
          <w:noProof/>
        </w:rPr>
        <w:t>[5]</w:t>
      </w:r>
      <w:r w:rsidRPr="00956A5B">
        <w:fldChar w:fldCharType="end"/>
      </w:r>
      <w:r w:rsidRPr="00956A5B">
        <w:t>, with roughness lengths of 0.03 m and 0.0001 m for onshore</w:t>
      </w:r>
      <w:r w:rsidRPr="005D69F6">
        <w:rPr>
          <w:rStyle w:val="FootnoteReference"/>
        </w:rPr>
        <w:footnoteReference w:id="1"/>
      </w:r>
      <w:r w:rsidRPr="00956A5B">
        <w:t xml:space="preserve"> and offshore locations respectively </w:t>
      </w:r>
      <w:r w:rsidRPr="00956A5B">
        <w:fldChar w:fldCharType="begin" w:fldLock="1"/>
      </w:r>
      <w:r w:rsidR="00046762">
        <w:instrText>ADDIN CSL_CITATION {"citationItems":[{"id":"ITEM-1","itemData":{"ISBN":"8755014828","PMID":"2947806","abstract":"The aim of the European Wind Atlas is to establish the meteorological basis for the assessment of wind energy resources. The main objective is to provide suitable data for evaluating the potential wind energy output from large electricity producing wind turbine installations. In addition, the Wind Atlas provides data and guidelines for the meteorological aspects of the detailed siting of large and small wind turbines. The EUROPEAN WIND ATLAS IS: A DATA BANK of European Wind climate. It contains comprehensive statistics from more than 200 meteorological stations covering the intire EC - plus colour maps of the wind resources of each country in the EC. The statistical data are given also on a diskette for use with IBM compatible PC's. A HANDBOOK for regional wind resource assessment, and the local siting of wind turbines - including guidelines with computational procedures for the effects of shelter from buildings and other obstacles, the effects of varying surface roughnesses, and for the influence of hills and mountains on the wind climate and on the local wind power resources. A METHODOLOGY description. The computational procedures employed for the analysis of the meteorological data are described in full. These methods have applications for all parts of the world. The computer codes are available separately in the form of the Wind Atlas analysis and Application (PC-) Programme (WAsP).","author":[{"dropping-particle":"","family":"Troen","given":"Ib","non-dropping-particle":"","parse-names":false,"suffix":""},{"dropping-particle":"","family":"Lundtang Petersen","given":"Erik","non-dropping-particle":"","parse-names":false,"suffix":""}],"id":"ITEM-1","issued":{"date-parts":[["1989"]]},"number-of-pages":"656","publisher":"RisØ National Laboratory","publisher-place":"Roskilde","title":"European wind atlas","type":"report"},"uris":["http://www.mendeley.com/documents/?uuid=586db083-2da4-487a-ae69-694cf37ac4c5"]},{"id":"ITEM-2","itemData":{"DOI":"10.1017/CBO9781107415324.004","ISBN":"9788578110796","ISSN":"1098-6596","PMID":"25246403","author":[{"dropping-particle":"","family":"Silva","given":"J","non-dropping-particle":"","parse-names":false,"suffix":""},{"dropping-particle":"","family":"Ribeiro","given":"C","non-dropping-particle":"","parse-names":false,"suffix":""},{"dropping-particle":"","family":"Guedes","given":"R","non-dropping-particle":"","parse-names":false,"suffix":""}],"container-title":"Proceedings of the European Wind Energy Conference","id":"ITEM-2","issued":{"date-parts":[["2007"]]},"publisher-place":"Milan","title":"Roughness length classification of Corine Land Cover Classes","type":"paper-conference","volume":"710"},"uris":["http://www.mendeley.com/documents/?uuid=bd197e5f-90c4-40a5-b537-ec888d1f26a8"]}],"mendeley":{"formattedCitation":"[6,7]","plainTextFormattedCitation":"[6,7]","previouslyFormattedCitation":"[6,7]"},"properties":{"noteIndex":0},"schema":"https://github.com/citation-style-language/schema/raw/master/csl-citation.json"}</w:instrText>
      </w:r>
      <w:r w:rsidRPr="00956A5B">
        <w:fldChar w:fldCharType="separate"/>
      </w:r>
      <w:r w:rsidR="00046762" w:rsidRPr="00046762">
        <w:rPr>
          <w:noProof/>
        </w:rPr>
        <w:t>[6,7]</w:t>
      </w:r>
      <w:r w:rsidRPr="00956A5B">
        <w:fldChar w:fldCharType="end"/>
      </w:r>
      <w:r w:rsidRPr="00956A5B">
        <w:t>. For onshore wind sites, a 150 m hub height is assumed (17% higher than the average for turbines installed in 2015) in the expectation that onshore hub heights will continue to increase as investment costs decrease over time, shifting the optimum towards higher hub heights</w:t>
      </w:r>
      <w:r w:rsidRPr="005D69F6">
        <w:rPr>
          <w:rStyle w:val="FootnoteReference"/>
        </w:rPr>
        <w:footnoteReference w:id="2"/>
      </w:r>
      <w:r w:rsidRPr="00956A5B">
        <w:t xml:space="preserve">. For offshore wind sites, a lower hub height of 100 m is assumed (12% higher than the 2013 average), in the expectation that offshore wind hub heights will not increase substantially as the economic penalties of increased foundation loads and tower cost will are more likely to outweigh any small energy gains from a much increased hub height </w:t>
      </w:r>
      <w:r w:rsidRPr="00956A5B">
        <w:fldChar w:fldCharType="begin" w:fldLock="1"/>
      </w:r>
      <w:r w:rsidR="00046762">
        <w:instrText>ADDIN CSL_CITATION {"citationItems":[{"id":"ITEM-1","itemData":{"DOI":"10.2790/676580","ISBN":"9789279483806","author":[{"dropping-particle":"","family":"Lacal-Arántegui","given":"R.","non-dropping-particle":"","parse-names":false,"suffix":""},{"dropping-particle":"","family":"Serrano González","given":"Javier","non-dropping-particle":"","parse-names":false,"suffix":""}],"id":"ITEM-1","issued":{"date-parts":[["2015"]]},"publisher":"European Commission Joint Research Centre","publisher-place":"Petten","title":"2014 JRC Wind Status Report","type":"report"},"uris":["http://www.mendeley.com/documents/?uuid=59f0ce41-0d7a-4d4b-8461-a7aa63987147"]}],"mendeley":{"formattedCitation":"[8]","plainTextFormattedCitation":"[8]","previouslyFormattedCitation":"[8]"},"properties":{"noteIndex":0},"schema":"https://github.com/citation-style-language/schema/raw/master/csl-citation.json"}</w:instrText>
      </w:r>
      <w:r w:rsidRPr="00956A5B">
        <w:fldChar w:fldCharType="separate"/>
      </w:r>
      <w:r w:rsidR="00046762" w:rsidRPr="00046762">
        <w:rPr>
          <w:noProof/>
        </w:rPr>
        <w:t>[8]</w:t>
      </w:r>
      <w:r w:rsidRPr="00956A5B">
        <w:fldChar w:fldCharType="end"/>
      </w:r>
      <w:r w:rsidRPr="00956A5B">
        <w:t>. In either case these assumptions are quite conservative, as any increase in hub height will likely lead to steadier wind generation with higher capacity factors.</w:t>
      </w:r>
    </w:p>
    <w:p w:rsidR="00590F22" w:rsidRPr="00956A5B" w:rsidRDefault="00590F22" w:rsidP="00590F22">
      <w:pPr>
        <w:spacing w:before="240"/>
        <w:jc w:val="both"/>
      </w:pPr>
      <w:r w:rsidRPr="00956A5B">
        <w:rPr>
          <w:rFonts w:eastAsiaTheme="minorEastAsia"/>
        </w:rPr>
        <w:t xml:space="preserve">Based on the long-term average wind speed at the hub, each grid location </w:t>
      </w:r>
      <w:r w:rsidRPr="00956A5B">
        <w:t xml:space="preserve">is classified according to IEC 61400 guidelines as either IEC class 0 (&gt;10 m s⁻¹, or offshore), class I (≥8.5 and &lt;10 m s⁻¹), class II (≥7.5 and &lt;8.5 m s⁻¹), class III (≥6 and &lt;7.5 m s⁻¹) or class IV wind site (&lt;6 m s⁻¹). A power curve is then selected from an appropriate commercial turbine (Class 0/1: Vestas V105-3.3MW </w:t>
      </w:r>
      <w:proofErr w:type="spellStart"/>
      <w:r w:rsidRPr="00956A5B">
        <w:t>Ia</w:t>
      </w:r>
      <w:proofErr w:type="spellEnd"/>
      <w:r w:rsidRPr="00956A5B">
        <w:t xml:space="preserve">, Class II: Vestas V117-3.3MW </w:t>
      </w:r>
      <w:proofErr w:type="spellStart"/>
      <w:r w:rsidRPr="00956A5B">
        <w:t>IIa</w:t>
      </w:r>
      <w:proofErr w:type="spellEnd"/>
      <w:r w:rsidRPr="00956A5B">
        <w:t xml:space="preserve">, Class III/IV: Vestas V126-3.3MW </w:t>
      </w:r>
      <w:proofErr w:type="spellStart"/>
      <w:r w:rsidRPr="00956A5B">
        <w:t>IIIa</w:t>
      </w:r>
      <w:proofErr w:type="spellEnd"/>
      <w:r w:rsidRPr="00956A5B">
        <w:t xml:space="preserve">) to convert wind speed to power output </w:t>
      </w:r>
      <w:r w:rsidRPr="00956A5B">
        <w:fldChar w:fldCharType="begin" w:fldLock="1"/>
      </w:r>
      <w:r w:rsidR="00046762">
        <w:instrText>ADDIN CSL_CITATION {"citationItems":[{"id":"ITEM-1","itemData":{"URL":"https://www.vestas.com/en/products/turbines/","accessed":{"date-parts":[["2017","10","13"]]},"author":[{"dropping-particle":"","family":"Vestas","given":"","non-dropping-particle":"","parse-names":false,"suffix":""}],"id":"ITEM-1","issued":{"date-parts":[["2017"]]},"title":"Vestas Turbines","type":"webpage"},"uris":["http://www.mendeley.com/documents/?uuid=e59d0069-65a7-3764-8c3d-9f78a8768bd1"]}],"mendeley":{"formattedCitation":"[9]","plainTextFormattedCitation":"[9]","previouslyFormattedCitation":"[9]"},"properties":{"noteIndex":0},"schema":"https://github.com/citation-style-language/schema/raw/master/csl-citation.json"}</w:instrText>
      </w:r>
      <w:r w:rsidRPr="00956A5B">
        <w:fldChar w:fldCharType="separate"/>
      </w:r>
      <w:r w:rsidR="00046762" w:rsidRPr="00046762">
        <w:rPr>
          <w:noProof/>
        </w:rPr>
        <w:t>[9]</w:t>
      </w:r>
      <w:r w:rsidRPr="00956A5B">
        <w:fldChar w:fldCharType="end"/>
      </w:r>
      <w:r w:rsidRPr="00956A5B">
        <w:t xml:space="preserve">. The multi-turbine method of </w:t>
      </w:r>
      <w:proofErr w:type="spellStart"/>
      <w:r w:rsidRPr="00956A5B">
        <w:t>Holttinen</w:t>
      </w:r>
      <w:proofErr w:type="spellEnd"/>
      <w:r w:rsidRPr="00956A5B">
        <w:t xml:space="preserve"> </w:t>
      </w:r>
      <w:r w:rsidRPr="00956A5B">
        <w:fldChar w:fldCharType="begin" w:fldLock="1"/>
      </w:r>
      <w:r w:rsidR="00046762">
        <w:instrText>ADDIN CSL_CITATION {"citationItems":[{"id":"ITEM-1","itemData":{"abstract":"A simple methodology is described – the multi-turbine power curve approach – a methodology to generate a qualified estimate of the time series of the aggregated power generation from planned wind turbine units distributed in an area where limited wind time series are available. This is often the situation in a planning phase where you want to simulate planned expansions in a power system with wind power. The methodology is described in a step- by-step guideline. Index","author":[{"dropping-particle":"","family":"Norgaard","given":"P","non-dropping-particle":"","parse-names":false,"suffix":""},{"dropping-particle":"","family":"Holttinen","given":"H","non-dropping-particle":"","parse-names":false,"suffix":""}],"container-title":"Nordic Wind Power Conference, March 1-2 2004","id":"ITEM-1","issued":{"date-parts":[["2004"]]},"publisher-place":"Gothenburg","title":"A Multi-Turbine Power Curve Approach","type":"paper-conference"},"uris":["http://www.mendeley.com/documents/?uuid=9ccc07f5-5a17-4278-a599-690a16b34c76"]}],"mendeley":{"formattedCitation":"[10]","plainTextFormattedCitation":"[10]","previouslyFormattedCitation":"[10]"},"properties":{"noteIndex":0},"schema":"https://github.com/citation-style-language/schema/raw/master/csl-citation.json"}</w:instrText>
      </w:r>
      <w:r w:rsidRPr="00956A5B">
        <w:fldChar w:fldCharType="separate"/>
      </w:r>
      <w:r w:rsidR="00046762" w:rsidRPr="00046762">
        <w:rPr>
          <w:noProof/>
        </w:rPr>
        <w:t>[10]</w:t>
      </w:r>
      <w:r w:rsidRPr="00956A5B">
        <w:fldChar w:fldCharType="end"/>
      </w:r>
      <w:r w:rsidRPr="00956A5B">
        <w:t xml:space="preserve"> is used to take into account spatial and temporal variations in wind speeds which occur across wind farms, so that the aggregated power curves better match smoother wind farm generation profiles in reality. After accounting for turbine wake losses (8%), electrical conversion (2%) and other losses (3%) </w:t>
      </w:r>
      <w:r w:rsidRPr="00956A5B">
        <w:fldChar w:fldCharType="begin" w:fldLock="1"/>
      </w:r>
      <w:r w:rsidR="00046762">
        <w:instrText>ADDIN CSL_CITATION {"citationItems":[{"id":"ITEM-1","itemData":{"DOI":"10.1016/j.renene.2014.01.017","ISBN":"0960-1481","ISSN":"09601481","abstract":"This report presents a comprehensive analysis and comparison of the levelised cost of energy (LCOE) for the following offshore floating wind turbine concepts: Spar-Buoy (Hywind II), Tension-Leg-Spar (SWAY), Semi-Submersible (WindFloat), Tension-Leg-Wind-Turbine (TLWT) and Tension-Leg-Buoy (TLB). The analysis features a generic commercial wind farm consisting of 100 five megawatt turbines, at a far offshore site in a Life Cycle Analysis (LCA) perspective. Data for existing bottom-fixed turbines, both jacket and monopile concepts are used as reference values for adaptation to the generic wind farm parameters. The results indicate that LCOE values are strongly dependent on depth and distance from shore, due to mooring costs and export cable length, respectively. Based on the findings, depth is the dominant parameter to determine the optimal concept for a site. Distance to shore, Load Factor and availability are amongst the significant factors affecting the LCOE. The findings also indicate that LCOE of floating turbines applied in large scale and in intermediate depths of 50–150 m is comparable to bottom-fixed turbines. Floating turbines for increasing depths generally experience increased LCOE at a lower rate than bottom-fixed turbines. An optimal site, situated 100 km offshore would give LCOE in the range of € 82.0–€ 236.7 per megawatt-hour for the conceptual designs in this paper.","author":[{"dropping-particle":"","family":"Myhr","given":"Anders","non-dropping-particle":"","parse-names":false,"suffix":""},{"dropping-particle":"","family":"Bjerkseter","given":"Catho","non-dropping-particle":"","parse-names":false,"suffix":""},{"dropping-particle":"","family":"Ågotnes","given":"Anders","non-dropping-particle":"","parse-names":false,"suffix":""},{"dropping-particle":"","family":"Nygaard","given":"Tor A.","non-dropping-particle":"","parse-names":false,"suffix":""}],"container-title":"Renewable Energy","id":"ITEM-1","issued":{"date-parts":[["2014"]]},"page":"714-728","publisher":"Elsevier Ltd","title":"Levelised cost of energy for offshore floating wind turbines in a life cycle perspective","type":"article-journal","volume":"66"},"uris":["http://www.mendeley.com/documents/?uuid=6eb63b2b-db3e-451d-bfa5-fd94ddaeea4c"]},{"id":"ITEM-2","itemData":{"DOI":"10.1016/j.apenergy.2013.10.030","ISSN":"03062619","abstract":"Germany has set itself some very ambitious targets for energy supply from renewable sources, including 80% of electricity by 2050. The favourable economic political framework for renewable technologies has led to the rapid expansion of onshore wind and other renewables in the past years. Motivated by the lack of recent studies dealing with this issue, this paper determines the current potentials and costs for onshore wind in Germany. The developed methodology allocates a wind turbine to a specific location based on the prevailing wind conditions and the surface roughness, compared to previous studies, which assume that one or two turbines is/are installed overall. Cost-potential curves for wind energy are thus generated on a highly disaggregated level (at least 1km2) based on various discount rates. The technical potential is around 860TWh/a and the associated generation costs lie in the range from 5 to 15???ct/kWh, depending upon the degree of risk-adversity and cost of capital. This implies a currently economic potential of 400-800TWh/a. The main uncertainties lie in the effect of small areas on the total potential. Further work should therefore focus on developing a clustering method for these small areas, considering the exact location of installed turbines and attempting to account for social barriers (and therefore social costs) to the development of wind energy. ?? 2013 Elsevier Ltd.","author":[{"dropping-particle":"","family":"McKenna","given":"R.","non-dropping-particle":"","parse-names":false,"suffix":""},{"dropping-particle":"","family":"Hollnaicher","given":"S.","non-dropping-particle":"","parse-names":false,"suffix":""},{"dropping-particle":"","family":"Fichtner","given":"W.","non-dropping-particle":"","parse-names":false,"suffix":""}],"container-title":"Applied Energy","id":"ITEM-2","issued":{"date-parts":[["2014"]]},"page":"103-115","publisher":"Elsevier Ltd","title":"Cost-potential curves for onshore wind energy: A high-resolution analysis for Germany","type":"article-journal","volume":"115"},"uris":["http://www.mendeley.com/documents/?uuid=6a182e03-f136-47fe-afe9-bcf13509cf20"]},{"id":"ITEM-3","itemData":{"DOI":"10.1260/0309-524X.33.3.287","ISSN":"0309-524X","abstract":"The current paper is concerned with determining the optimal layout of the turbines inside large offshore wind farms by means of an optimization algorithm. We call this the Turbine Positioning Problem. To achieve this goal a simulated annealing algorithm has been devised, where three types of local search operations are performed recursively until the system converges. The effectiveness of the proposed algorithm is demonstrated on a suite of real life test cases, including Horns Rev offshore wind farm. The results are verified using a commercial wind resource software indicating that this method represents an effective strategy for the wind turbine positioning problem. The findings enable the comparison of the optimized and the grid layouts and the study of the wake differences between these configurations. It is seen that for very large offshore wind farms the difference in wake losses is negligible while, as the wind farm’s size reduces, the differences start becoming significant. A sensitivity analysis is also performed showing that greater density of turbines in the perimeter of the optimized wind farm reduces the wake losses even if the wind climate changes.","author":[{"dropping-particle":"","family":"Rivas","given":"Rajai Aghabi","non-dropping-particle":"","parse-names":false,"suffix":""},{"dropping-particle":"","family":"Clausen","given":"Jens","non-dropping-particle":"","parse-names":false,"suffix":""},{"dropping-particle":"","family":"Hansen","given":"Kurt S.","non-dropping-particle":"","parse-names":false,"suffix":""},{"dropping-particle":"","family":"Jensen","given":"Leo E.","non-dropping-particle":"","parse-names":false,"suffix":""}],"container-title":"Wind Engineering","id":"ITEM-3","issue":"3","issued":{"date-parts":[["2009"]]},"page":"287-297","title":"Solving the Turbine Positioning Problem for Large Offshore Wind Farms by Simulated Annealing","type":"article-journal","volume":"33"},"uris":["http://www.mendeley.com/documents/?uuid=568e1027-231c-4266-908d-0a10f097cf1e"]}],"mendeley":{"formattedCitation":"[11–13]","plainTextFormattedCitation":"[11–13]","previouslyFormattedCitation":"[11–13]"},"properties":{"noteIndex":0},"schema":"https://github.com/citation-style-language/schema/raw/master/csl-citation.json"}</w:instrText>
      </w:r>
      <w:r w:rsidRPr="00956A5B">
        <w:fldChar w:fldCharType="separate"/>
      </w:r>
      <w:r w:rsidR="00046762" w:rsidRPr="00046762">
        <w:rPr>
          <w:noProof/>
        </w:rPr>
        <w:t>[11–13]</w:t>
      </w:r>
      <w:r w:rsidRPr="00956A5B">
        <w:fldChar w:fldCharType="end"/>
      </w:r>
      <w:r w:rsidRPr="00956A5B">
        <w:t>, the power output values for each site are converted to hourly capacity factors by dividing by the nominal turbine output.</w:t>
      </w:r>
    </w:p>
    <w:p w:rsidR="00590F22" w:rsidRPr="00956A5B" w:rsidRDefault="00590F22" w:rsidP="00590F22">
      <w:pPr>
        <w:jc w:val="both"/>
      </w:pPr>
      <w:r w:rsidRPr="00956A5B">
        <w:t xml:space="preserve">Offshore wind farms located within 40 km from shore are typically connected by medium voltage alternating current (MVAC) (&lt; 35 kV) or HVAC (130 – 150 kV), while sites more than 40 km offshore are connected by HVDC (150 kV) technology in order to reduce losses </w:t>
      </w:r>
      <w:r w:rsidRPr="00956A5B">
        <w:fldChar w:fldCharType="begin" w:fldLock="1"/>
      </w:r>
      <w:r w:rsidR="00046762">
        <w:instrText>ADDIN CSL_CITATION {"citationItems":[{"id":"ITEM-1","itemData":{"DOI":"10.2760/332535","author":[{"dropping-particle":"","family":"Vázquez Hernández","given":"Cristina","non-dropping-particle":"","parse-names":false,"suffix":""},{"dropping-particle":"","family":"Telsnig","given":"Thomas","non-dropping-particle":"","parse-names":false,"suffix":""},{"dropping-particle":"","family":"Villalba Pradas","given":"Anahí","non-dropping-particle":"","parse-names":false,"suffix":""}],"container-title":"EUR 28530 EN.","id":"ITEM-1","issued":{"date-parts":[["2017"]]},"publisher":"European Commission Joint Research Centre","publisher-place":"Petten","title":"JRC Wind Energy Status Report 2016 Edition.","type":"report"},"uris":["http://www.mendeley.com/documents/?uuid=6b8f8fa0-219d-42c4-a2e1-04e77e8ea93c"]}],"mendeley":{"formattedCitation":"[14]","plainTextFormattedCitation":"[14]","previouslyFormattedCitation":"[14]"},"properties":{"noteIndex":0},"schema":"https://github.com/citation-style-language/schema/raw/master/csl-citation.json"}</w:instrText>
      </w:r>
      <w:r w:rsidRPr="00956A5B">
        <w:fldChar w:fldCharType="separate"/>
      </w:r>
      <w:r w:rsidR="00046762" w:rsidRPr="00046762">
        <w:rPr>
          <w:noProof/>
        </w:rPr>
        <w:t>[14]</w:t>
      </w:r>
      <w:r w:rsidRPr="00956A5B">
        <w:fldChar w:fldCharType="end"/>
      </w:r>
      <w:r w:rsidRPr="00956A5B">
        <w:t>. However, the economic choice between HVAC and HVDC is very project specific and depends on the size of the wind farm, distance from shore, local grid strength, and water depth. In this study, we follow a simpler approach by applying linear cost multipliers (</w:t>
      </w:r>
      <m:oMath>
        <m:sSub>
          <m:sSubPr>
            <m:ctrlPr>
              <w:rPr>
                <w:rFonts w:ascii="Cambria Math" w:hAnsi="Cambria Math"/>
                <w:i/>
              </w:rPr>
            </m:ctrlPr>
          </m:sSubPr>
          <m:e>
            <m:r>
              <w:rPr>
                <w:rFonts w:ascii="Cambria Math" w:hAnsi="Cambria Math"/>
              </w:rPr>
              <m:t>F</m:t>
            </m:r>
          </m:e>
          <m:sub>
            <m:r>
              <w:rPr>
                <w:rFonts w:ascii="Cambria Math" w:hAnsi="Cambria Math"/>
              </w:rPr>
              <m:t>shore</m:t>
            </m:r>
          </m:sub>
        </m:sSub>
      </m:oMath>
      <w:r w:rsidRPr="00956A5B">
        <w:rPr>
          <w:rFonts w:eastAsiaTheme="minor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depth</m:t>
            </m:r>
          </m:sub>
        </m:sSub>
      </m:oMath>
      <w:r w:rsidRPr="00956A5B">
        <w:rPr>
          <w:rFonts w:eastAsiaTheme="minorEastAsia"/>
        </w:rPr>
        <w:t xml:space="preserve">) taken from an earlier study </w:t>
      </w:r>
      <w:r w:rsidRPr="00956A5B">
        <w:rPr>
          <w:rFonts w:eastAsiaTheme="minorEastAsia"/>
        </w:rPr>
        <w:fldChar w:fldCharType="begin" w:fldLock="1"/>
      </w:r>
      <w:r w:rsidR="00046762">
        <w:rPr>
          <w:rFonts w:eastAsiaTheme="minorEastAsia"/>
        </w:rPr>
        <w:instrText>ADDIN CSL_CITATION {"citationItems":[{"id":"ITEM-1","itemData":{"DOI":"10.2800/11373","ISBN":"9789292130008","ISSN":"17252237","abstract":"The European Union has ambitious targets in the field of environment and energy policy. The new 'climate-energy legislative package' sets mandatory national target corresponding to a 20 % share of renewable energies in overall Community energy consumption by 2020 and a mandatory 10 % minimum target to be achieved by all Member States for the share of renewable energey in transport consumption by 2020. This report commences with an analysis of local wind resources across Europe, primarily based on wind speed data. Those findings are then used along with projections of wind turbine technology development to calculate the maximum amount of wind energy that could be gnerated (the technical potential) in 2020 and 2030. This study confirms that wind energy can play a major role in achieving the European renewable energy targets. Leaving aside some of the environmental, social and economic considerations, Europe's raw wind energy potential is huge. Turbine technology projections suggest that it may be equivalent to almost 20 times energy demand in 2020.","author":[{"dropping-particle":"","family":"EEA","given":"","non-dropping-particle":"","parse-names":false,"suffix":""}],"id":"ITEM-1","issued":{"date-parts":[["2009"]]},"publisher-place":"Copenhagen","title":"Europe's onshore and offshore wind energy potential. Technical report No 6/2009.","type":"report"},"uris":["http://www.mendeley.com/documents/?uuid=b974d3fc-5d9b-43e7-b56f-1841e144d70c"]}],"mendeley":{"formattedCitation":"[15]","plainTextFormattedCitation":"[15]","previouslyFormattedCitation":"[15]"},"properties":{"noteIndex":0},"schema":"https://github.com/citation-style-language/schema/raw/master/csl-citation.json"}</w:instrText>
      </w:r>
      <w:r w:rsidRPr="00956A5B">
        <w:rPr>
          <w:rFonts w:eastAsiaTheme="minorEastAsia"/>
        </w:rPr>
        <w:fldChar w:fldCharType="separate"/>
      </w:r>
      <w:r w:rsidR="00046762" w:rsidRPr="00046762">
        <w:rPr>
          <w:rFonts w:eastAsiaTheme="minorEastAsia"/>
          <w:noProof/>
        </w:rPr>
        <w:t>[15]</w:t>
      </w:r>
      <w:r w:rsidRPr="00956A5B">
        <w:rPr>
          <w:rFonts w:eastAsiaTheme="minorEastAsia"/>
        </w:rPr>
        <w:fldChar w:fldCharType="end"/>
      </w:r>
      <w:r w:rsidRPr="00956A5B">
        <w:rPr>
          <w:rFonts w:eastAsiaTheme="minorEastAsia"/>
        </w:rPr>
        <w:t xml:space="preserve"> </w:t>
      </w:r>
      <w:r w:rsidRPr="00956A5B">
        <w:t xml:space="preserve">to the reference offshore wind investment cost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offWind,i</m:t>
            </m:r>
          </m:sub>
        </m:sSub>
      </m:oMath>
      <w:r w:rsidRPr="00956A5B">
        <w:rPr>
          <w:rFonts w:eastAsiaTheme="minorEastAsia"/>
        </w:rPr>
        <w:t>)</w:t>
      </w:r>
      <w:r w:rsidRPr="00956A5B">
        <w:t xml:space="preserve"> to account for the mean distance from shore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i</m:t>
                </m:r>
              </m:sub>
            </m:sSub>
          </m:e>
        </m:acc>
      </m:oMath>
      <w:r w:rsidRPr="00956A5B">
        <w:rPr>
          <w:rFonts w:eastAsiaTheme="minorEastAsia"/>
        </w:rPr>
        <w:t>) and mean water depth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i</m:t>
                </m:r>
              </m:sub>
            </m:sSub>
          </m:e>
        </m:acc>
      </m:oMath>
      <w:r w:rsidRPr="00956A5B">
        <w:rPr>
          <w:rFonts w:eastAsiaTheme="minorEastAsia"/>
        </w:rPr>
        <w:t xml:space="preserve">) for each location </w:t>
      </w:r>
      <m:oMath>
        <m:r>
          <w:rPr>
            <w:rFonts w:ascii="Cambria Math" w:eastAsiaTheme="minorEastAsia" w:hAnsi="Cambria Math"/>
          </w:rPr>
          <m:t>i</m:t>
        </m:r>
      </m:oMath>
      <w:r w:rsidRPr="00956A5B">
        <w:rPr>
          <w:rFonts w:eastAsiaTheme="minorEastAsia"/>
        </w:rPr>
        <w:t xml:space="preserve"> (Eqs. </w:t>
      </w:r>
      <w:r w:rsidRPr="00956A5B">
        <w:rPr>
          <w:rFonts w:eastAsiaTheme="minorEastAsia"/>
        </w:rPr>
        <w:fldChar w:fldCharType="begin"/>
      </w:r>
      <w:r w:rsidRPr="00956A5B">
        <w:rPr>
          <w:rFonts w:eastAsiaTheme="minorEastAsia"/>
        </w:rPr>
        <w:instrText xml:space="preserve"> REF _Ref489547826 \h  \* MERGEFORMAT </w:instrText>
      </w:r>
      <w:r w:rsidRPr="00956A5B">
        <w:rPr>
          <w:rFonts w:eastAsiaTheme="minorEastAsia"/>
        </w:rPr>
      </w:r>
      <w:r w:rsidRPr="00956A5B">
        <w:rPr>
          <w:rFonts w:eastAsiaTheme="minorEastAsia"/>
        </w:rPr>
        <w:fldChar w:fldCharType="separate"/>
      </w:r>
      <w:r w:rsidR="00046762" w:rsidRPr="00956A5B">
        <w:t>(B</w:t>
      </w:r>
      <w:r w:rsidR="00046762">
        <w:t>1</w:t>
      </w:r>
      <w:r w:rsidR="00046762" w:rsidRPr="00956A5B">
        <w:t>)</w:t>
      </w:r>
      <w:r w:rsidRPr="00956A5B">
        <w:rPr>
          <w:rFonts w:eastAsiaTheme="minorEastAsia"/>
        </w:rPr>
        <w:fldChar w:fldCharType="end"/>
      </w:r>
      <w:proofErr w:type="gramStart"/>
      <w:r w:rsidRPr="00956A5B">
        <w:rPr>
          <w:rFonts w:eastAsiaTheme="minorEastAsia"/>
        </w:rPr>
        <w:t>-</w:t>
      </w:r>
      <w:proofErr w:type="gramEnd"/>
      <w:r w:rsidRPr="00956A5B">
        <w:rPr>
          <w:rFonts w:eastAsiaTheme="minorEastAsia"/>
        </w:rPr>
        <w:fldChar w:fldCharType="begin"/>
      </w:r>
      <w:r w:rsidRPr="00956A5B">
        <w:rPr>
          <w:rFonts w:eastAsiaTheme="minorEastAsia"/>
        </w:rPr>
        <w:instrText xml:space="preserve"> REF _Ref489547830 \h  \* MERGEFORMAT </w:instrText>
      </w:r>
      <w:r w:rsidRPr="00956A5B">
        <w:rPr>
          <w:rFonts w:eastAsiaTheme="minorEastAsia"/>
        </w:rPr>
      </w:r>
      <w:r w:rsidRPr="00956A5B">
        <w:rPr>
          <w:rFonts w:eastAsiaTheme="minorEastAsia"/>
        </w:rPr>
        <w:fldChar w:fldCharType="separate"/>
      </w:r>
      <w:r w:rsidR="00046762" w:rsidRPr="00956A5B">
        <w:t>(B</w:t>
      </w:r>
      <w:r w:rsidR="00046762">
        <w:t>3</w:t>
      </w:r>
      <w:r w:rsidR="00046762" w:rsidRPr="00956A5B">
        <w:t>)</w:t>
      </w:r>
      <w:r w:rsidRPr="00956A5B">
        <w:rPr>
          <w:rFonts w:eastAsiaTheme="minorEastAsia"/>
        </w:rPr>
        <w:fldChar w:fldCharType="end"/>
      </w:r>
      <w:r w:rsidRPr="00956A5B">
        <w:rPr>
          <w:rFonts w:eastAsiaTheme="minorEastAsia"/>
        </w:rPr>
        <w:t>). This additional transmission capacity is not modelled explicitly as individual lines.</w:t>
      </w:r>
    </w:p>
    <w:tbl>
      <w:tblPr>
        <w:tblW w:w="0" w:type="auto"/>
        <w:tblInd w:w="108" w:type="dxa"/>
        <w:tblLook w:val="04A0" w:firstRow="1" w:lastRow="0" w:firstColumn="1" w:lastColumn="0" w:noHBand="0" w:noVBand="1"/>
      </w:tblPr>
      <w:tblGrid>
        <w:gridCol w:w="8335"/>
        <w:gridCol w:w="593"/>
      </w:tblGrid>
      <w:tr w:rsidR="00590F22" w:rsidRPr="00956A5B" w:rsidTr="00CB1955">
        <w:trPr>
          <w:trHeight w:val="516"/>
        </w:trPr>
        <w:tc>
          <w:tcPr>
            <w:tcW w:w="8335" w:type="dxa"/>
            <w:vAlign w:val="center"/>
          </w:tcPr>
          <w:p w:rsidR="00590F22" w:rsidRPr="00956A5B" w:rsidRDefault="00CB1955" w:rsidP="00CB1955">
            <w:pPr>
              <w:tabs>
                <w:tab w:val="left" w:pos="5407"/>
              </w:tabs>
              <w:spacing w:after="0"/>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depth,i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0&lt;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i</m:t>
                              </m:r>
                            </m:sub>
                          </m:sSub>
                        </m:e>
                      </m:acc>
                      <m:r>
                        <w:rPr>
                          <w:rFonts w:ascii="Cambria Math" w:hAnsi="Cambria Math"/>
                        </w:rPr>
                        <m:t>≤</m:t>
                      </m:r>
                      <m:r>
                        <w:rPr>
                          <w:rFonts w:ascii="Cambria Math" w:eastAsiaTheme="minorEastAsia" w:hAnsi="Cambria Math"/>
                        </w:rPr>
                        <m:t>15</m:t>
                      </m:r>
                    </m:e>
                    <m:e>
                      <m:r>
                        <w:rPr>
                          <w:rFonts w:ascii="Cambria Math" w:hAnsi="Cambria Math"/>
                        </w:rPr>
                        <m:t>0.0125</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i</m:t>
                              </m:r>
                            </m:sub>
                          </m:sSub>
                        </m:e>
                      </m:acc>
                      <m:r>
                        <w:rPr>
                          <w:rFonts w:ascii="Cambria Math" w:hAnsi="Cambria Math"/>
                        </w:rPr>
                        <m:t xml:space="preserve">+0.812      </m:t>
                      </m:r>
                      <m:r>
                        <w:rPr>
                          <w:rFonts w:ascii="Cambria Math" w:eastAsiaTheme="minorEastAsia" w:hAnsi="Cambria Math"/>
                        </w:rPr>
                        <m:t>15&lt;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i</m:t>
                              </m:r>
                            </m:sub>
                          </m:sSub>
                        </m:e>
                      </m:acc>
                      <m:r>
                        <w:rPr>
                          <w:rFonts w:ascii="Cambria Math" w:hAnsi="Cambria Math"/>
                        </w:rPr>
                        <m:t>≤50</m:t>
                      </m:r>
                    </m:e>
                  </m:eqArr>
                </m:e>
              </m:d>
            </m:oMath>
            <w:r w:rsidR="00590F22" w:rsidRPr="00956A5B">
              <w:rPr>
                <w:rFonts w:eastAsiaTheme="minorEastAsia"/>
              </w:rPr>
              <w:t xml:space="preserve">       </w:t>
            </w:r>
          </w:p>
        </w:tc>
        <w:tc>
          <w:tcPr>
            <w:tcW w:w="593" w:type="dxa"/>
            <w:vAlign w:val="center"/>
          </w:tcPr>
          <w:p w:rsidR="00590F22" w:rsidRPr="00956A5B" w:rsidRDefault="00590F22" w:rsidP="00CB1955">
            <w:pPr>
              <w:spacing w:after="0"/>
              <w:jc w:val="center"/>
            </w:pPr>
            <w:bookmarkStart w:id="7" w:name="_Ref489547826"/>
            <w:r w:rsidRPr="00956A5B">
              <w:t>(B</w:t>
            </w:r>
            <w:fldSimple w:instr=" SEQ Equation \* ARABIC \s 1 ">
              <w:r w:rsidR="00046762">
                <w:rPr>
                  <w:noProof/>
                </w:rPr>
                <w:t>1</w:t>
              </w:r>
            </w:fldSimple>
            <w:r w:rsidRPr="00956A5B">
              <w:t>)</w:t>
            </w:r>
            <w:bookmarkEnd w:id="7"/>
          </w:p>
        </w:tc>
      </w:tr>
      <w:tr w:rsidR="00590F22" w:rsidRPr="00956A5B" w:rsidTr="00CB1955">
        <w:trPr>
          <w:trHeight w:val="516"/>
        </w:trPr>
        <w:tc>
          <w:tcPr>
            <w:tcW w:w="8335" w:type="dxa"/>
            <w:vAlign w:val="center"/>
          </w:tcPr>
          <w:p w:rsidR="00590F22" w:rsidRPr="00956A5B" w:rsidRDefault="00CB1955" w:rsidP="00CB1955">
            <w:pPr>
              <w:spacing w:after="0"/>
              <w:jc w:val="center"/>
              <w:rPr>
                <w:rFonts w:ascii="Cambria Math" w:hAnsi="Cambria Math" w:hint="eastAsia"/>
                <w:oMath/>
              </w:rPr>
            </w:pPr>
            <m:oMathPara>
              <m:oMath>
                <m:sSub>
                  <m:sSubPr>
                    <m:ctrlPr>
                      <w:rPr>
                        <w:rFonts w:ascii="Cambria Math" w:hAnsi="Cambria Math"/>
                        <w:i/>
                      </w:rPr>
                    </m:ctrlPr>
                  </m:sSubPr>
                  <m:e>
                    <m:r>
                      <w:rPr>
                        <w:rFonts w:ascii="Cambria Math" w:hAnsi="Cambria Math"/>
                      </w:rPr>
                      <m:t>F</m:t>
                    </m:r>
                  </m:e>
                  <m:sub>
                    <m:r>
                      <w:rPr>
                        <w:rFonts w:ascii="Cambria Math" w:hAnsi="Cambria Math"/>
                      </w:rPr>
                      <m:t>shore,i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0&lt;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i</m:t>
                                </m:r>
                              </m:sub>
                            </m:sSub>
                          </m:e>
                        </m:acc>
                        <m:r>
                          <w:rPr>
                            <w:rFonts w:ascii="Cambria Math" w:hAnsi="Cambria Math"/>
                          </w:rPr>
                          <m:t>≤</m:t>
                        </m:r>
                        <m:r>
                          <w:rPr>
                            <w:rFonts w:ascii="Cambria Math" w:eastAsiaTheme="minorEastAsia" w:hAnsi="Cambria Math"/>
                          </w:rPr>
                          <m:t>10</m:t>
                        </m:r>
                      </m:e>
                      <m:e>
                        <m:r>
                          <w:rPr>
                            <w:rFonts w:ascii="Cambria Math" w:hAnsi="Cambria Math"/>
                          </w:rPr>
                          <m:t>0.00285</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i</m:t>
                                </m:r>
                              </m:sub>
                            </m:sSub>
                          </m:e>
                        </m:acc>
                        <m:r>
                          <w:rPr>
                            <w:rFonts w:ascii="Cambria Math" w:hAnsi="Cambria Math"/>
                          </w:rPr>
                          <m:t xml:space="preserve">+0.972                </m:t>
                        </m:r>
                        <m:r>
                          <w:rPr>
                            <w:rFonts w:ascii="Cambria Math" w:eastAsiaTheme="minorEastAsia" w:hAnsi="Cambria Math"/>
                          </w:rPr>
                          <m:t>10&lt;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i</m:t>
                                </m:r>
                              </m:sub>
                            </m:sSub>
                          </m:e>
                        </m:acc>
                      </m:e>
                    </m:eqArr>
                  </m:e>
                </m:d>
              </m:oMath>
            </m:oMathPara>
          </w:p>
        </w:tc>
        <w:tc>
          <w:tcPr>
            <w:tcW w:w="593" w:type="dxa"/>
            <w:vAlign w:val="center"/>
          </w:tcPr>
          <w:p w:rsidR="00590F22" w:rsidRPr="00956A5B" w:rsidRDefault="00590F22" w:rsidP="00CB1955">
            <w:pPr>
              <w:spacing w:after="0"/>
              <w:jc w:val="center"/>
            </w:pPr>
            <w:r w:rsidRPr="00956A5B">
              <w:t>(B</w:t>
            </w:r>
            <w:fldSimple w:instr=" SEQ Equation \* ARABIC \s 1 ">
              <w:r w:rsidR="00046762">
                <w:rPr>
                  <w:noProof/>
                </w:rPr>
                <w:t>2</w:t>
              </w:r>
            </w:fldSimple>
            <w:r w:rsidRPr="00956A5B">
              <w:t>)</w:t>
            </w:r>
          </w:p>
        </w:tc>
      </w:tr>
      <w:tr w:rsidR="00590F22" w:rsidRPr="00956A5B" w:rsidTr="00CB1955">
        <w:trPr>
          <w:trHeight w:val="516"/>
        </w:trPr>
        <w:tc>
          <w:tcPr>
            <w:tcW w:w="8335" w:type="dxa"/>
            <w:vAlign w:val="center"/>
          </w:tcPr>
          <w:p w:rsidR="00590F22" w:rsidRPr="00956A5B" w:rsidRDefault="00CB1955" w:rsidP="00CB1955">
            <w:pPr>
              <w:spacing w:after="0"/>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C</m:t>
                    </m:r>
                  </m:e>
                  <m:sub>
                    <m:r>
                      <w:rPr>
                        <w:rFonts w:ascii="Cambria Math" w:hAnsi="Cambria Math"/>
                      </w:rPr>
                      <m:t>offWind,i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offWind,ref</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depth,i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shore,i</m:t>
                    </m:r>
                  </m:sub>
                </m:sSub>
              </m:oMath>
            </m:oMathPara>
          </w:p>
        </w:tc>
        <w:tc>
          <w:tcPr>
            <w:tcW w:w="593" w:type="dxa"/>
            <w:vAlign w:val="center"/>
          </w:tcPr>
          <w:p w:rsidR="00590F22" w:rsidRPr="00956A5B" w:rsidRDefault="00590F22" w:rsidP="00CB1955">
            <w:pPr>
              <w:spacing w:after="0"/>
              <w:jc w:val="center"/>
            </w:pPr>
            <w:bookmarkStart w:id="8" w:name="_Ref489547830"/>
            <w:r w:rsidRPr="00956A5B">
              <w:t>(B</w:t>
            </w:r>
            <w:fldSimple w:instr=" SEQ Equation \* ARABIC \s 1 ">
              <w:r w:rsidR="00046762">
                <w:rPr>
                  <w:noProof/>
                </w:rPr>
                <w:t>3</w:t>
              </w:r>
            </w:fldSimple>
            <w:r w:rsidRPr="00956A5B">
              <w:t>)</w:t>
            </w:r>
            <w:bookmarkEnd w:id="8"/>
          </w:p>
        </w:tc>
      </w:tr>
    </w:tbl>
    <w:p w:rsidR="00590F22" w:rsidRPr="00956A5B" w:rsidRDefault="00590F22" w:rsidP="00590F22">
      <w:pPr>
        <w:spacing w:before="240"/>
        <w:jc w:val="both"/>
        <w:rPr>
          <w:b/>
          <w:i/>
        </w:rPr>
      </w:pPr>
      <w:r w:rsidRPr="00956A5B">
        <w:rPr>
          <w:b/>
          <w:i/>
        </w:rPr>
        <w:t>PV</w:t>
      </w:r>
    </w:p>
    <w:p w:rsidR="00590F22" w:rsidRPr="00956A5B" w:rsidRDefault="00590F22" w:rsidP="00590F22">
      <w:pPr>
        <w:spacing w:before="240"/>
        <w:jc w:val="both"/>
      </w:pPr>
      <w:r w:rsidRPr="00956A5B">
        <w:t xml:space="preserve">PV production is based on 3-hourly total horizontal radiation data from ERA-Interim, interpolated to hourly values and split into its diffuse and direct components </w:t>
      </w:r>
      <w:r w:rsidRPr="00956A5B">
        <w:rPr>
          <w:rFonts w:cs="NimbusRomNo9L-Regu"/>
        </w:rPr>
        <w:t xml:space="preserve">using the method of </w:t>
      </w:r>
      <w:proofErr w:type="spellStart"/>
      <w:r w:rsidRPr="00956A5B">
        <w:t>Erbs</w:t>
      </w:r>
      <w:proofErr w:type="spellEnd"/>
      <w:r w:rsidRPr="00956A5B">
        <w:t xml:space="preserve"> </w:t>
      </w:r>
      <w:r w:rsidRPr="00956A5B">
        <w:fldChar w:fldCharType="begin" w:fldLock="1"/>
      </w:r>
      <w:r w:rsidR="00046762">
        <w:instrText>ADDIN CSL_CITATION {"citationItems":[{"id":"ITEM-1","itemData":{"DOI":"10.1016/0038-092X(82)90302-4","ISBN":"0038-092X","ISSN":"0038092X","abstract":"Hourly pyrheliometer and pyranometer data from four U.S. locations are used to establish a relationship between the hourly diffuse fraction and the hourly clearness index kT. This relationship is compared to the relationship established by Orgill and Hollands and to a set of data from Highett, Australia, and agreement is within a few percent in both cases. The transient simulation program TRNSYS is used to calculate the annual performance of solar energy systems using several correlations. For the systems investigated, the effect of simulating the random distribution of the hourly diffuse fraction is negligible. A seasonally dependent daily diffuse correlation is developed from the data, and this daily relationship is used to derive a correlation for the monthly-average diffuse fraction. ?? 1982.","author":[{"dropping-particle":"","family":"Erbs","given":"D. G.","non-dropping-particle":"","parse-names":false,"suffix":""},{"dropping-particle":"","family":"Klein","given":"S. A.","non-dropping-particle":"","parse-names":false,"suffix":""},{"dropping-particle":"","family":"Duffie","given":"J. A.","non-dropping-particle":"","parse-names":false,"suffix":""}],"container-title":"Solar Energy","id":"ITEM-1","issue":"4","issued":{"date-parts":[["1982"]]},"page":"293-302","title":"Estimation of the diffuse radiation fraction for hourly, daily and monthly-average global radiation","type":"article-journal","volume":"28"},"uris":["http://www.mendeley.com/documents/?uuid=ac8d48cc-2bf7-4629-8798-68d789d4103a"]}],"mendeley":{"formattedCitation":"[16]","plainTextFormattedCitation":"[16]","previouslyFormattedCitation":"[16]"},"properties":{"noteIndex":0},"schema":"https://github.com/citation-style-language/schema/raw/master/csl-citation.json"}</w:instrText>
      </w:r>
      <w:r w:rsidRPr="00956A5B">
        <w:fldChar w:fldCharType="separate"/>
      </w:r>
      <w:r w:rsidR="00046762" w:rsidRPr="00046762">
        <w:rPr>
          <w:noProof/>
        </w:rPr>
        <w:t>[16]</w:t>
      </w:r>
      <w:r w:rsidRPr="00956A5B">
        <w:fldChar w:fldCharType="end"/>
      </w:r>
      <w:r w:rsidRPr="00956A5B">
        <w:t>, based on the sky clearness index</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t</m:t>
            </m:r>
          </m:sub>
        </m:sSub>
      </m:oMath>
      <w:r w:rsidRPr="00956A5B">
        <w:t xml:space="preserve"> </w:t>
      </w:r>
      <w:r w:rsidRPr="00956A5B">
        <w:rPr>
          <w:rFonts w:eastAsiaTheme="minorEastAsia"/>
        </w:rPr>
        <w:t xml:space="preserve">(the ratio of the global horizontal irradiance to the extra-terrestrial irradiance in the horizontal plane). </w:t>
      </w:r>
      <w:r w:rsidRPr="00956A5B">
        <w:t xml:space="preserve">The method of </w:t>
      </w:r>
      <w:proofErr w:type="spellStart"/>
      <w:r w:rsidRPr="00956A5B">
        <w:t>Reindl</w:t>
      </w:r>
      <w:proofErr w:type="spellEnd"/>
      <w:r w:rsidRPr="00956A5B">
        <w:t xml:space="preserve"> </w:t>
      </w:r>
      <w:r w:rsidRPr="00956A5B">
        <w:fldChar w:fldCharType="begin" w:fldLock="1"/>
      </w:r>
      <w:r w:rsidR="00046762">
        <w:instrText>ADDIN CSL_CITATION {"citationItems":[{"id":"ITEM-1","itemData":{"DOI":"10.1016/0038-092X(90)90061-G","ISBN":"0038-092X","ISSN":"0038092X","abstract":"This study investigates the performance of the isotropic and four anisotropic hourly tilted surface radiation models by using monthly average hourly utilizable energy as a standard of measure. Utilizable energy is the radiation above a specified threshold level. Differences between the utilizable energy measured and the utilizable energy predicted are observed for various surface slope/azimuth orientations and critical radiation levels. Normalized root mean square difference and normalized mean bias difference statistics are formed to quantify the ability of each model to estimate the utilizable energy on a tilted surface. The influence of horizontal diffuse radiation on tilted surface model performance is examined by comparing the predicted utilizable energy on a tilted surface using both measured horizontal diffuse and estimated horizontal diffuse found from diffuse fraction correlations. On an overall basis, the isotropic sky model showed the poorest performance and is not recommended for estimating the hourly radiation on a tilted surface. The anisotropic models have comparable performance to each other. There was no significant degradation of tilted surface model performance when the diffuse radiation is estimated from a diffuse fraction correlation rather than obtained from measurements. © 1990.","author":[{"dropping-particle":"","family":"Reindl","given":"D. T.","non-dropping-particle":"","parse-names":false,"suffix":""},{"dropping-particle":"","family":"Beckman","given":"W. A.","non-dropping-particle":"","parse-names":false,"suffix":""},{"dropping-particle":"","family":"Duffie","given":"J. A.","non-dropping-particle":"","parse-names":false,"suffix":""}],"container-title":"Solar Energy","id":"ITEM-1","issue":"1","issued":{"date-parts":[["1990"]]},"page":"9-17","title":"Evaluation of hourly tilted surface radiation models","type":"article-journal","volume":"45"},"uris":["http://www.mendeley.com/documents/?uuid=a9fbb245-e369-4c14-9ddc-35f5618df03e"]}],"mendeley":{"formattedCitation":"[17]","plainTextFormattedCitation":"[17]","previouslyFormattedCitation":"[17]"},"properties":{"noteIndex":0},"schema":"https://github.com/citation-style-language/schema/raw/master/csl-citation.json"}</w:instrText>
      </w:r>
      <w:r w:rsidRPr="00956A5B">
        <w:fldChar w:fldCharType="separate"/>
      </w:r>
      <w:r w:rsidR="00046762" w:rsidRPr="00046762">
        <w:rPr>
          <w:noProof/>
        </w:rPr>
        <w:t>[17]</w:t>
      </w:r>
      <w:r w:rsidRPr="00956A5B">
        <w:fldChar w:fldCharType="end"/>
      </w:r>
      <w:r w:rsidRPr="00956A5B">
        <w:t xml:space="preserve"> is then used to calculate the total incident radiation (direct and diffuse) in the plane of the PV panels. Given that determining optimum PV mounting angles is very site specific</w:t>
      </w:r>
      <w:r w:rsidRPr="005D69F6">
        <w:rPr>
          <w:rStyle w:val="FootnoteReference"/>
        </w:rPr>
        <w:footnoteReference w:id="3"/>
      </w:r>
      <w:r w:rsidRPr="00956A5B">
        <w:t xml:space="preserve">, we take a simple approach and assume a fixed PV tilt angle of 35°, with all panels mounted south. </w:t>
      </w:r>
    </w:p>
    <w:p w:rsidR="00590F22" w:rsidRPr="00956A5B" w:rsidRDefault="00590F22" w:rsidP="00590F22">
      <w:pPr>
        <w:spacing w:before="240"/>
        <w:jc w:val="both"/>
      </w:pPr>
      <w:r w:rsidRPr="00956A5B">
        <w:t xml:space="preserve">We assume lower-efficiency polycrystalline silicon modules are used utility PV, while high-efficiency monocrystalline silicon is used on rooftops to compensate for limited space. The hourly alternating current (AC) output from the PV modules, </w:t>
      </w:r>
      <m:oMath>
        <m:sSub>
          <m:sSubPr>
            <m:ctrlPr>
              <w:rPr>
                <w:rFonts w:ascii="Cambria Math" w:hAnsi="Cambria Math"/>
                <w:i/>
              </w:rPr>
            </m:ctrlPr>
          </m:sSubPr>
          <m:e>
            <m:r>
              <w:rPr>
                <w:rFonts w:ascii="Cambria Math" w:hAnsi="Cambria Math"/>
              </w:rPr>
              <m:t>P</m:t>
            </m:r>
          </m:e>
          <m:sub>
            <m:r>
              <w:rPr>
                <w:rFonts w:ascii="Cambria Math" w:hAnsi="Cambria Math"/>
              </w:rPr>
              <m:t>AC,t</m:t>
            </m:r>
          </m:sub>
        </m:sSub>
      </m:oMath>
      <w:r w:rsidRPr="00956A5B">
        <w:rPr>
          <w:rFonts w:eastAsiaTheme="minorEastAsia"/>
        </w:rPr>
        <w:t xml:space="preserve">  (W </w:t>
      </w:r>
      <w:r w:rsidRPr="00956A5B">
        <w:t>m⁻</w:t>
      </w:r>
      <w:r w:rsidRPr="00956A5B">
        <w:rPr>
          <w:vertAlign w:val="superscript"/>
        </w:rPr>
        <w:t>2</w:t>
      </w:r>
      <w:r w:rsidRPr="00956A5B">
        <w:rPr>
          <w:rFonts w:eastAsiaTheme="minorEastAsia"/>
        </w:rPr>
        <w:t xml:space="preserve">), is calculated using </w:t>
      </w:r>
      <w:proofErr w:type="spellStart"/>
      <w:r w:rsidRPr="00956A5B">
        <w:rPr>
          <w:rFonts w:eastAsiaTheme="minorEastAsia"/>
        </w:rPr>
        <w:t>Eqs</w:t>
      </w:r>
      <w:proofErr w:type="spellEnd"/>
      <w:r w:rsidRPr="00956A5B">
        <w:rPr>
          <w:rFonts w:eastAsiaTheme="minorEastAsia"/>
        </w:rPr>
        <w:t>.</w:t>
      </w:r>
      <w:r w:rsidRPr="00956A5B">
        <w:rPr>
          <w:rFonts w:eastAsiaTheme="minorEastAsia"/>
        </w:rPr>
        <w:fldChar w:fldCharType="begin"/>
      </w:r>
      <w:r w:rsidRPr="00956A5B">
        <w:rPr>
          <w:rFonts w:eastAsiaTheme="minorEastAsia"/>
        </w:rPr>
        <w:instrText xml:space="preserve"> REF _Ref492905557 \h  \* MERGEFORMAT </w:instrText>
      </w:r>
      <w:r w:rsidRPr="00956A5B">
        <w:rPr>
          <w:rFonts w:eastAsiaTheme="minorEastAsia"/>
        </w:rPr>
      </w:r>
      <w:r w:rsidRPr="00956A5B">
        <w:rPr>
          <w:rFonts w:eastAsiaTheme="minorEastAsia"/>
        </w:rPr>
        <w:fldChar w:fldCharType="separate"/>
      </w:r>
      <w:r w:rsidR="00046762" w:rsidRPr="00956A5B">
        <w:t>(B</w:t>
      </w:r>
      <w:r w:rsidR="00046762">
        <w:t>4</w:t>
      </w:r>
      <w:r w:rsidR="00046762" w:rsidRPr="00956A5B">
        <w:t>)</w:t>
      </w:r>
      <w:r w:rsidRPr="00956A5B">
        <w:rPr>
          <w:rFonts w:eastAsiaTheme="minorEastAsia"/>
        </w:rPr>
        <w:fldChar w:fldCharType="end"/>
      </w:r>
      <w:proofErr w:type="gramStart"/>
      <w:r w:rsidRPr="00956A5B">
        <w:rPr>
          <w:rFonts w:eastAsiaTheme="minorEastAsia"/>
        </w:rPr>
        <w:t>-</w:t>
      </w:r>
      <w:proofErr w:type="gramEnd"/>
      <w:r w:rsidRPr="00956A5B">
        <w:rPr>
          <w:rFonts w:eastAsiaTheme="minorEastAsia"/>
        </w:rPr>
        <w:fldChar w:fldCharType="begin"/>
      </w:r>
      <w:r w:rsidRPr="00956A5B">
        <w:rPr>
          <w:rFonts w:eastAsiaTheme="minorEastAsia"/>
        </w:rPr>
        <w:instrText xml:space="preserve"> REF _Ref492905559 \h  \* MERGEFORMAT </w:instrText>
      </w:r>
      <w:r w:rsidRPr="00956A5B">
        <w:rPr>
          <w:rFonts w:eastAsiaTheme="minorEastAsia"/>
        </w:rPr>
      </w:r>
      <w:r w:rsidRPr="00956A5B">
        <w:rPr>
          <w:rFonts w:eastAsiaTheme="minorEastAsia"/>
        </w:rPr>
        <w:fldChar w:fldCharType="separate"/>
      </w:r>
      <w:r w:rsidR="00046762" w:rsidRPr="00956A5B">
        <w:t>(B</w:t>
      </w:r>
      <w:r w:rsidR="00046762">
        <w:t>6</w:t>
      </w:r>
      <w:r w:rsidR="00046762" w:rsidRPr="00956A5B">
        <w:t>)</w:t>
      </w:r>
      <w:r w:rsidRPr="00956A5B">
        <w:rPr>
          <w:rFonts w:eastAsiaTheme="minorEastAsia"/>
        </w:rPr>
        <w:fldChar w:fldCharType="end"/>
      </w:r>
      <w:r w:rsidRPr="00956A5B">
        <w:rPr>
          <w:rFonts w:eastAsiaTheme="minorEastAsia"/>
        </w:rPr>
        <w:t xml:space="preserve"> where </w:t>
      </w:r>
      <m:oMath>
        <m:sSub>
          <m:sSubPr>
            <m:ctrlPr>
              <w:rPr>
                <w:rFonts w:ascii="Cambria Math" w:hAnsi="Cambria Math"/>
                <w:i/>
              </w:rPr>
            </m:ctrlPr>
          </m:sSubPr>
          <m:e>
            <m:r>
              <w:rPr>
                <w:rFonts w:ascii="Cambria Math" w:hAnsi="Cambria Math"/>
              </w:rPr>
              <m:t>G</m:t>
            </m:r>
          </m:e>
          <m:sub>
            <m:r>
              <w:rPr>
                <w:rFonts w:ascii="Cambria Math" w:hAnsi="Cambria Math"/>
              </w:rPr>
              <m:t>g,t</m:t>
            </m:r>
          </m:sub>
        </m:sSub>
      </m:oMath>
      <w:r w:rsidRPr="00956A5B">
        <w:rPr>
          <w:rFonts w:eastAsiaTheme="minorEastAsia"/>
        </w:rPr>
        <w:t xml:space="preserve"> is the total incident radiation on the panel (W </w:t>
      </w:r>
      <w:r w:rsidRPr="00956A5B">
        <w:t>m⁻</w:t>
      </w:r>
      <w:r w:rsidRPr="00956A5B">
        <w:rPr>
          <w:vertAlign w:val="superscript"/>
        </w:rPr>
        <w:t>2</w:t>
      </w:r>
      <w:r w:rsidRPr="00956A5B">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STC</m:t>
            </m:r>
          </m:sub>
        </m:sSub>
      </m:oMath>
      <w:r w:rsidRPr="00956A5B">
        <w:rPr>
          <w:rFonts w:eastAsiaTheme="minorEastAsia"/>
        </w:rPr>
        <w:t xml:space="preserve"> is the nominal module output at standard test conditions (STC</w:t>
      </w:r>
      <w:r w:rsidRPr="005D69F6">
        <w:rPr>
          <w:rStyle w:val="FootnoteReference"/>
        </w:rPr>
        <w:footnoteReference w:id="4"/>
      </w:r>
      <w:r w:rsidRPr="00956A5B">
        <w:rPr>
          <w:rFonts w:eastAsiaTheme="minorEastAsia"/>
        </w:rPr>
        <w:t>) of 1000 (W</w:t>
      </w:r>
      <w:r w:rsidRPr="00956A5B">
        <w:t xml:space="preserve"> m⁻</w:t>
      </w:r>
      <w:r w:rsidRPr="00956A5B">
        <w:rPr>
          <w:vertAlign w:val="superscript"/>
        </w:rPr>
        <w:t>2</w:t>
      </w:r>
      <w:r w:rsidRPr="00956A5B">
        <w:rPr>
          <w:rFonts w:eastAsiaTheme="minorEastAsia"/>
        </w:rPr>
        <w:t>) standard irradiation (</w:t>
      </w:r>
      <m:oMath>
        <m:sSub>
          <m:sSubPr>
            <m:ctrlPr>
              <w:rPr>
                <w:rFonts w:ascii="Cambria Math" w:hAnsi="Cambria Math"/>
                <w:i/>
              </w:rPr>
            </m:ctrlPr>
          </m:sSubPr>
          <m:e>
            <m:r>
              <w:rPr>
                <w:rFonts w:ascii="Cambria Math" w:hAnsi="Cambria Math"/>
              </w:rPr>
              <m:t>G</m:t>
            </m:r>
          </m:e>
          <m:sub>
            <m:r>
              <w:rPr>
                <w:rFonts w:ascii="Cambria Math" w:hAnsi="Cambria Math"/>
              </w:rPr>
              <m:t>STC</m:t>
            </m:r>
          </m:sub>
        </m:sSub>
      </m:oMath>
      <w:r w:rsidRPr="00956A5B">
        <w:rPr>
          <w:rFonts w:eastAsiaTheme="minorEastAsia"/>
        </w:rPr>
        <w:t xml:space="preserve">), and </w:t>
      </w:r>
      <m:oMath>
        <m:r>
          <w:rPr>
            <w:rFonts w:ascii="Cambria Math" w:hAnsi="Cambria Math"/>
          </w:rPr>
          <m:t>PR</m:t>
        </m:r>
      </m:oMath>
      <w:r w:rsidRPr="00956A5B">
        <w:rPr>
          <w:rFonts w:eastAsiaTheme="minorEastAsia"/>
        </w:rPr>
        <w:t xml:space="preserve"> is a performance ratio. The performance ratio takes into account AC conversion and other electrical losses, dust and shading effects, for which a value of 0.9 </w:t>
      </w:r>
      <w:r w:rsidR="007D65BA">
        <w:rPr>
          <w:rFonts w:eastAsiaTheme="minorEastAsia"/>
        </w:rPr>
        <w:t xml:space="preserve">for modern systems </w:t>
      </w:r>
      <w:r w:rsidRPr="00956A5B">
        <w:rPr>
          <w:rFonts w:eastAsiaTheme="minorEastAsia"/>
        </w:rPr>
        <w:t xml:space="preserve">is assumed in line with the literature </w:t>
      </w:r>
      <w:r w:rsidRPr="00956A5B">
        <w:rPr>
          <w:rFonts w:eastAsiaTheme="minorEastAsia"/>
        </w:rPr>
        <w:fldChar w:fldCharType="begin" w:fldLock="1"/>
      </w:r>
      <w:r w:rsidR="00046762">
        <w:rPr>
          <w:rFonts w:eastAsiaTheme="minorEastAsia"/>
        </w:rPr>
        <w:instrText>ADDIN CSL_CITATION {"citationItems":[{"id":"ITEM-1","itemData":{"abstract":"Photovoltaic (PV) system performance depends on both the quality of the system and the weather. One simple way to communicate the system performance is to use the performance ratio (PR): the ratio of the electricity generated to the electricity that would have been generated if the plant consistently converted sunlight to electricity at the level expected from the DC nameplate rating. The annual system yield for flat-plate PV systems is estimated by the product of the annual insolation in the plane of the array, the nameplate rating of the system, and the PR, which provides an attractive way to estimate expected annual system yield. Unfortunately, the PR is, again, a function of both the PV system efficiency and the weather. If the PR is measured during the winter or during the summer, substantially different values may be obtained, making this metric insufficient to use as the basis for a performance guarantee when precise confidence intervals are required. This technical report defines a way to modify the PR calculation to neutralize biases that may be introduced by variations in the weather, while still reporting a PR that reflects the annual PR at that site given the project design and the project weather file. This resulting weather-corrected PR gives more consistent results throughout the year, enabling its use as a metric for performance guarantees while still retaining the familiarity this metric brings to the industry and the value of its use in predicting actual annual system yield. A testing protocol is also presented to illustrate the use of this new metric with the intent of providing a reference starting point for contractual content.","author":[{"dropping-particle":"","family":"Dierauf","given":"Timothy","non-dropping-particle":"","parse-names":false,"suffix":""},{"dropping-particle":"","family":"Growitz","given":"Aaron","non-dropping-particle":"","parse-names":false,"suffix":""},{"dropping-particle":"","family":"Kurtz","given":"Sarah","non-dropping-particle":"","parse-names":false,"suffix":""},{"dropping-particle":"","family":"Cruz","given":"Jose Luis Becerra","non-dropping-particle":"","parse-names":false,"suffix":""},{"dropping-particle":"","family":"Riley","given":"Evan","non-dropping-particle":"","parse-names":false,"suffix":""},{"dropping-particle":"","family":"Hansen","given":"Clifford","non-dropping-particle":"","parse-names":false,"suffix":""}],"id":"ITEM-1","issued":{"date-parts":[["2013"]]},"publisher":"National Renewable Energy Laboratory (NREL)","publisher-place":"Golden","title":"Weather-Corrected Performance Ratio. NREL Technical Report NREL/TP-5200-57991","type":"report"},"uris":["http://www.mendeley.com/documents/?uuid=5f6d2270-52b2-4461-b19d-841f381b2238"]},{"id":"ITEM-2","itemData":{"author":[{"dropping-particle":"","family":"Fraunhofer ISE","given":"","non-dropping-particle":"","parse-names":false,"suffix":""}],"id":"ITEM-2","issued":{"date-parts":[["2016"]]},"publisher":"Fraunhofer ISE","publisher-place":"Freiburg","title":"Photovoltaics Report","type":"report"},"uris":["http://www.mendeley.com/documents/?uuid=8c5cb374-22f8-4592-8270-dcd892d702d4"]}],"mendeley":{"formattedCitation":"[18,19]","plainTextFormattedCitation":"[18,19]","previouslyFormattedCitation":"[18,19]"},"properties":{"noteIndex":0},"schema":"https://github.com/citation-style-language/schema/raw/master/csl-citation.json"}</w:instrText>
      </w:r>
      <w:r w:rsidRPr="00956A5B">
        <w:rPr>
          <w:rFonts w:eastAsiaTheme="minorEastAsia"/>
        </w:rPr>
        <w:fldChar w:fldCharType="separate"/>
      </w:r>
      <w:r w:rsidR="00046762" w:rsidRPr="00046762">
        <w:rPr>
          <w:rFonts w:eastAsiaTheme="minorEastAsia"/>
          <w:noProof/>
        </w:rPr>
        <w:t>[18,19]</w:t>
      </w:r>
      <w:r w:rsidRPr="00956A5B">
        <w:rPr>
          <w:rFonts w:eastAsiaTheme="minorEastAsia"/>
        </w:rPr>
        <w:fldChar w:fldCharType="end"/>
      </w:r>
      <w:r w:rsidRPr="00956A5B">
        <w:rPr>
          <w:rFonts w:eastAsiaTheme="minorEastAsia"/>
        </w:rPr>
        <w:t xml:space="preserve">. We also include the effect of cell operating temperature </w:t>
      </w:r>
      <m:oMath>
        <m:r>
          <w:rPr>
            <w:rFonts w:ascii="Cambria Math" w:eastAsiaTheme="minorEastAsia" w:hAnsi="Cambria Math"/>
          </w:rPr>
          <m:t>(</m:t>
        </m:r>
        <m:sSub>
          <m:sSubPr>
            <m:ctrlPr>
              <w:rPr>
                <w:rFonts w:ascii="Cambria Math" w:hAnsi="Cambria Math"/>
                <w:i/>
              </w:rPr>
            </m:ctrlPr>
          </m:sSubPr>
          <m:e>
            <m:r>
              <w:rPr>
                <w:rFonts w:ascii="Cambria Math" w:hAnsi="Cambria Math"/>
              </w:rPr>
              <m:t>T</m:t>
            </m:r>
          </m:e>
          <m:sub>
            <m:r>
              <w:rPr>
                <w:rFonts w:ascii="Cambria Math" w:hAnsi="Cambria Math"/>
              </w:rPr>
              <m:t>cell,t</m:t>
            </m:r>
          </m:sub>
        </m:sSub>
        <m:r>
          <w:rPr>
            <w:rFonts w:ascii="Cambria Math" w:hAnsi="Cambria Math"/>
          </w:rPr>
          <m:t>)</m:t>
        </m:r>
      </m:oMath>
      <w:r w:rsidRPr="00956A5B">
        <w:rPr>
          <w:rFonts w:eastAsiaTheme="minorEastAsia"/>
        </w:rPr>
        <w:t xml:space="preserve"> on module efficiency based on a nominal operating cell temperature (</w:t>
      </w:r>
      <m:oMath>
        <m:sSub>
          <m:sSubPr>
            <m:ctrlPr>
              <w:rPr>
                <w:rFonts w:ascii="Cambria Math" w:hAnsi="Cambria Math"/>
                <w:i/>
              </w:rPr>
            </m:ctrlPr>
          </m:sSubPr>
          <m:e>
            <m:r>
              <w:rPr>
                <w:rFonts w:ascii="Cambria Math" w:hAnsi="Cambria Math"/>
              </w:rPr>
              <m:t>T</m:t>
            </m:r>
          </m:e>
          <m:sub>
            <m:r>
              <w:rPr>
                <w:rFonts w:ascii="Cambria Math" w:hAnsi="Cambria Math"/>
              </w:rPr>
              <m:t>NOCT</m:t>
            </m:r>
          </m:sub>
        </m:sSub>
      </m:oMath>
      <w:r w:rsidRPr="00956A5B">
        <w:rPr>
          <w:rFonts w:eastAsiaTheme="minorEastAsia"/>
        </w:rPr>
        <w:t>), and power temperature coefficient (</w:t>
      </w:r>
      <m:oMath>
        <m:r>
          <w:rPr>
            <w:rFonts w:ascii="Cambria Math" w:hAnsi="Cambria Math"/>
          </w:rPr>
          <m:t>δ</m:t>
        </m:r>
      </m:oMath>
      <w:r w:rsidRPr="00956A5B">
        <w:rPr>
          <w:rFonts w:eastAsiaTheme="minorEastAsia"/>
        </w:rPr>
        <w:t>), taken from manufacturer data (</w:t>
      </w:r>
      <w:r w:rsidRPr="00956A5B">
        <w:rPr>
          <w:rFonts w:eastAsiaTheme="minorEastAsia"/>
        </w:rPr>
        <w:fldChar w:fldCharType="begin"/>
      </w:r>
      <w:r w:rsidRPr="00956A5B">
        <w:rPr>
          <w:rFonts w:eastAsiaTheme="minorEastAsia"/>
        </w:rPr>
        <w:instrText xml:space="preserve"> REF _Ref489545651 \h  \* MERGEFORMAT </w:instrText>
      </w:r>
      <w:r w:rsidRPr="00956A5B">
        <w:rPr>
          <w:rFonts w:eastAsiaTheme="minorEastAsia"/>
        </w:rPr>
      </w:r>
      <w:r w:rsidRPr="00956A5B">
        <w:rPr>
          <w:rFonts w:eastAsiaTheme="minorEastAsia"/>
        </w:rPr>
        <w:fldChar w:fldCharType="separate"/>
      </w:r>
      <w:r w:rsidR="00046762" w:rsidRPr="00956A5B">
        <w:t xml:space="preserve">Table </w:t>
      </w:r>
      <w:r w:rsidR="00046762">
        <w:rPr>
          <w:noProof/>
        </w:rPr>
        <w:t>B</w:t>
      </w:r>
      <w:r w:rsidR="00046762" w:rsidRPr="00956A5B">
        <w:rPr>
          <w:noProof/>
        </w:rPr>
        <w:noBreakHyphen/>
      </w:r>
      <w:r w:rsidR="00046762">
        <w:rPr>
          <w:noProof/>
        </w:rPr>
        <w:t>1</w:t>
      </w:r>
      <w:r w:rsidRPr="00956A5B">
        <w:rPr>
          <w:rFonts w:eastAsiaTheme="minorEastAsia"/>
        </w:rPr>
        <w:fldChar w:fldCharType="end"/>
      </w:r>
      <w:r w:rsidRPr="00956A5B">
        <w:rPr>
          <w:rFonts w:eastAsiaTheme="minorEastAsia"/>
        </w:rPr>
        <w:t xml:space="preserve">). The other terms are: </w:t>
      </w:r>
      <m:oMath>
        <m:sSub>
          <m:sSubPr>
            <m:ctrlPr>
              <w:rPr>
                <w:rFonts w:ascii="Cambria Math" w:hAnsi="Cambria Math"/>
                <w:i/>
              </w:rPr>
            </m:ctrlPr>
          </m:sSubPr>
          <m:e>
            <m:r>
              <w:rPr>
                <w:rFonts w:ascii="Cambria Math" w:hAnsi="Cambria Math"/>
              </w:rPr>
              <m:t>T</m:t>
            </m:r>
          </m:e>
          <m:sub>
            <m:r>
              <w:rPr>
                <w:rFonts w:ascii="Cambria Math" w:hAnsi="Cambria Math"/>
              </w:rPr>
              <m:t>modback,,t</m:t>
            </m:r>
          </m:sub>
        </m:sSub>
      </m:oMath>
      <w:r w:rsidRPr="00956A5B">
        <w:rPr>
          <w:rFonts w:eastAsiaTheme="minorEastAsia"/>
        </w:rPr>
        <w:t xml:space="preserve">, the PV module back temperature (°C),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Pr="00956A5B">
        <w:rPr>
          <w:rFonts w:eastAsiaTheme="minorEastAsia"/>
        </w:rPr>
        <w:t>, the wind speed at 10 m height (m s⁻¹),</w:t>
      </w:r>
      <m:oMath>
        <m:r>
          <w:rPr>
            <w:rFonts w:ascii="Cambria Math" w:hAnsi="Cambria Math"/>
          </w:rPr>
          <m:t xml:space="preserve"> </m:t>
        </m:r>
      </m:oMath>
      <w:r w:rsidRPr="00956A5B">
        <w:rPr>
          <w:rFonts w:eastAsiaTheme="minorEastAsia"/>
        </w:rPr>
        <w:t xml:space="preserve">the ambient temperature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rsidRPr="00956A5B">
        <w:rPr>
          <w:rFonts w:eastAsiaTheme="minorEastAsia"/>
        </w:rPr>
        <w:t xml:space="preserve"> (°C), as well as some empirical heat transfer coefficients (</w:t>
      </w:r>
      <m:oMath>
        <m:r>
          <w:rPr>
            <w:rFonts w:ascii="Cambria Math" w:eastAsiaTheme="minorEastAsia" w:hAnsi="Cambria Math"/>
          </w:rPr>
          <m:t>a,b,</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cond</m:t>
            </m:r>
          </m:sub>
        </m:sSub>
      </m:oMath>
      <w:r w:rsidRPr="00956A5B">
        <w:rPr>
          <w:rFonts w:eastAsiaTheme="minorEastAsia"/>
        </w:rPr>
        <w:t xml:space="preserve">) which can be found in </w:t>
      </w:r>
      <w:r w:rsidRPr="00956A5B">
        <w:rPr>
          <w:rFonts w:eastAsiaTheme="minorEastAsia"/>
        </w:rPr>
        <w:fldChar w:fldCharType="begin" w:fldLock="1"/>
      </w:r>
      <w:r w:rsidR="00046762">
        <w:rPr>
          <w:rFonts w:eastAsiaTheme="minorEastAsia"/>
        </w:rPr>
        <w:instrText>ADDIN CSL_CITATION {"citationItems":[{"id":"ITEM-1","itemData":{"abstract":"Photovoltaic (PV) system performance depends on both the quality of the system and the weather. One simple way to communicate the system performance is to use the performance ratio (PR): the ratio of the electricity generated to the electricity that would have been generated if the plant consistently converted sunlight to electricity at the level expected from the DC nameplate rating. The annual system yield for flat-plate PV systems is estimated by the product of the annual insolation in the plane of the array, the nameplate rating of the system, and the PR, which provides an attractive way to estimate expected annual system yield. Unfortunately, the PR is, again, a function of both the PV system efficiency and the weather. If the PR is measured during the winter or during the summer, substantially different values may be obtained, making this metric insufficient to use as the basis for a performance guarantee when precise confidence intervals are required. This technical report defines a way to modify the PR calculation to neutralize biases that may be introduced by variations in the weather, while still reporting a PR that reflects the annual PR at that site given the project design and the project weather file. This resulting weather-corrected PR gives more consistent results throughout the year, enabling its use as a metric for performance guarantees while still retaining the familiarity this metric brings to the industry and the value of its use in predicting actual annual system yield. A testing protocol is also presented to illustrate the use of this new metric with the intent of providing a reference starting point for contractual content.","author":[{"dropping-particle":"","family":"Dierauf","given":"Timothy","non-dropping-particle":"","parse-names":false,"suffix":""},{"dropping-particle":"","family":"Growitz","given":"Aaron","non-dropping-particle":"","parse-names":false,"suffix":""},{"dropping-particle":"","family":"Kurtz","given":"Sarah","non-dropping-particle":"","parse-names":false,"suffix":""},{"dropping-particle":"","family":"Cruz","given":"Jose Luis Becerra","non-dropping-particle":"","parse-names":false,"suffix":""},{"dropping-particle":"","family":"Riley","given":"Evan","non-dropping-particle":"","parse-names":false,"suffix":""},{"dropping-particle":"","family":"Hansen","given":"Clifford","non-dropping-particle":"","parse-names":false,"suffix":""}],"id":"ITEM-1","issued":{"date-parts":[["2013"]]},"publisher":"National Renewable Energy Laboratory (NREL)","publisher-place":"Golden","title":"Weather-Corrected Performance Ratio. NREL Technical Report NREL/TP-5200-57991","type":"report"},"uris":["http://www.mendeley.com/documents/?uuid=5f6d2270-52b2-4461-b19d-841f381b2238"]}],"mendeley":{"formattedCitation":"[18]","plainTextFormattedCitation":"[18]","previouslyFormattedCitation":"[18]"},"properties":{"noteIndex":0},"schema":"https://github.com/citation-style-language/schema/raw/master/csl-citation.json"}</w:instrText>
      </w:r>
      <w:r w:rsidRPr="00956A5B">
        <w:rPr>
          <w:rFonts w:eastAsiaTheme="minorEastAsia"/>
        </w:rPr>
        <w:fldChar w:fldCharType="separate"/>
      </w:r>
      <w:r w:rsidR="00046762" w:rsidRPr="00046762">
        <w:rPr>
          <w:rFonts w:eastAsiaTheme="minorEastAsia"/>
          <w:noProof/>
        </w:rPr>
        <w:t>[18]</w:t>
      </w:r>
      <w:r w:rsidRPr="00956A5B">
        <w:rPr>
          <w:rFonts w:eastAsiaTheme="minorEastAsia"/>
        </w:rPr>
        <w:fldChar w:fldCharType="end"/>
      </w:r>
      <w:r w:rsidRPr="00956A5B">
        <w:rPr>
          <w:rFonts w:eastAsiaTheme="minorEastAsia"/>
        </w:rPr>
        <w:t>.</w:t>
      </w:r>
      <w:r w:rsidRPr="00956A5B">
        <w:t xml:space="preserve"> </w:t>
      </w:r>
    </w:p>
    <w:tbl>
      <w:tblPr>
        <w:tblW w:w="0" w:type="auto"/>
        <w:tblInd w:w="828" w:type="dxa"/>
        <w:tblLook w:val="04A0" w:firstRow="1" w:lastRow="0" w:firstColumn="1" w:lastColumn="0" w:noHBand="0" w:noVBand="1"/>
      </w:tblPr>
      <w:tblGrid>
        <w:gridCol w:w="6750"/>
        <w:gridCol w:w="741"/>
        <w:gridCol w:w="717"/>
      </w:tblGrid>
      <w:tr w:rsidR="00590F22" w:rsidRPr="00956A5B" w:rsidTr="00CB1955">
        <w:trPr>
          <w:trHeight w:val="516"/>
        </w:trPr>
        <w:tc>
          <w:tcPr>
            <w:tcW w:w="6750" w:type="dxa"/>
            <w:vAlign w:val="center"/>
          </w:tcPr>
          <w:p w:rsidR="00590F22" w:rsidRPr="00956A5B" w:rsidRDefault="00CB1955" w:rsidP="00CB1955">
            <w:pPr>
              <w:spacing w:after="0"/>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P</m:t>
                    </m:r>
                  </m:e>
                  <m:sub>
                    <m:r>
                      <w:rPr>
                        <w:rFonts w:ascii="Cambria Math" w:hAnsi="Cambria Math"/>
                      </w:rPr>
                      <m:t>AC,t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STC</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g,t</m:t>
                            </m:r>
                          </m:sub>
                        </m:sSub>
                      </m:num>
                      <m:den>
                        <m:sSub>
                          <m:sSubPr>
                            <m:ctrlPr>
                              <w:rPr>
                                <w:rFonts w:ascii="Cambria Math" w:hAnsi="Cambria Math"/>
                                <w:i/>
                              </w:rPr>
                            </m:ctrlPr>
                          </m:sSubPr>
                          <m:e>
                            <m:r>
                              <w:rPr>
                                <w:rFonts w:ascii="Cambria Math" w:hAnsi="Cambria Math"/>
                              </w:rPr>
                              <m:t>G</m:t>
                            </m:r>
                          </m:e>
                          <m:sub>
                            <m:r>
                              <w:rPr>
                                <w:rFonts w:ascii="Cambria Math" w:hAnsi="Cambria Math"/>
                              </w:rPr>
                              <m:t>STC</m:t>
                            </m:r>
                          </m:sub>
                        </m:sSub>
                      </m:den>
                    </m:f>
                  </m:e>
                </m:d>
                <m:d>
                  <m:dPr>
                    <m:begChr m:val="["/>
                    <m:endChr m:val="]"/>
                    <m:ctrlPr>
                      <w:rPr>
                        <w:rFonts w:ascii="Cambria Math" w:hAnsi="Cambria Math"/>
                        <w:i/>
                      </w:rPr>
                    </m:ctrlPr>
                  </m:dPr>
                  <m:e>
                    <m:r>
                      <w:rPr>
                        <w:rFonts w:ascii="Cambria Math" w:hAnsi="Cambria Math"/>
                      </w:rPr>
                      <m:t>1-δ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NOCT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cell,t</m:t>
                            </m:r>
                          </m:sub>
                        </m:sSub>
                      </m:e>
                    </m:d>
                  </m:e>
                </m:d>
                <m:r>
                  <w:rPr>
                    <w:rFonts w:ascii="Cambria Math" w:hAnsi="Cambria Math"/>
                  </w:rPr>
                  <m:t>PR</m:t>
                </m:r>
              </m:oMath>
            </m:oMathPara>
          </w:p>
        </w:tc>
        <w:tc>
          <w:tcPr>
            <w:tcW w:w="741" w:type="dxa"/>
          </w:tcPr>
          <w:p w:rsidR="00590F22" w:rsidRPr="00956A5B" w:rsidRDefault="00590F22" w:rsidP="00CB1955">
            <w:pPr>
              <w:spacing w:after="0"/>
              <w:jc w:val="center"/>
            </w:pPr>
          </w:p>
        </w:tc>
        <w:tc>
          <w:tcPr>
            <w:tcW w:w="717" w:type="dxa"/>
            <w:vAlign w:val="center"/>
          </w:tcPr>
          <w:p w:rsidR="00590F22" w:rsidRPr="00956A5B" w:rsidRDefault="00590F22" w:rsidP="00CB1955">
            <w:pPr>
              <w:spacing w:after="0"/>
              <w:jc w:val="center"/>
            </w:pPr>
            <w:bookmarkStart w:id="9" w:name="_Ref492905557"/>
            <w:r w:rsidRPr="00956A5B">
              <w:t>(B</w:t>
            </w:r>
            <w:fldSimple w:instr=" SEQ Equation \* ARABIC \s 1 ">
              <w:r w:rsidR="00046762">
                <w:rPr>
                  <w:noProof/>
                </w:rPr>
                <w:t>4</w:t>
              </w:r>
            </w:fldSimple>
            <w:r w:rsidRPr="00956A5B">
              <w:t>)</w:t>
            </w:r>
            <w:bookmarkEnd w:id="9"/>
          </w:p>
        </w:tc>
      </w:tr>
      <w:tr w:rsidR="00590F22" w:rsidRPr="00956A5B" w:rsidTr="00CB1955">
        <w:trPr>
          <w:trHeight w:val="516"/>
        </w:trPr>
        <w:tc>
          <w:tcPr>
            <w:tcW w:w="6750" w:type="dxa"/>
            <w:vAlign w:val="center"/>
          </w:tcPr>
          <w:p w:rsidR="00590F22" w:rsidRPr="00956A5B" w:rsidRDefault="00CB1955" w:rsidP="00CB1955">
            <w:pPr>
              <w:spacing w:after="0"/>
              <w:jc w:val="center"/>
              <w:rPr>
                <w:rFonts w:ascii="Cambria Math" w:hAnsi="Cambria Math" w:hint="eastAsia"/>
                <w:oMath/>
              </w:rPr>
            </w:pPr>
            <m:oMathPara>
              <m:oMath>
                <m:sSub>
                  <m:sSubPr>
                    <m:ctrlPr>
                      <w:rPr>
                        <w:rFonts w:ascii="Cambria Math" w:hAnsi="Cambria Math"/>
                        <w:i/>
                      </w:rPr>
                    </m:ctrlPr>
                  </m:sSubPr>
                  <m:e>
                    <m:r>
                      <w:rPr>
                        <w:rFonts w:ascii="Cambria Math" w:hAnsi="Cambria Math"/>
                      </w:rPr>
                      <m:t>T</m:t>
                    </m:r>
                  </m:e>
                  <m:sub>
                    <m:r>
                      <w:rPr>
                        <w:rFonts w:ascii="Cambria Math" w:hAnsi="Cambria Math"/>
                      </w:rPr>
                      <m:t>cell,t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modback,t</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g,t</m:t>
                            </m:r>
                          </m:sub>
                        </m:sSub>
                      </m:num>
                      <m:den>
                        <m:sSub>
                          <m:sSubPr>
                            <m:ctrlPr>
                              <w:rPr>
                                <w:rFonts w:ascii="Cambria Math" w:hAnsi="Cambria Math"/>
                                <w:i/>
                              </w:rPr>
                            </m:ctrlPr>
                          </m:sSubPr>
                          <m:e>
                            <m:r>
                              <w:rPr>
                                <w:rFonts w:ascii="Cambria Math" w:hAnsi="Cambria Math"/>
                              </w:rPr>
                              <m:t>G</m:t>
                            </m:r>
                          </m:e>
                          <m:sub>
                            <m:r>
                              <w:rPr>
                                <w:rFonts w:ascii="Cambria Math" w:hAnsi="Cambria Math"/>
                              </w:rPr>
                              <m:t>STC</m:t>
                            </m:r>
                          </m:sub>
                        </m:sSub>
                      </m:den>
                    </m:f>
                  </m:e>
                </m:d>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cond</m:t>
                    </m:r>
                  </m:sub>
                </m:sSub>
              </m:oMath>
            </m:oMathPara>
          </w:p>
        </w:tc>
        <w:tc>
          <w:tcPr>
            <w:tcW w:w="741" w:type="dxa"/>
          </w:tcPr>
          <w:p w:rsidR="00590F22" w:rsidRPr="00956A5B" w:rsidRDefault="00590F22" w:rsidP="00CB1955">
            <w:pPr>
              <w:spacing w:after="0"/>
              <w:jc w:val="center"/>
            </w:pPr>
          </w:p>
        </w:tc>
        <w:tc>
          <w:tcPr>
            <w:tcW w:w="717" w:type="dxa"/>
            <w:vAlign w:val="center"/>
          </w:tcPr>
          <w:p w:rsidR="00590F22" w:rsidRPr="00956A5B" w:rsidRDefault="00590F22" w:rsidP="00CB1955">
            <w:pPr>
              <w:spacing w:after="0"/>
              <w:jc w:val="center"/>
            </w:pPr>
            <w:bookmarkStart w:id="10" w:name="_Ref492905474"/>
            <w:r w:rsidRPr="00956A5B">
              <w:t>(B</w:t>
            </w:r>
            <w:fldSimple w:instr=" SEQ Equation \* ARABIC \s 1 ">
              <w:r w:rsidR="00046762">
                <w:rPr>
                  <w:noProof/>
                </w:rPr>
                <w:t>5</w:t>
              </w:r>
            </w:fldSimple>
            <w:r w:rsidRPr="00956A5B">
              <w:t>)</w:t>
            </w:r>
            <w:bookmarkEnd w:id="10"/>
          </w:p>
        </w:tc>
      </w:tr>
      <w:tr w:rsidR="00590F22" w:rsidRPr="00956A5B" w:rsidTr="00CB1955">
        <w:trPr>
          <w:trHeight w:val="516"/>
        </w:trPr>
        <w:tc>
          <w:tcPr>
            <w:tcW w:w="6750" w:type="dxa"/>
            <w:vAlign w:val="center"/>
          </w:tcPr>
          <w:p w:rsidR="00590F22" w:rsidRPr="00956A5B" w:rsidRDefault="00CB1955" w:rsidP="00CB1955">
            <w:pPr>
              <w:spacing w:after="0"/>
              <w:jc w:val="center"/>
              <w:rPr>
                <w:rFonts w:ascii="Cambria Math" w:hAnsi="Cambria Math" w:hint="eastAsia"/>
                <w:oMath/>
              </w:rPr>
            </w:pPr>
            <m:oMathPara>
              <m:oMath>
                <m:sSub>
                  <m:sSubPr>
                    <m:ctrlPr>
                      <w:rPr>
                        <w:rFonts w:ascii="Cambria Math" w:hAnsi="Cambria Math"/>
                        <w:i/>
                      </w:rPr>
                    </m:ctrlPr>
                  </m:sSubPr>
                  <m:e>
                    <m:r>
                      <w:rPr>
                        <w:rFonts w:ascii="Cambria Math" w:hAnsi="Cambria Math"/>
                      </w:rPr>
                      <m:t>T</m:t>
                    </m:r>
                  </m:e>
                  <m:sub>
                    <m:r>
                      <w:rPr>
                        <w:rFonts w:ascii="Cambria Math" w:hAnsi="Cambria Math"/>
                      </w:rPr>
                      <m:t>modback,t</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g,t</m:t>
                    </m:r>
                  </m:sub>
                </m:sSub>
                <m:sSup>
                  <m:sSupPr>
                    <m:ctrlPr>
                      <w:rPr>
                        <w:rFonts w:ascii="Cambria Math" w:hAnsi="Cambria Math"/>
                        <w:i/>
                      </w:rPr>
                    </m:ctrlPr>
                  </m:sSupPr>
                  <m:e>
                    <m:r>
                      <w:rPr>
                        <w:rFonts w:ascii="Cambria Math" w:hAnsi="Cambria Math"/>
                      </w:rPr>
                      <m:t>exp</m:t>
                    </m:r>
                  </m:e>
                  <m:sup>
                    <m:d>
                      <m:dPr>
                        <m:ctrlPr>
                          <w:rPr>
                            <w:rFonts w:ascii="Cambria Math" w:hAnsi="Cambria Math"/>
                            <w:i/>
                          </w:rPr>
                        </m:ctrlPr>
                      </m:dPr>
                      <m:e>
                        <m:r>
                          <w:rPr>
                            <w:rFonts w:ascii="Cambria Math" w:hAnsi="Cambria Math"/>
                          </w:rPr>
                          <m:t>a+b*</m:t>
                        </m:r>
                        <m:sSub>
                          <m:sSubPr>
                            <m:ctrlPr>
                              <w:rPr>
                                <w:rFonts w:ascii="Cambria Math" w:hAnsi="Cambria Math"/>
                                <w:i/>
                              </w:rPr>
                            </m:ctrlPr>
                          </m:sSubPr>
                          <m:e>
                            <m:r>
                              <w:rPr>
                                <w:rFonts w:ascii="Cambria Math" w:hAnsi="Cambria Math"/>
                              </w:rPr>
                              <m:t>w</m:t>
                            </m:r>
                          </m:e>
                          <m:sub>
                            <m:r>
                              <w:rPr>
                                <w:rFonts w:ascii="Cambria Math" w:hAnsi="Cambria Math"/>
                              </w:rPr>
                              <m:t>t</m:t>
                            </m:r>
                          </m:sub>
                        </m:sSub>
                      </m:e>
                    </m:d>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oMath>
            </m:oMathPara>
          </w:p>
        </w:tc>
        <w:tc>
          <w:tcPr>
            <w:tcW w:w="741" w:type="dxa"/>
          </w:tcPr>
          <w:p w:rsidR="00590F22" w:rsidRPr="00956A5B" w:rsidRDefault="00590F22" w:rsidP="00CB1955">
            <w:pPr>
              <w:spacing w:after="0"/>
              <w:jc w:val="center"/>
            </w:pPr>
          </w:p>
        </w:tc>
        <w:tc>
          <w:tcPr>
            <w:tcW w:w="717" w:type="dxa"/>
            <w:vAlign w:val="center"/>
          </w:tcPr>
          <w:p w:rsidR="00590F22" w:rsidRPr="00956A5B" w:rsidRDefault="00590F22" w:rsidP="00CB1955">
            <w:pPr>
              <w:spacing w:after="0"/>
              <w:jc w:val="center"/>
            </w:pPr>
            <w:bookmarkStart w:id="11" w:name="_Ref492905559"/>
            <w:r w:rsidRPr="00956A5B">
              <w:t>(B</w:t>
            </w:r>
            <w:fldSimple w:instr=" SEQ Equation \* ARABIC \s 1 ">
              <w:r w:rsidR="00046762">
                <w:rPr>
                  <w:noProof/>
                </w:rPr>
                <w:t>6</w:t>
              </w:r>
            </w:fldSimple>
            <w:r w:rsidRPr="00956A5B">
              <w:t>)</w:t>
            </w:r>
            <w:bookmarkEnd w:id="11"/>
          </w:p>
        </w:tc>
      </w:tr>
    </w:tbl>
    <w:p w:rsidR="00590F22" w:rsidRDefault="00590F22" w:rsidP="00590F22">
      <w:pPr>
        <w:spacing w:before="240"/>
        <w:jc w:val="both"/>
      </w:pPr>
      <w:r w:rsidRPr="00956A5B">
        <w:t xml:space="preserve">As with onshore and offshore wind, the hourly PV generation is converted to capacity factor profiles by dividing by the nominal module </w:t>
      </w:r>
      <w:proofErr w:type="gramStart"/>
      <w:r w:rsidRPr="00956A5B">
        <w:t xml:space="preserve">output </w:t>
      </w:r>
      <w:proofErr w:type="gramEnd"/>
      <m:oMath>
        <m:sSub>
          <m:sSubPr>
            <m:ctrlPr>
              <w:rPr>
                <w:rFonts w:ascii="Cambria Math" w:hAnsi="Cambria Math"/>
                <w:i/>
              </w:rPr>
            </m:ctrlPr>
          </m:sSubPr>
          <m:e>
            <m:r>
              <w:rPr>
                <w:rFonts w:ascii="Cambria Math" w:hAnsi="Cambria Math"/>
              </w:rPr>
              <m:t>P</m:t>
            </m:r>
          </m:e>
          <m:sub>
            <m:r>
              <w:rPr>
                <w:rFonts w:ascii="Cambria Math" w:hAnsi="Cambria Math"/>
              </w:rPr>
              <m:t>STC</m:t>
            </m:r>
          </m:sub>
        </m:sSub>
      </m:oMath>
      <w:r w:rsidRPr="00956A5B">
        <w:t>.</w:t>
      </w:r>
    </w:p>
    <w:p w:rsidR="00046762" w:rsidRDefault="00046762" w:rsidP="00590F22">
      <w:pPr>
        <w:spacing w:before="240"/>
        <w:jc w:val="both"/>
      </w:pPr>
    </w:p>
    <w:p w:rsidR="00046762" w:rsidRPr="00956A5B" w:rsidRDefault="00046762" w:rsidP="00590F22">
      <w:pPr>
        <w:spacing w:before="240"/>
        <w:jc w:val="both"/>
      </w:pPr>
    </w:p>
    <w:p w:rsidR="00590F22" w:rsidRPr="00956A5B" w:rsidRDefault="00590F22" w:rsidP="00590F22">
      <w:pPr>
        <w:pStyle w:val="Caption"/>
      </w:pPr>
      <w:bookmarkStart w:id="12" w:name="_Ref489545651"/>
      <w:r w:rsidRPr="00956A5B">
        <w:lastRenderedPageBreak/>
        <w:t xml:space="preserve">Table </w:t>
      </w:r>
      <w:fldSimple w:instr=" STYLEREF 5 \s ">
        <w:r w:rsidR="00046762">
          <w:rPr>
            <w:noProof/>
          </w:rPr>
          <w:t>B</w:t>
        </w:r>
      </w:fldSimple>
      <w:r w:rsidRPr="00956A5B">
        <w:noBreakHyphen/>
      </w:r>
      <w:fldSimple w:instr=" SEQ Table_appendix \* ARABIC \s 5 ">
        <w:r w:rsidR="00046762">
          <w:rPr>
            <w:noProof/>
          </w:rPr>
          <w:t>1</w:t>
        </w:r>
      </w:fldSimple>
      <w:bookmarkEnd w:id="12"/>
      <w:r w:rsidRPr="00956A5B">
        <w:t>: PV module technical specifications</w:t>
      </w:r>
      <w:r w:rsidR="00046762">
        <w:t xml:space="preserve"> </w:t>
      </w:r>
      <w:r w:rsidR="00046762">
        <w:fldChar w:fldCharType="begin" w:fldLock="1"/>
      </w:r>
      <w:r w:rsidR="00046762">
        <w:instrText>ADDIN CSL_CITATION {"citationItems":[{"id":"ITEM-1","itemData":{"DOI":"10.1016/j.rser.2018.05.071","ISSN":"18790690","abstract":"The integration of more variable renewable energy sources (vRES) like wind and solar photovoltaics (PV) is expected to play a significant role in reducing carbon dioxide emissions from the power sector. However, unlike conventional thermal generators, the generation patterns of vRES are spatially dependent, and the spatial distributions of wind and PV capacity can help or hinder their integration into the power system. After reviewing existing approaches for spatially distributing vRES, we present a new method to optimise the mix and spatial distribution of wind and PV capacity in Europe based on minimising residual demand. We test the potential of this method by modelling several scenarios exploring the effects of vRES penetration, alternative demand profiles, access to wind sites located far offshore, and alternative PV configurations. Assuming a copper-plate Europe without storage, we find an optimum vRES penetration rate of 82% from minimising residual demand, with an optimum capacity mix of 74% wind and 26% PV. We find that expanding offshore wind capacity in the North Sea is a ‘no regret’ option, though correlated generation patterns with onshore wind farms in neighbouring countries at high vRES penetration rates may lead to significant surplus generation. The presented method can be used to build detailed vRES spatial distributions and generation profiles for power system modelling studies, incorporating different optimisation objectives, spatial and technological constraints. However, even under the ideal case of a copper-plate Europe, we find that neither peak residual demand nor total residual demand can be significantly reduced through the spatial optimisation of vRES.","author":[{"dropping-particle":"","family":"Zappa","given":"William","non-dropping-particle":"","parse-names":false,"suffix":""},{"dropping-particle":"","family":"Broek","given":"Machteld","non-dropping-particle":"van den","parse-names":false,"suffix":""}],"container-title":"Renewable and Sustainable Energy Reviews","id":"ITEM-1","issue":"May","issued":{"date-parts":[["2018"]]},"page":"1192-1216","publisher":"Elsevier Ltd","title":"Analysing the potential of integrating wind and solar power in Europe using spatial optimisation under various scenarios","type":"article-journal","volume":"94"},"uris":["http://www.mendeley.com/documents/?uuid=66882f54-4b53-45d0-b613-5df59de4311e"]}],"mendeley":{"formattedCitation":"[3]","plainTextFormattedCitation":"[3]"},"properties":{"noteIndex":0},"schema":"https://github.com/citation-style-language/schema/raw/master/csl-citation.json"}</w:instrText>
      </w:r>
      <w:r w:rsidR="00046762">
        <w:fldChar w:fldCharType="separate"/>
      </w:r>
      <w:r w:rsidR="00046762" w:rsidRPr="00046762">
        <w:rPr>
          <w:b w:val="0"/>
          <w:noProof/>
        </w:rPr>
        <w:t>[3]</w:t>
      </w:r>
      <w:r w:rsidR="00046762">
        <w:fldChar w:fldCharType="end"/>
      </w:r>
    </w:p>
    <w:tbl>
      <w:tblPr>
        <w:tblStyle w:val="TableGrid"/>
        <w:tblW w:w="0" w:type="auto"/>
        <w:tblInd w:w="108" w:type="dxa"/>
        <w:tblLook w:val="04A0" w:firstRow="1" w:lastRow="0" w:firstColumn="1" w:lastColumn="0" w:noHBand="0" w:noVBand="1"/>
      </w:tblPr>
      <w:tblGrid>
        <w:gridCol w:w="3420"/>
        <w:gridCol w:w="2607"/>
        <w:gridCol w:w="2904"/>
      </w:tblGrid>
      <w:tr w:rsidR="00590F22" w:rsidRPr="00956A5B" w:rsidTr="00CB1955">
        <w:trPr>
          <w:trHeight w:val="404"/>
        </w:trPr>
        <w:tc>
          <w:tcPr>
            <w:tcW w:w="3420" w:type="dxa"/>
            <w:tcBorders>
              <w:left w:val="nil"/>
              <w:right w:val="nil"/>
            </w:tcBorders>
          </w:tcPr>
          <w:p w:rsidR="00590F22" w:rsidRPr="00956A5B" w:rsidRDefault="00590F22" w:rsidP="00CB1955">
            <w:pPr>
              <w:jc w:val="both"/>
              <w:rPr>
                <w:sz w:val="18"/>
              </w:rPr>
            </w:pPr>
            <w:r w:rsidRPr="00956A5B">
              <w:rPr>
                <w:sz w:val="18"/>
              </w:rPr>
              <w:t>Parameter</w:t>
            </w:r>
          </w:p>
        </w:tc>
        <w:tc>
          <w:tcPr>
            <w:tcW w:w="2607" w:type="dxa"/>
            <w:tcBorders>
              <w:left w:val="nil"/>
              <w:right w:val="nil"/>
            </w:tcBorders>
          </w:tcPr>
          <w:p w:rsidR="00590F22" w:rsidRPr="00956A5B" w:rsidRDefault="00590F22" w:rsidP="00CB1955">
            <w:pPr>
              <w:jc w:val="center"/>
              <w:rPr>
                <w:sz w:val="18"/>
              </w:rPr>
            </w:pPr>
            <w:r w:rsidRPr="00956A5B">
              <w:rPr>
                <w:sz w:val="18"/>
              </w:rPr>
              <w:t xml:space="preserve">Rooftop PV </w:t>
            </w:r>
          </w:p>
        </w:tc>
        <w:tc>
          <w:tcPr>
            <w:tcW w:w="2904" w:type="dxa"/>
            <w:tcBorders>
              <w:left w:val="nil"/>
              <w:right w:val="nil"/>
            </w:tcBorders>
          </w:tcPr>
          <w:p w:rsidR="00590F22" w:rsidRPr="00956A5B" w:rsidRDefault="00590F22" w:rsidP="00CB1955">
            <w:pPr>
              <w:jc w:val="center"/>
              <w:rPr>
                <w:sz w:val="18"/>
              </w:rPr>
            </w:pPr>
            <w:r w:rsidRPr="00956A5B">
              <w:rPr>
                <w:sz w:val="18"/>
              </w:rPr>
              <w:t>Utility PV</w:t>
            </w:r>
          </w:p>
        </w:tc>
      </w:tr>
      <w:tr w:rsidR="00590F22" w:rsidRPr="00956A5B" w:rsidTr="00CB1955">
        <w:tc>
          <w:tcPr>
            <w:tcW w:w="3420" w:type="dxa"/>
            <w:tcBorders>
              <w:left w:val="nil"/>
              <w:bottom w:val="nil"/>
              <w:right w:val="nil"/>
            </w:tcBorders>
          </w:tcPr>
          <w:p w:rsidR="00590F22" w:rsidRPr="00956A5B" w:rsidRDefault="00590F22" w:rsidP="00CB1955">
            <w:pPr>
              <w:jc w:val="both"/>
              <w:rPr>
                <w:sz w:val="18"/>
              </w:rPr>
            </w:pPr>
            <w:r w:rsidRPr="00956A5B">
              <w:rPr>
                <w:sz w:val="18"/>
              </w:rPr>
              <w:t>Manufacturer &amp; model</w:t>
            </w:r>
          </w:p>
        </w:tc>
        <w:tc>
          <w:tcPr>
            <w:tcW w:w="2607" w:type="dxa"/>
            <w:tcBorders>
              <w:left w:val="nil"/>
              <w:bottom w:val="nil"/>
              <w:right w:val="nil"/>
            </w:tcBorders>
          </w:tcPr>
          <w:p w:rsidR="00590F22" w:rsidRPr="00956A5B" w:rsidRDefault="00590F22" w:rsidP="00CB1955">
            <w:pPr>
              <w:jc w:val="center"/>
              <w:rPr>
                <w:sz w:val="18"/>
              </w:rPr>
            </w:pPr>
            <w:proofErr w:type="spellStart"/>
            <w:r w:rsidRPr="00956A5B">
              <w:rPr>
                <w:sz w:val="18"/>
              </w:rPr>
              <w:t>Sunpower</w:t>
            </w:r>
            <w:proofErr w:type="spellEnd"/>
            <w:r w:rsidRPr="00956A5B">
              <w:rPr>
                <w:sz w:val="18"/>
              </w:rPr>
              <w:t xml:space="preserve"> X21-345 </w:t>
            </w:r>
            <w:r w:rsidRPr="00956A5B">
              <w:rPr>
                <w:sz w:val="18"/>
              </w:rPr>
              <w:fldChar w:fldCharType="begin" w:fldLock="1"/>
            </w:r>
            <w:r w:rsidR="00046762">
              <w:rPr>
                <w:sz w:val="18"/>
              </w:rPr>
              <w:instrText>ADDIN CSL_CITATION {"citationItems":[{"id":"ITEM-1","itemData":{"URL":"https://us.sunpower.com/sites/sunpower/files/media-library/data-sheets/ds-x21-series-335-345-residential-solar-panels-datasheet.pdf","accessed":{"date-parts":[["2016","9","17"]]},"author":[{"dropping-particle":"","family":"SunPower","given":"","non-dropping-particle":"","parse-names":false,"suffix":""}],"id":"ITEM-1","issued":{"date-parts":[["2014"]]},"title":"X-Series Solar Panels","type":"webpage"},"uris":["http://www.mendeley.com/documents/?uuid=733239da-2604-40ff-a53e-41dfafa5a846"]}],"mendeley":{"formattedCitation":"[20]","plainTextFormattedCitation":"[20]","previouslyFormattedCitation":"[20]"},"properties":{"noteIndex":0},"schema":"https://github.com/citation-style-language/schema/raw/master/csl-citation.json"}</w:instrText>
            </w:r>
            <w:r w:rsidRPr="00956A5B">
              <w:rPr>
                <w:sz w:val="18"/>
              </w:rPr>
              <w:fldChar w:fldCharType="separate"/>
            </w:r>
            <w:r w:rsidR="00046762" w:rsidRPr="00046762">
              <w:rPr>
                <w:noProof/>
                <w:sz w:val="18"/>
              </w:rPr>
              <w:t>[20]</w:t>
            </w:r>
            <w:r w:rsidRPr="00956A5B">
              <w:rPr>
                <w:sz w:val="18"/>
              </w:rPr>
              <w:fldChar w:fldCharType="end"/>
            </w:r>
          </w:p>
        </w:tc>
        <w:tc>
          <w:tcPr>
            <w:tcW w:w="2904" w:type="dxa"/>
            <w:tcBorders>
              <w:left w:val="nil"/>
              <w:bottom w:val="nil"/>
              <w:right w:val="nil"/>
            </w:tcBorders>
          </w:tcPr>
          <w:p w:rsidR="00590F22" w:rsidRPr="00956A5B" w:rsidRDefault="00590F22" w:rsidP="00CB1955">
            <w:pPr>
              <w:jc w:val="center"/>
              <w:rPr>
                <w:sz w:val="18"/>
              </w:rPr>
            </w:pPr>
            <w:proofErr w:type="spellStart"/>
            <w:r w:rsidRPr="00956A5B">
              <w:rPr>
                <w:sz w:val="18"/>
              </w:rPr>
              <w:t>TrinaSolar</w:t>
            </w:r>
            <w:proofErr w:type="spellEnd"/>
            <w:r w:rsidRPr="00956A5B">
              <w:rPr>
                <w:sz w:val="18"/>
              </w:rPr>
              <w:t xml:space="preserve"> TSM-PD14 </w:t>
            </w:r>
            <w:r w:rsidRPr="00956A5B">
              <w:rPr>
                <w:sz w:val="18"/>
              </w:rPr>
              <w:fldChar w:fldCharType="begin" w:fldLock="1"/>
            </w:r>
            <w:r w:rsidR="00046762">
              <w:rPr>
                <w:sz w:val="18"/>
              </w:rPr>
              <w:instrText>ADDIN CSL_CITATION {"citationItems":[{"id":"ITEM-1","itemData":{"URL":"http://www.trinasolar.com/HtmlData/downloads/us/US_PD14_Datasheet.pdf","accessed":{"date-parts":[["2016","9","23"]]},"author":[{"dropping-particle":"","family":"TrinaSolar","given":"","non-dropping-particle":"","parse-names":false,"suffix":""}],"id":"ITEM-1","issued":{"date-parts":[["2016"]]},"title":"The Tallmax Module","type":"webpage"},"uris":["http://www.mendeley.com/documents/?uuid=1628b35d-1061-4bc0-a77e-72b1544cd6d2"]}],"mendeley":{"formattedCitation":"[21]","plainTextFormattedCitation":"[21]","previouslyFormattedCitation":"[21]"},"properties":{"noteIndex":0},"schema":"https://github.com/citation-style-language/schema/raw/master/csl-citation.json"}</w:instrText>
            </w:r>
            <w:r w:rsidRPr="00956A5B">
              <w:rPr>
                <w:sz w:val="18"/>
              </w:rPr>
              <w:fldChar w:fldCharType="separate"/>
            </w:r>
            <w:r w:rsidR="00046762" w:rsidRPr="00046762">
              <w:rPr>
                <w:noProof/>
                <w:sz w:val="18"/>
              </w:rPr>
              <w:t>[21]</w:t>
            </w:r>
            <w:r w:rsidRPr="00956A5B">
              <w:rPr>
                <w:sz w:val="18"/>
              </w:rPr>
              <w:fldChar w:fldCharType="end"/>
            </w:r>
          </w:p>
        </w:tc>
      </w:tr>
      <w:tr w:rsidR="00590F22" w:rsidRPr="00956A5B" w:rsidTr="00CB1955">
        <w:tc>
          <w:tcPr>
            <w:tcW w:w="3420" w:type="dxa"/>
            <w:tcBorders>
              <w:top w:val="nil"/>
              <w:left w:val="nil"/>
              <w:bottom w:val="nil"/>
              <w:right w:val="nil"/>
            </w:tcBorders>
          </w:tcPr>
          <w:p w:rsidR="00590F22" w:rsidRPr="00956A5B" w:rsidRDefault="00590F22" w:rsidP="00CB1955">
            <w:pPr>
              <w:jc w:val="both"/>
              <w:rPr>
                <w:sz w:val="18"/>
              </w:rPr>
            </w:pPr>
            <w:r w:rsidRPr="00956A5B">
              <w:rPr>
                <w:sz w:val="18"/>
              </w:rPr>
              <w:t>Technology</w:t>
            </w:r>
          </w:p>
        </w:tc>
        <w:tc>
          <w:tcPr>
            <w:tcW w:w="2607" w:type="dxa"/>
            <w:tcBorders>
              <w:top w:val="nil"/>
              <w:left w:val="nil"/>
              <w:bottom w:val="nil"/>
              <w:right w:val="nil"/>
            </w:tcBorders>
          </w:tcPr>
          <w:p w:rsidR="00590F22" w:rsidRPr="00956A5B" w:rsidRDefault="00590F22" w:rsidP="00CB1955">
            <w:pPr>
              <w:jc w:val="center"/>
              <w:rPr>
                <w:sz w:val="18"/>
              </w:rPr>
            </w:pPr>
            <w:r w:rsidRPr="00956A5B">
              <w:rPr>
                <w:sz w:val="18"/>
              </w:rPr>
              <w:t>Monocrystalline Silicon</w:t>
            </w:r>
          </w:p>
        </w:tc>
        <w:tc>
          <w:tcPr>
            <w:tcW w:w="2904" w:type="dxa"/>
            <w:tcBorders>
              <w:top w:val="nil"/>
              <w:left w:val="nil"/>
              <w:bottom w:val="nil"/>
              <w:right w:val="nil"/>
            </w:tcBorders>
          </w:tcPr>
          <w:p w:rsidR="00590F22" w:rsidRPr="00956A5B" w:rsidRDefault="00590F22" w:rsidP="00CB1955">
            <w:pPr>
              <w:jc w:val="center"/>
              <w:rPr>
                <w:sz w:val="18"/>
              </w:rPr>
            </w:pPr>
            <w:r w:rsidRPr="00956A5B">
              <w:rPr>
                <w:sz w:val="18"/>
              </w:rPr>
              <w:t>Polycrystalline Silicon</w:t>
            </w:r>
          </w:p>
        </w:tc>
      </w:tr>
      <w:tr w:rsidR="00590F22" w:rsidRPr="00956A5B" w:rsidTr="00CB1955">
        <w:tc>
          <w:tcPr>
            <w:tcW w:w="3420" w:type="dxa"/>
            <w:tcBorders>
              <w:top w:val="nil"/>
              <w:left w:val="nil"/>
              <w:bottom w:val="nil"/>
              <w:right w:val="nil"/>
            </w:tcBorders>
          </w:tcPr>
          <w:p w:rsidR="00590F22" w:rsidRPr="00956A5B" w:rsidRDefault="00590F22" w:rsidP="00CB1955">
            <w:pPr>
              <w:jc w:val="both"/>
              <w:rPr>
                <w:sz w:val="18"/>
              </w:rPr>
            </w:pPr>
            <w:r w:rsidRPr="00956A5B">
              <w:rPr>
                <w:sz w:val="18"/>
              </w:rPr>
              <w:t xml:space="preserve">Nominal power capacity at </w:t>
            </w:r>
            <w:proofErr w:type="spellStart"/>
            <w:r w:rsidRPr="00956A5B">
              <w:rPr>
                <w:sz w:val="18"/>
              </w:rPr>
              <w:t>STC</w:t>
            </w:r>
            <w:r w:rsidRPr="00956A5B">
              <w:rPr>
                <w:sz w:val="18"/>
                <w:vertAlign w:val="superscript"/>
              </w:rPr>
              <w:t>a</w:t>
            </w:r>
            <w:proofErr w:type="spellEnd"/>
            <w:r w:rsidRPr="00956A5B">
              <w:rPr>
                <w:sz w:val="18"/>
              </w:rPr>
              <w:t xml:space="preserve">, </w:t>
            </w:r>
            <m:oMath>
              <m:sSub>
                <m:sSubPr>
                  <m:ctrlPr>
                    <w:rPr>
                      <w:rFonts w:ascii="Cambria Math" w:hAnsi="Cambria Math"/>
                      <w:i/>
                      <w:sz w:val="18"/>
                    </w:rPr>
                  </m:ctrlPr>
                </m:sSubPr>
                <m:e>
                  <m:r>
                    <w:rPr>
                      <w:rFonts w:ascii="Cambria Math" w:hAnsi="Cambria Math"/>
                      <w:sz w:val="18"/>
                    </w:rPr>
                    <m:t>P</m:t>
                  </m:r>
                </m:e>
                <m:sub>
                  <m:r>
                    <w:rPr>
                      <w:rFonts w:ascii="Cambria Math" w:hAnsi="Cambria Math"/>
                      <w:sz w:val="18"/>
                    </w:rPr>
                    <m:t>STC</m:t>
                  </m:r>
                </m:sub>
              </m:sSub>
            </m:oMath>
            <w:r w:rsidRPr="00956A5B">
              <w:rPr>
                <w:sz w:val="18"/>
              </w:rPr>
              <w:t xml:space="preserve"> (W)</w:t>
            </w:r>
          </w:p>
        </w:tc>
        <w:tc>
          <w:tcPr>
            <w:tcW w:w="2607" w:type="dxa"/>
            <w:tcBorders>
              <w:top w:val="nil"/>
              <w:left w:val="nil"/>
              <w:bottom w:val="nil"/>
              <w:right w:val="nil"/>
            </w:tcBorders>
          </w:tcPr>
          <w:p w:rsidR="00590F22" w:rsidRPr="00956A5B" w:rsidRDefault="00590F22" w:rsidP="00CB1955">
            <w:pPr>
              <w:jc w:val="center"/>
              <w:rPr>
                <w:sz w:val="18"/>
              </w:rPr>
            </w:pPr>
            <w:r w:rsidRPr="00956A5B">
              <w:rPr>
                <w:sz w:val="18"/>
              </w:rPr>
              <w:t>345</w:t>
            </w:r>
          </w:p>
        </w:tc>
        <w:tc>
          <w:tcPr>
            <w:tcW w:w="2904" w:type="dxa"/>
            <w:tcBorders>
              <w:top w:val="nil"/>
              <w:left w:val="nil"/>
              <w:bottom w:val="nil"/>
              <w:right w:val="nil"/>
            </w:tcBorders>
          </w:tcPr>
          <w:p w:rsidR="00590F22" w:rsidRPr="00956A5B" w:rsidRDefault="00590F22" w:rsidP="00CB1955">
            <w:pPr>
              <w:jc w:val="center"/>
              <w:rPr>
                <w:sz w:val="18"/>
              </w:rPr>
            </w:pPr>
            <w:r w:rsidRPr="00956A5B">
              <w:rPr>
                <w:sz w:val="18"/>
              </w:rPr>
              <w:t>325</w:t>
            </w:r>
          </w:p>
        </w:tc>
      </w:tr>
      <w:tr w:rsidR="00590F22" w:rsidRPr="00956A5B" w:rsidTr="00CB1955">
        <w:tc>
          <w:tcPr>
            <w:tcW w:w="3420" w:type="dxa"/>
            <w:tcBorders>
              <w:top w:val="nil"/>
              <w:left w:val="nil"/>
              <w:bottom w:val="nil"/>
              <w:right w:val="nil"/>
            </w:tcBorders>
          </w:tcPr>
          <w:p w:rsidR="00590F22" w:rsidRPr="00956A5B" w:rsidRDefault="00590F22" w:rsidP="00CB1955">
            <w:pPr>
              <w:jc w:val="both"/>
              <w:rPr>
                <w:sz w:val="18"/>
              </w:rPr>
            </w:pPr>
            <w:r w:rsidRPr="00956A5B">
              <w:rPr>
                <w:sz w:val="18"/>
              </w:rPr>
              <w:t>Module efficiency (%)</w:t>
            </w:r>
          </w:p>
        </w:tc>
        <w:tc>
          <w:tcPr>
            <w:tcW w:w="2607" w:type="dxa"/>
            <w:tcBorders>
              <w:top w:val="nil"/>
              <w:left w:val="nil"/>
              <w:bottom w:val="nil"/>
              <w:right w:val="nil"/>
            </w:tcBorders>
          </w:tcPr>
          <w:p w:rsidR="00590F22" w:rsidRPr="00956A5B" w:rsidRDefault="00590F22" w:rsidP="00CB1955">
            <w:pPr>
              <w:jc w:val="center"/>
              <w:rPr>
                <w:sz w:val="18"/>
              </w:rPr>
            </w:pPr>
            <w:r w:rsidRPr="00956A5B">
              <w:rPr>
                <w:sz w:val="18"/>
              </w:rPr>
              <w:t>21.5%</w:t>
            </w:r>
          </w:p>
        </w:tc>
        <w:tc>
          <w:tcPr>
            <w:tcW w:w="2904" w:type="dxa"/>
            <w:tcBorders>
              <w:top w:val="nil"/>
              <w:left w:val="nil"/>
              <w:bottom w:val="nil"/>
              <w:right w:val="nil"/>
            </w:tcBorders>
          </w:tcPr>
          <w:p w:rsidR="00590F22" w:rsidRPr="00956A5B" w:rsidRDefault="00590F22" w:rsidP="00CB1955">
            <w:pPr>
              <w:jc w:val="center"/>
              <w:rPr>
                <w:sz w:val="18"/>
              </w:rPr>
            </w:pPr>
            <w:r w:rsidRPr="00956A5B">
              <w:rPr>
                <w:sz w:val="18"/>
              </w:rPr>
              <w:t>16.8%</w:t>
            </w:r>
          </w:p>
        </w:tc>
      </w:tr>
      <w:tr w:rsidR="00590F22" w:rsidRPr="00956A5B" w:rsidTr="00CB1955">
        <w:tc>
          <w:tcPr>
            <w:tcW w:w="3420" w:type="dxa"/>
            <w:tcBorders>
              <w:top w:val="nil"/>
              <w:left w:val="nil"/>
              <w:bottom w:val="nil"/>
              <w:right w:val="nil"/>
            </w:tcBorders>
          </w:tcPr>
          <w:p w:rsidR="00590F22" w:rsidRPr="00956A5B" w:rsidRDefault="00590F22" w:rsidP="00CB1955">
            <w:pPr>
              <w:jc w:val="both"/>
              <w:rPr>
                <w:sz w:val="18"/>
              </w:rPr>
            </w:pPr>
            <w:r w:rsidRPr="00956A5B">
              <w:rPr>
                <w:sz w:val="18"/>
              </w:rPr>
              <w:t>Power temp coefficient</w:t>
            </w:r>
            <w:r w:rsidRPr="00956A5B">
              <w:rPr>
                <w:rFonts w:eastAsiaTheme="minorEastAsia"/>
                <w:sz w:val="18"/>
              </w:rPr>
              <w:t>,</w:t>
            </w:r>
            <m:oMath>
              <m:r>
                <m:rPr>
                  <m:sty m:val="p"/>
                </m:rPr>
                <w:rPr>
                  <w:rFonts w:ascii="Cambria Math" w:hAnsi="Cambria Math"/>
                  <w:sz w:val="18"/>
                </w:rPr>
                <m:t xml:space="preserve"> </m:t>
              </m:r>
              <m:r>
                <w:rPr>
                  <w:rFonts w:ascii="Cambria Math" w:hAnsi="Cambria Math"/>
                  <w:sz w:val="18"/>
                </w:rPr>
                <m:t>δ</m:t>
              </m:r>
            </m:oMath>
            <w:r w:rsidRPr="00956A5B">
              <w:rPr>
                <w:rFonts w:eastAsiaTheme="minorEastAsia"/>
                <w:sz w:val="18"/>
              </w:rPr>
              <w:t xml:space="preserve">(% </w:t>
            </w:r>
            <w:r w:rsidRPr="00956A5B">
              <w:rPr>
                <w:sz w:val="18"/>
              </w:rPr>
              <w:t>°C¯¹)</w:t>
            </w:r>
          </w:p>
        </w:tc>
        <w:tc>
          <w:tcPr>
            <w:tcW w:w="2607" w:type="dxa"/>
            <w:tcBorders>
              <w:top w:val="nil"/>
              <w:left w:val="nil"/>
              <w:bottom w:val="nil"/>
              <w:right w:val="nil"/>
            </w:tcBorders>
          </w:tcPr>
          <w:p w:rsidR="00590F22" w:rsidRPr="00956A5B" w:rsidRDefault="00590F22" w:rsidP="00CB1955">
            <w:pPr>
              <w:jc w:val="center"/>
              <w:rPr>
                <w:sz w:val="18"/>
              </w:rPr>
            </w:pPr>
            <w:r w:rsidRPr="00956A5B">
              <w:rPr>
                <w:sz w:val="18"/>
              </w:rPr>
              <w:t>-0.3%</w:t>
            </w:r>
          </w:p>
        </w:tc>
        <w:tc>
          <w:tcPr>
            <w:tcW w:w="2904" w:type="dxa"/>
            <w:tcBorders>
              <w:top w:val="nil"/>
              <w:left w:val="nil"/>
              <w:bottom w:val="nil"/>
              <w:right w:val="nil"/>
            </w:tcBorders>
          </w:tcPr>
          <w:p w:rsidR="00590F22" w:rsidRPr="00956A5B" w:rsidRDefault="00590F22" w:rsidP="00CB1955">
            <w:pPr>
              <w:jc w:val="center"/>
              <w:rPr>
                <w:sz w:val="18"/>
              </w:rPr>
            </w:pPr>
            <w:r w:rsidRPr="00956A5B">
              <w:rPr>
                <w:sz w:val="18"/>
              </w:rPr>
              <w:t>-0.41%</w:t>
            </w:r>
          </w:p>
        </w:tc>
      </w:tr>
      <w:tr w:rsidR="00590F22" w:rsidRPr="00956A5B" w:rsidTr="00CB1955">
        <w:tc>
          <w:tcPr>
            <w:tcW w:w="3420" w:type="dxa"/>
            <w:tcBorders>
              <w:top w:val="nil"/>
              <w:left w:val="nil"/>
              <w:bottom w:val="nil"/>
              <w:right w:val="nil"/>
            </w:tcBorders>
          </w:tcPr>
          <w:p w:rsidR="00590F22" w:rsidRPr="00956A5B" w:rsidRDefault="00590F22" w:rsidP="00CB1955">
            <w:pPr>
              <w:jc w:val="both"/>
              <w:rPr>
                <w:sz w:val="18"/>
              </w:rPr>
            </w:pPr>
            <w:r w:rsidRPr="00956A5B">
              <w:rPr>
                <w:sz w:val="18"/>
              </w:rPr>
              <w:t>Module dimensions</w:t>
            </w:r>
          </w:p>
        </w:tc>
        <w:tc>
          <w:tcPr>
            <w:tcW w:w="2607" w:type="dxa"/>
            <w:tcBorders>
              <w:top w:val="nil"/>
              <w:left w:val="nil"/>
              <w:bottom w:val="nil"/>
              <w:right w:val="nil"/>
            </w:tcBorders>
          </w:tcPr>
          <w:p w:rsidR="00590F22" w:rsidRPr="00956A5B" w:rsidRDefault="00590F22" w:rsidP="00CB1955">
            <w:pPr>
              <w:jc w:val="center"/>
              <w:rPr>
                <w:sz w:val="18"/>
              </w:rPr>
            </w:pPr>
            <w:r w:rsidRPr="00956A5B">
              <w:rPr>
                <w:sz w:val="18"/>
              </w:rPr>
              <w:t>1.046 m x 1.559 m (1.63 m</w:t>
            </w:r>
            <w:r w:rsidRPr="00956A5B">
              <w:rPr>
                <w:sz w:val="18"/>
                <w:vertAlign w:val="superscript"/>
              </w:rPr>
              <w:t>2</w:t>
            </w:r>
            <w:r w:rsidRPr="00956A5B">
              <w:rPr>
                <w:sz w:val="18"/>
              </w:rPr>
              <w:t>)</w:t>
            </w:r>
          </w:p>
        </w:tc>
        <w:tc>
          <w:tcPr>
            <w:tcW w:w="2904" w:type="dxa"/>
            <w:tcBorders>
              <w:top w:val="nil"/>
              <w:left w:val="nil"/>
              <w:bottom w:val="nil"/>
              <w:right w:val="nil"/>
            </w:tcBorders>
          </w:tcPr>
          <w:p w:rsidR="00590F22" w:rsidRPr="00956A5B" w:rsidRDefault="00590F22" w:rsidP="00CB1955">
            <w:pPr>
              <w:jc w:val="center"/>
              <w:rPr>
                <w:sz w:val="18"/>
              </w:rPr>
            </w:pPr>
            <w:r w:rsidRPr="00956A5B">
              <w:rPr>
                <w:sz w:val="18"/>
              </w:rPr>
              <w:t>1.956 m x 0.992 m (1.94 m</w:t>
            </w:r>
            <w:r w:rsidRPr="00956A5B">
              <w:rPr>
                <w:sz w:val="18"/>
                <w:vertAlign w:val="superscript"/>
              </w:rPr>
              <w:t>2</w:t>
            </w:r>
            <w:r w:rsidRPr="00956A5B">
              <w:rPr>
                <w:sz w:val="18"/>
              </w:rPr>
              <w:t>)</w:t>
            </w:r>
          </w:p>
        </w:tc>
      </w:tr>
      <w:tr w:rsidR="00590F22" w:rsidRPr="00956A5B" w:rsidTr="00CB1955">
        <w:tc>
          <w:tcPr>
            <w:tcW w:w="3420" w:type="dxa"/>
            <w:tcBorders>
              <w:top w:val="nil"/>
              <w:left w:val="nil"/>
              <w:right w:val="nil"/>
            </w:tcBorders>
          </w:tcPr>
          <w:p w:rsidR="00590F22" w:rsidRPr="00956A5B" w:rsidRDefault="00590F22" w:rsidP="00CB1955">
            <w:pPr>
              <w:jc w:val="both"/>
              <w:rPr>
                <w:sz w:val="18"/>
              </w:rPr>
            </w:pPr>
            <w:r w:rsidRPr="00956A5B">
              <w:rPr>
                <w:sz w:val="18"/>
              </w:rPr>
              <w:t>Nominal power density at STC (W m⁻²)</w:t>
            </w:r>
            <w:r w:rsidRPr="00956A5B">
              <w:rPr>
                <w:sz w:val="18"/>
                <w:vertAlign w:val="superscript"/>
              </w:rPr>
              <w:t>b</w:t>
            </w:r>
          </w:p>
        </w:tc>
        <w:tc>
          <w:tcPr>
            <w:tcW w:w="2607" w:type="dxa"/>
            <w:tcBorders>
              <w:top w:val="nil"/>
              <w:left w:val="nil"/>
              <w:right w:val="nil"/>
            </w:tcBorders>
          </w:tcPr>
          <w:p w:rsidR="00590F22" w:rsidRPr="00956A5B" w:rsidRDefault="00590F22" w:rsidP="00CB1955">
            <w:pPr>
              <w:jc w:val="center"/>
              <w:rPr>
                <w:sz w:val="18"/>
              </w:rPr>
            </w:pPr>
            <w:r w:rsidRPr="00956A5B">
              <w:rPr>
                <w:sz w:val="18"/>
              </w:rPr>
              <w:t>211</w:t>
            </w:r>
          </w:p>
        </w:tc>
        <w:tc>
          <w:tcPr>
            <w:tcW w:w="2904" w:type="dxa"/>
            <w:tcBorders>
              <w:top w:val="nil"/>
              <w:left w:val="nil"/>
              <w:right w:val="nil"/>
            </w:tcBorders>
          </w:tcPr>
          <w:p w:rsidR="00590F22" w:rsidRPr="00956A5B" w:rsidRDefault="00590F22" w:rsidP="00CB1955">
            <w:pPr>
              <w:jc w:val="center"/>
              <w:rPr>
                <w:sz w:val="18"/>
              </w:rPr>
            </w:pPr>
            <w:r w:rsidRPr="00956A5B">
              <w:rPr>
                <w:sz w:val="18"/>
              </w:rPr>
              <w:t>167</w:t>
            </w:r>
          </w:p>
        </w:tc>
      </w:tr>
    </w:tbl>
    <w:p w:rsidR="00590F22" w:rsidRPr="00956A5B" w:rsidRDefault="00590F22" w:rsidP="00590F22">
      <w:pPr>
        <w:spacing w:after="0" w:line="240" w:lineRule="auto"/>
        <w:rPr>
          <w:sz w:val="20"/>
        </w:rPr>
      </w:pPr>
      <w:r w:rsidRPr="00956A5B">
        <w:rPr>
          <w:sz w:val="14"/>
          <w:szCs w:val="16"/>
        </w:rPr>
        <w:t>a) Standard Test Conditions</w:t>
      </w:r>
      <w:r w:rsidRPr="00956A5B">
        <w:rPr>
          <w:rFonts w:eastAsiaTheme="minorEastAsia"/>
          <w:sz w:val="14"/>
          <w:szCs w:val="16"/>
        </w:rPr>
        <w:t xml:space="preserve">: </w:t>
      </w:r>
      <w:r w:rsidRPr="00956A5B">
        <w:rPr>
          <w:sz w:val="14"/>
          <w:szCs w:val="16"/>
        </w:rPr>
        <w:t>1000</w:t>
      </w:r>
      <w:r w:rsidRPr="00956A5B">
        <w:rPr>
          <w:sz w:val="14"/>
        </w:rPr>
        <w:t xml:space="preserve"> W m⁻² irradiance, air mass coefficient 1.5, 25° C</w:t>
      </w:r>
    </w:p>
    <w:p w:rsidR="00590F22" w:rsidRDefault="00590F22" w:rsidP="00590F22">
      <w:pPr>
        <w:spacing w:after="0" w:line="240" w:lineRule="auto"/>
        <w:rPr>
          <w:sz w:val="14"/>
          <w:szCs w:val="16"/>
        </w:rPr>
      </w:pPr>
      <w:r w:rsidRPr="00956A5B">
        <w:rPr>
          <w:sz w:val="14"/>
          <w:szCs w:val="16"/>
        </w:rPr>
        <w:t>b) Calculated from module dimensions and nominal panel capacity</w:t>
      </w:r>
    </w:p>
    <w:p w:rsidR="00046762" w:rsidRPr="00956A5B" w:rsidRDefault="00046762" w:rsidP="00590F22">
      <w:pPr>
        <w:spacing w:after="0" w:line="240" w:lineRule="auto"/>
        <w:rPr>
          <w:sz w:val="20"/>
        </w:rPr>
      </w:pPr>
    </w:p>
    <w:p w:rsidR="00590F22" w:rsidRPr="00956A5B" w:rsidRDefault="00590F22" w:rsidP="00590F22">
      <w:pPr>
        <w:rPr>
          <w:b/>
        </w:rPr>
      </w:pPr>
      <w:r w:rsidRPr="00956A5B">
        <w:rPr>
          <w:b/>
        </w:rPr>
        <w:t>CSP</w:t>
      </w:r>
    </w:p>
    <w:p w:rsidR="00590F22" w:rsidRPr="00956A5B" w:rsidRDefault="00590F22" w:rsidP="00590F22">
      <w:pPr>
        <w:jc w:val="both"/>
      </w:pPr>
      <w:r w:rsidRPr="00956A5B">
        <w:t xml:space="preserve">We model CSP generators as solar tower (central receiver) plants equipped with full-tracking heliostats, using molten salt as a heat transfer fluid with 8 hour-storage capacity at nominal load. While currently more expensive than parabolic trough plants, we choose solar tower technology over other CSP technologies (e.g. parabolic trough or dish collectors, linear Fresnel reflectors) given its strong technical advantages (e.g. lower piping losses, higher operating temperature, hence higher efficiency and easier storage), better cost-reduction potential, and high prospective market share </w:t>
      </w:r>
      <w:r w:rsidRPr="00956A5B">
        <w:fldChar w:fldCharType="begin" w:fldLock="1"/>
      </w:r>
      <w:r w:rsidR="00046762">
        <w:instrText>ADDIN CSL_CITATION {"citationItems":[{"id":"ITEM-1","itemData":{"DOI":"10.1016/j.rser.2013.01.032","ISBN":"1364-0321","ISSN":"13640321","abstract":"Concentrated solar power plants (CSPs) are gaining increasing interest, mostly as parabolic trough collectors (PTC) or solar tower collectors (STC). Notwithstanding CSP benefits, the daily and monthly variation of the solar irradiation flux is a main drawback. Despite the approximate match between hours of the day where solar radiation and energy demand peak, CSPs experience short term variations on cloudy days and cannot provide energy during night hours unless incorporating thermal energy storage (TES) and/or backup systems (BS) to operate continuously. To determine the optimum design and operation of the CSP throughout the year, whilst defining the required TES and/or BS, an accurate estimation of the daily solar irradiation is needed. Local solar irradiation data are mostly only available as monthly averages, and a predictive conversion into hourly data and direct irradiation is needed to provide a more accurate input into the CSP design. The paper (i) briefly reviews CSP technologies and STC advantages; (ii) presents a methodology to predict hourly beam (direct) irradiation from available monthly averages, based upon combined previous literature findings and available meteorological data; (iii) illustrates predictions for different selected STC locations; and finally (iv) describes the use of the predictions in simulating the required plant configuration of an optimum STC. The methodology and results demonstrate the potential of CSPs in general, whilst also defining the design background of STC plants. © 2013 Elsevier Ltd.","author":[{"dropping-particle":"","family":"Zhang","given":"H. L.","non-dropping-particle":"","parse-names":false,"suffix":""},{"dropping-particle":"","family":"Baeyens","given":"J.","non-dropping-particle":"","parse-names":false,"suffix":""},{"dropping-particle":"","family":"Degrève","given":"J.","non-dropping-particle":"","parse-names":false,"suffix":""},{"dropping-particle":"","family":"Cacères","given":"G.","non-dropping-particle":"","parse-names":false,"suffix":""}],"container-title":"Renewable and Sustainable Energy Reviews","id":"ITEM-1","issued":{"date-parts":[["2013"]]},"page":"466-481","title":"Concentrated solar power plants: Review and design methodology","type":"article-journal","volume":"22"},"uris":["http://www.mendeley.com/documents/?uuid=1cdfdf81-1b09-4578-a720-5576f3b758ba"]}],"mendeley":{"formattedCitation":"[22]","plainTextFormattedCitation":"[22]","previouslyFormattedCitation":"[22]"},"properties":{"noteIndex":0},"schema":"https://github.com/citation-style-language/schema/raw/master/csl-citation.json"}</w:instrText>
      </w:r>
      <w:r w:rsidRPr="00956A5B">
        <w:fldChar w:fldCharType="separate"/>
      </w:r>
      <w:r w:rsidR="00046762" w:rsidRPr="00046762">
        <w:rPr>
          <w:noProof/>
        </w:rPr>
        <w:t>[22]</w:t>
      </w:r>
      <w:r w:rsidRPr="00956A5B">
        <w:fldChar w:fldCharType="end"/>
      </w:r>
      <w:r w:rsidRPr="005D69F6">
        <w:rPr>
          <w:rStyle w:val="FootnoteReference"/>
        </w:rPr>
        <w:footnoteReference w:id="5"/>
      </w:r>
      <w:r w:rsidRPr="00956A5B">
        <w:t>. The solar field for each plant is sized assuming a solar multiple (SM) of 2.5 based on a design direct normal irradiance (DNI) of 800 W m</w:t>
      </w:r>
      <w:r w:rsidRPr="00956A5B">
        <w:rPr>
          <w:vertAlign w:val="superscript"/>
        </w:rPr>
        <w:t>-2</w:t>
      </w:r>
      <w:r w:rsidRPr="00956A5B">
        <w:t xml:space="preserve">, and nominal power block steam cycle efficiency of 40% In these calculations, we also take into account fixed losses for the heliostat field (51%), with respect to incident DNI), receiver tower (1%), piping (1%), storage (injection/withdrawal) (1%), and plant parasitics (10%) </w:t>
      </w:r>
      <w:r w:rsidRPr="00956A5B">
        <w:fldChar w:fldCharType="begin" w:fldLock="1"/>
      </w:r>
      <w:r w:rsidR="00046762">
        <w:instrText>ADDIN CSL_CITATION {"citationItems":[{"id":"ITEM-1","itemData":{"DOI":"10.1016/j.rser.2013.01.032","ISBN":"1364-0321","ISSN":"13640321","abstract":"Concentrated solar power plants (CSPs) are gaining increasing interest, mostly as parabolic trough collectors (PTC) or solar tower collectors (STC). Notwithstanding CSP benefits, the daily and monthly variation of the solar irradiation flux is a main drawback. Despite the approximate match between hours of the day where solar radiation and energy demand peak, CSPs experience short term variations on cloudy days and cannot provide energy during night hours unless incorporating thermal energy storage (TES) and/or backup systems (BS) to operate continuously. To determine the optimum design and operation of the CSP throughout the year, whilst defining the required TES and/or BS, an accurate estimation of the daily solar irradiation is needed. Local solar irradiation data are mostly only available as monthly averages, and a predictive conversion into hourly data and direct irradiation is needed to provide a more accurate input into the CSP design. The paper (i) briefly reviews CSP technologies and STC advantages; (ii) presents a methodology to predict hourly beam (direct) irradiation from available monthly averages, based upon combined previous literature findings and available meteorological data; (iii) illustrates predictions for different selected STC locations; and finally (iv) describes the use of the predictions in simulating the required plant configuration of an optimum STC. The methodology and results demonstrate the potential of CSPs in general, whilst also defining the design background of STC plants. © 2013 Elsevier Ltd.","author":[{"dropping-particle":"","family":"Zhang","given":"H. L.","non-dropping-particle":"","parse-names":false,"suffix":""},{"dropping-particle":"","family":"Baeyens","given":"J.","non-dropping-particle":"","parse-names":false,"suffix":""},{"dropping-particle":"","family":"Degrève","given":"J.","non-dropping-particle":"","parse-names":false,"suffix":""},{"dropping-particle":"","family":"Cacères","given":"G.","non-dropping-particle":"","parse-names":false,"suffix":""}],"container-title":"Renewable and Sustainable Energy Reviews","id":"ITEM-1","issued":{"date-parts":[["2013"]]},"page":"466-481","title":"Concentrated solar power plants: Review and design methodology","type":"article-journal","volume":"22"},"uris":["http://www.mendeley.com/documents/?uuid=1cdfdf81-1b09-4578-a720-5576f3b758ba"]}],"mendeley":{"formattedCitation":"[22]","plainTextFormattedCitation":"[22]","previouslyFormattedCitation":"[22]"},"properties":{"noteIndex":0},"schema":"https://github.com/citation-style-language/schema/raw/master/csl-citation.json"}</w:instrText>
      </w:r>
      <w:r w:rsidRPr="00956A5B">
        <w:fldChar w:fldCharType="separate"/>
      </w:r>
      <w:r w:rsidR="00046762" w:rsidRPr="00046762">
        <w:rPr>
          <w:noProof/>
        </w:rPr>
        <w:t>[22]</w:t>
      </w:r>
      <w:r w:rsidRPr="00956A5B">
        <w:fldChar w:fldCharType="end"/>
      </w:r>
      <w:r w:rsidRPr="00956A5B">
        <w:t>. Additional storage decay losses of 2% h</w:t>
      </w:r>
      <w:r w:rsidRPr="00956A5B">
        <w:rPr>
          <w:vertAlign w:val="superscript"/>
        </w:rPr>
        <w:t>-1</w:t>
      </w:r>
      <w:r w:rsidRPr="00956A5B">
        <w:t xml:space="preserve"> are assumed </w:t>
      </w:r>
      <w:r w:rsidRPr="00956A5B">
        <w:fldChar w:fldCharType="begin" w:fldLock="1"/>
      </w:r>
      <w:r w:rsidR="00046762">
        <w:instrText>ADDIN CSL_CITATION {"citationItems":[{"id":"ITEM-1","itemData":{"abstract":"Concentrating solar power with thermal energy storage (CSP-TES) is a unique source of renewable energy in that the solar thermal energy can be dispatched similarly to conventional thermal generation. However, CSP-TES plants are energy-limited, meaning that their response might be restricted by solar availability. Therefore, the use of this limited solar energy must be optimally scheduled to provide the greatest value to the system. The timing of CSP-TES dispatch depends on a variety of factors, including electricity demand patterns, the penetration of variable generation sources, and the configuration of the CSP-TES plant itself. We use an established CSP-TES modeling framework in a commercially available production cost model to compare the dispatch and value of two CSP-TES technologies (molten salt towers and parabolic troughs) in a Colorado test system. In addition, we consider a range of configuration parameters, such as the solar multiple and thermal energy storage limit, to evaluate how the operational and capacity value varies with plant configuration.","author":[{"dropping-particle":"","family":"Jorgenson","given":"Jennie","non-dropping-particle":"","parse-names":false,"suffix":""},{"dropping-particle":"","family":"Denholm","given":"Paul","non-dropping-particle":"","parse-names":false,"suffix":""},{"dropping-particle":"","family":"Mehos","given":"Mark","non-dropping-particle":"","parse-names":false,"suffix":""},{"dropping-particle":"","family":"Turchi","given":"Craig","non-dropping-particle":"","parse-names":false,"suffix":""}],"id":"ITEM-1","issue":"December","issued":{"date-parts":[["2013"]]},"title":"Estimating the Performance and Economic Value of Multiple Concentrating Solar Power Technologies in a Production Cost Model","type":"article-journal"},"uris":["http://www.mendeley.com/documents/?uuid=fbf8db3c-ee56-4c70-850d-934ab0a6377f"]}],"mendeley":{"formattedCitation":"[23]","plainTextFormattedCitation":"[23]","previouslyFormattedCitation":"[23]"},"properties":{"noteIndex":0},"schema":"https://github.com/citation-style-language/schema/raw/master/csl-citation.json"}</w:instrText>
      </w:r>
      <w:r w:rsidRPr="00956A5B">
        <w:fldChar w:fldCharType="separate"/>
      </w:r>
      <w:r w:rsidR="00046762" w:rsidRPr="00046762">
        <w:rPr>
          <w:noProof/>
        </w:rPr>
        <w:t>[23]</w:t>
      </w:r>
      <w:r w:rsidRPr="00956A5B">
        <w:fldChar w:fldCharType="end"/>
      </w:r>
      <w:r w:rsidRPr="00956A5B">
        <w:t>.</w:t>
      </w:r>
    </w:p>
    <w:p w:rsidR="00590F22" w:rsidRPr="00956A5B" w:rsidRDefault="00590F22" w:rsidP="00590F22">
      <w:pPr>
        <w:jc w:val="both"/>
        <w:rPr>
          <w:b/>
        </w:rPr>
      </w:pPr>
      <w:r w:rsidRPr="00956A5B">
        <w:t>DNI profiles for each location are also derived from the ERA-Interim dataset. At present, CSP plants require DNI levels of at least 2000 kWh m</w:t>
      </w:r>
      <w:r w:rsidRPr="00956A5B">
        <w:rPr>
          <w:vertAlign w:val="superscript"/>
        </w:rPr>
        <w:t>-2</w:t>
      </w:r>
      <w:r w:rsidRPr="00956A5B">
        <w:t xml:space="preserve"> y</w:t>
      </w:r>
      <w:r w:rsidRPr="00956A5B">
        <w:rPr>
          <w:vertAlign w:val="superscript"/>
        </w:rPr>
        <w:t xml:space="preserve">-1 </w:t>
      </w:r>
      <w:r w:rsidRPr="00956A5B">
        <w:t xml:space="preserve">to be economic </w:t>
      </w:r>
      <w:r w:rsidRPr="00956A5B">
        <w:fldChar w:fldCharType="begin" w:fldLock="1"/>
      </w:r>
      <w:r w:rsidR="00046762">
        <w:instrText>ADDIN CSL_CITATION {"citationItems":[{"id":"ITEM-1","itemData":{"author":[{"dropping-particle":"","family":"IRENA","given":"","non-dropping-particle":"","parse-names":false,"suffix":""}],"id":"ITEM-1","issued":{"date-parts":[["2012"]]},"publisher":"International Renewable Energy Agency","publisher-place":"Bonn","title":"Renewable Energy Technologies: Cost Analysis Series. Concentrating Solar Power. Volume 1: Power Sector, Issue 2/5","type":"report"},"uris":["http://www.mendeley.com/documents/?uuid=9f88a4ba-3287-4a5d-81b2-09643d38414e"]}],"mendeley":{"formattedCitation":"[24]","plainTextFormattedCitation":"[24]","previouslyFormattedCitation":"[24]"},"properties":{"noteIndex":0},"schema":"https://github.com/citation-style-language/schema/raw/master/csl-citation.json"}</w:instrText>
      </w:r>
      <w:r w:rsidRPr="00956A5B">
        <w:fldChar w:fldCharType="separate"/>
      </w:r>
      <w:r w:rsidR="00046762" w:rsidRPr="00046762">
        <w:rPr>
          <w:noProof/>
        </w:rPr>
        <w:t>[24]</w:t>
      </w:r>
      <w:r w:rsidRPr="00956A5B">
        <w:fldChar w:fldCharType="end"/>
      </w:r>
      <w:r w:rsidRPr="00956A5B">
        <w:t>. However, future cost reductions will lower the minimum DNI for cost competitiveness. On this basis, we allocate CSP capacity to grid cells with average DNI levels of 1600 kWh m</w:t>
      </w:r>
      <w:r w:rsidRPr="00956A5B">
        <w:rPr>
          <w:vertAlign w:val="superscript"/>
        </w:rPr>
        <w:t>-2</w:t>
      </w:r>
      <w:r w:rsidRPr="00956A5B">
        <w:t xml:space="preserve"> y</w:t>
      </w:r>
      <w:r w:rsidRPr="00956A5B">
        <w:rPr>
          <w:vertAlign w:val="superscript"/>
        </w:rPr>
        <w:t xml:space="preserve">-1 </w:t>
      </w:r>
      <w:r w:rsidRPr="00956A5B">
        <w:t>or higher, located mainly in Spain (80%), Portugal (10%), Italy (8%), Greece (3%) and Cyprus (0.5%). The area required for CSP plants is accounted for assuming a typical capacity density of 25 MW km</w:t>
      </w:r>
      <w:r w:rsidRPr="00956A5B">
        <w:rPr>
          <w:vertAlign w:val="superscript"/>
        </w:rPr>
        <w:t>-2</w:t>
      </w:r>
      <w:r w:rsidRPr="00956A5B">
        <w:t xml:space="preserve"> based on plants currently in operation </w:t>
      </w:r>
      <w:r w:rsidRPr="00956A5B">
        <w:fldChar w:fldCharType="begin" w:fldLock="1"/>
      </w:r>
      <w:r w:rsidR="00046762">
        <w:instrText>ADDIN CSL_CITATION {"citationItems":[{"id":"ITEM-1","itemData":{"URL":"https://www.nrel.gov/csp/solarpaces/","accessed":{"date-parts":[["2017","9","30"]]},"author":[{"dropping-particle":"","family":"NREL","given":"","non-dropping-particle":"","parse-names":false,"suffix":""}],"id":"ITEM-1","issued":{"date-parts":[["2017"]]},"title":"Concentrating Solar Power Projects: SolarPACES Project","type":"webpage"},"uris":["http://www.mendeley.com/documents/?uuid=10eb0521-cfcb-3468-a1ad-0a2eb805f71a"]},{"id":"ITEM-2","itemData":{"author":[{"dropping-particle":"","family":"IRENA","given":"","non-dropping-particle":"","parse-names":false,"suffix":""}],"id":"ITEM-2","issue":"January","issued":{"date-parts":[["2013"]]},"title":"Concentrating Solar Power: Technology Brief","type":"report"},"uris":["http://www.mendeley.com/documents/?uuid=d65ecf9b-d1c0-4ca4-962a-7366a44db641"]}],"mendeley":{"formattedCitation":"[25,26]","plainTextFormattedCitation":"[25,26]","previouslyFormattedCitation":"[25,26]"},"properties":{"noteIndex":0},"schema":"https://github.com/citation-style-language/schema/raw/master/csl-citation.json"}</w:instrText>
      </w:r>
      <w:r w:rsidRPr="00956A5B">
        <w:fldChar w:fldCharType="separate"/>
      </w:r>
      <w:r w:rsidR="00046762" w:rsidRPr="00046762">
        <w:rPr>
          <w:noProof/>
        </w:rPr>
        <w:t>[25,26]</w:t>
      </w:r>
      <w:r w:rsidRPr="00956A5B">
        <w:fldChar w:fldCharType="end"/>
      </w:r>
      <w:r w:rsidRPr="00956A5B">
        <w:t>.</w:t>
      </w:r>
    </w:p>
    <w:p w:rsidR="00590F22" w:rsidRPr="00956A5B" w:rsidRDefault="00590F22" w:rsidP="00590F22">
      <w:pPr>
        <w:jc w:val="both"/>
        <w:rPr>
          <w:b/>
        </w:rPr>
      </w:pPr>
      <w:r w:rsidRPr="00956A5B">
        <w:rPr>
          <w:b/>
        </w:rPr>
        <w:t>Hydropower</w:t>
      </w:r>
    </w:p>
    <w:p w:rsidR="00590F22" w:rsidRPr="00956A5B" w:rsidRDefault="00590F22" w:rsidP="00590F22">
      <w:pPr>
        <w:jc w:val="both"/>
      </w:pPr>
      <w:r w:rsidRPr="00956A5B">
        <w:t>Of the approximately 200 GW of hydro capacity currently installed in Europe</w:t>
      </w:r>
      <w:r w:rsidRPr="005D69F6">
        <w:rPr>
          <w:rStyle w:val="FootnoteReference"/>
        </w:rPr>
        <w:footnoteReference w:id="6"/>
      </w:r>
      <w:r w:rsidRPr="00956A5B">
        <w:t xml:space="preserve">, 31% is </w:t>
      </w:r>
      <w:proofErr w:type="spellStart"/>
      <w:r w:rsidRPr="00956A5B">
        <w:t>RoR</w:t>
      </w:r>
      <w:proofErr w:type="spellEnd"/>
      <w:r w:rsidRPr="00956A5B">
        <w:t xml:space="preserve">, 48% is STO, and 21% is PHS </w:t>
      </w:r>
      <w:r w:rsidRPr="00956A5B">
        <w:fldChar w:fldCharType="begin" w:fldLock="1"/>
      </w:r>
      <w:r w:rsidR="00046762">
        <w:instrText>ADDIN CSL_CITATION {"citationItems":[{"id":"ITEM-1","itemData":{"author":[{"dropping-particle":"","family":"Mennel","given":"Tim","non-dropping-particle":"","parse-names":false,"suffix":""},{"dropping-particle":"","family":"Ziegler","given":"Holger","non-dropping-particle":"","parse-names":false,"suffix":""},{"dropping-particle":"","family":"Ebert","given":"Michael","non-dropping-particle":"","parse-names":false,"suffix":""},{"dropping-particle":"","family":"Nybø","given":"Agnes","non-dropping-particle":"","parse-names":false,"suffix":""},{"dropping-particle":"","family":"Oberrauch","given":"Felix","non-dropping-particle":"","parse-names":false,"suffix":""},{"dropping-particle":"","family":"Hewicker","given":"Christian","non-dropping-particle":"","parse-names":false,"suffix":""}],"id":"ITEM-1","issue":"June","issued":{"date-parts":[["2015"]]},"publisher":"DNV GL, KEMA Consulting GmbH","publisher-place":"Bonn","title":"The hydropower sector's contribution to a sustainable and prosperous Europe","type":"report"},"uris":["http://www.mendeley.com/documents/?uuid=309f6e81-e62c-4191-90c7-4764a27e280b"]}],"mendeley":{"formattedCitation":"[27]","plainTextFormattedCitation":"[27]","previouslyFormattedCitation":"[27]"},"properties":{"noteIndex":0},"schema":"https://github.com/citation-style-language/schema/raw/master/csl-citation.json"}</w:instrText>
      </w:r>
      <w:r w:rsidRPr="00956A5B">
        <w:fldChar w:fldCharType="separate"/>
      </w:r>
      <w:r w:rsidR="00046762" w:rsidRPr="00046762">
        <w:rPr>
          <w:noProof/>
        </w:rPr>
        <w:t>[27]</w:t>
      </w:r>
      <w:r w:rsidRPr="00956A5B">
        <w:fldChar w:fldCharType="end"/>
      </w:r>
      <w:r w:rsidRPr="00956A5B">
        <w:t xml:space="preserve">. </w:t>
      </w:r>
      <w:proofErr w:type="spellStart"/>
      <w:r w:rsidRPr="00956A5B">
        <w:t>RoR</w:t>
      </w:r>
      <w:proofErr w:type="spellEnd"/>
      <w:r w:rsidRPr="00956A5B">
        <w:t xml:space="preserve"> plants have little or no significant storage capacity, and power generation is driven by natural river flows. STO plants utilise the potential energy difference between an upper and a lower reservoir (or river) to generate electricity when prices are high. The upper reservoir receives natural stream flows and runoff from surrounding areas and, depending on the storage volume, can store water for weeks or months. PHS plants are similar to storage plants, but can pump water from a lower reservoir back into their upstream reservoir to be used again.</w:t>
      </w:r>
    </w:p>
    <w:p w:rsidR="00590F22" w:rsidRPr="00956A5B" w:rsidRDefault="00590F22" w:rsidP="00590F22">
      <w:pPr>
        <w:jc w:val="both"/>
      </w:pPr>
      <w:r w:rsidRPr="00956A5B">
        <w:t xml:space="preserve">Total European hydro capacity is provided by thousands of individual plants, with capacity ranging from several megawatts to more than 1 GW. Accurately modelling hydro generation is very data intensive and requires information on the type of plant, the number and capacity of turbine/pumping units, as well as hydrological data of the reservoir inflows, and associated river </w:t>
      </w:r>
      <w:r w:rsidRPr="00956A5B">
        <w:lastRenderedPageBreak/>
        <w:t>networks. In this study, we take a simplified approach and aggregate hydro generation capacity per country according to the three plant categories (</w:t>
      </w:r>
      <w:proofErr w:type="spellStart"/>
      <w:r w:rsidRPr="00956A5B">
        <w:t>RoR</w:t>
      </w:r>
      <w:proofErr w:type="spellEnd"/>
      <w:r w:rsidRPr="00956A5B">
        <w:t xml:space="preserve">, STO, </w:t>
      </w:r>
      <w:proofErr w:type="gramStart"/>
      <w:r w:rsidRPr="00956A5B">
        <w:t>PHS</w:t>
      </w:r>
      <w:proofErr w:type="gramEnd"/>
      <w:r w:rsidRPr="00956A5B">
        <w:t xml:space="preserve">), based on data from ENTSO-E and Eurostat. First, the total required capacity per country is found by subtracting the capacity of the detailed individual plants from the total hydro capacity per country reported in Eurostat </w:t>
      </w:r>
      <w:r w:rsidRPr="00956A5B">
        <w:fldChar w:fldCharType="begin" w:fldLock="1"/>
      </w:r>
      <w:r w:rsidR="00046762">
        <w:instrText>ADDIN CSL_CITATION {"citationItems":[{"id":"ITEM-1","itemData":{"URL":"http://ec.europa.eu/eurostat/web/energy/data/database","accessed":{"date-parts":[["2017","7","31"]]},"author":[{"dropping-particle":"","family":"Eurostat","given":"","non-dropping-particle":"","parse-names":false,"suffix":""}],"id":"ITEM-1","issued":{"date-parts":[["2017"]]},"title":"Energy Statistics - Infrastructure - electricity - annual data (nrg_113a)","type":"webpage"},"uris":["http://www.mendeley.com/documents/?uuid=17c4cd61-2178-3335-a773-9da04da55444"]}],"mendeley":{"formattedCitation":"[28]","plainTextFormattedCitation":"[28]","previouslyFormattedCitation":"[28]"},"properties":{"noteIndex":0},"schema":"https://github.com/citation-style-language/schema/raw/master/csl-citation.json"}</w:instrText>
      </w:r>
      <w:r w:rsidRPr="00956A5B">
        <w:fldChar w:fldCharType="separate"/>
      </w:r>
      <w:r w:rsidR="00046762" w:rsidRPr="00046762">
        <w:rPr>
          <w:noProof/>
        </w:rPr>
        <w:t>[28]</w:t>
      </w:r>
      <w:r w:rsidRPr="00956A5B">
        <w:fldChar w:fldCharType="end"/>
      </w:r>
      <w:r w:rsidRPr="00956A5B">
        <w:t xml:space="preserve">. This total capacity is divided into the three hydro plants types based on a detailed plant list from ENTSOE, in order to reflect the proportions of </w:t>
      </w:r>
      <w:proofErr w:type="spellStart"/>
      <w:r w:rsidRPr="00956A5B">
        <w:t>RoR</w:t>
      </w:r>
      <w:proofErr w:type="spellEnd"/>
      <w:r w:rsidRPr="00956A5B">
        <w:t>, STO and PHS in each country</w:t>
      </w:r>
      <w:r w:rsidRPr="005D69F6">
        <w:rPr>
          <w:rStyle w:val="FootnoteReference"/>
        </w:rPr>
        <w:footnoteReference w:id="7"/>
      </w:r>
      <w:r w:rsidRPr="00956A5B">
        <w:t>. Assuming a typical size for each hydro plant type (</w:t>
      </w:r>
      <w:proofErr w:type="spellStart"/>
      <w:r w:rsidRPr="00956A5B">
        <w:t>RoR</w:t>
      </w:r>
      <w:proofErr w:type="spellEnd"/>
      <w:r w:rsidRPr="00956A5B">
        <w:t>: 70 MW, STO: 100 MW, PHS: 400 MW) based on the same ENTSOE plant list, and average specific storage capacity per hydro plant calculated from an in-house hydro database (</w:t>
      </w:r>
      <w:proofErr w:type="spellStart"/>
      <w:r w:rsidRPr="00956A5B">
        <w:t>RoR</w:t>
      </w:r>
      <w:proofErr w:type="spellEnd"/>
      <w:r w:rsidRPr="00956A5B">
        <w:t>: 60 MWh MW</w:t>
      </w:r>
      <w:r w:rsidRPr="00956A5B">
        <w:rPr>
          <w:vertAlign w:val="superscript"/>
        </w:rPr>
        <w:t>-1</w:t>
      </w:r>
      <w:r w:rsidRPr="00956A5B">
        <w:t>, STO: 1608 MWh MW</w:t>
      </w:r>
      <w:r w:rsidRPr="00956A5B">
        <w:rPr>
          <w:vertAlign w:val="superscript"/>
        </w:rPr>
        <w:t>-1</w:t>
      </w:r>
      <w:r w:rsidRPr="00956A5B">
        <w:t>, PHS: 113 MWh MW</w:t>
      </w:r>
      <w:r w:rsidRPr="00956A5B">
        <w:rPr>
          <w:vertAlign w:val="superscript"/>
        </w:rPr>
        <w:t>-1</w:t>
      </w:r>
      <w:r w:rsidRPr="00956A5B">
        <w:t xml:space="preserve">), the number of lumped hydro plants to represent the total hydro capacity per country can be found. With these assumptions, the modelled shares of </w:t>
      </w:r>
      <w:proofErr w:type="spellStart"/>
      <w:r w:rsidRPr="00956A5B">
        <w:t>RoR</w:t>
      </w:r>
      <w:proofErr w:type="spellEnd"/>
      <w:r w:rsidRPr="00956A5B">
        <w:t xml:space="preserve">, STO and PHS capacity in Europe are 26%, 47%, and 27% respectively, within the reported range </w:t>
      </w:r>
      <w:r w:rsidRPr="00956A5B">
        <w:fldChar w:fldCharType="begin" w:fldLock="1"/>
      </w:r>
      <w:r w:rsidR="00046762">
        <w:instrText>ADDIN CSL_CITATION {"citationItems":[{"id":"ITEM-1","itemData":{"URL":"https://transparency.entsoe.eu/","accessed":{"date-parts":[["2015","8","28"]]},"author":[{"dropping-particle":"","family":"ENTSO-E","given":"","non-dropping-particle":"","parse-names":false,"suffix":""}],"id":"ITEM-1","issued":{"date-parts":[["2017"]]},"publisher":"European Network of Transmission System Operators for Electricity","title":"ENTSO-E Transparency Platform","type":"webpage"},"uris":["http://www.mendeley.com/documents/?uuid=7ac8ac90-bdc7-47ec-97d4-e030d6ffa7e7"]},{"id":"ITEM-2","itemData":{"author":[{"dropping-particle":"","family":"Mennel","given":"Tim","non-dropping-particle":"","parse-names":false,"suffix":""},{"dropping-particle":"","family":"Ziegler","given":"Holger","non-dropping-particle":"","parse-names":false,"suffix":""},{"dropping-particle":"","family":"Ebert","given":"Michael","non-dropping-particle":"","parse-names":false,"suffix":""},{"dropping-particle":"","family":"Nybø","given":"Agnes","non-dropping-particle":"","parse-names":false,"suffix":""},{"dropping-particle":"","family":"Oberrauch","given":"Felix","non-dropping-particle":"","parse-names":false,"suffix":""},{"dropping-particle":"","family":"Hewicker","given":"Christian","non-dropping-particle":"","parse-names":false,"suffix":""}],"id":"ITEM-2","issue":"June","issued":{"date-parts":[["2015"]]},"publisher":"DNV GL, KEMA Consulting GmbH","publisher-place":"Bonn","title":"The hydropower sector's contribution to a sustainable and prosperous Europe","type":"report"},"uris":["http://www.mendeley.com/documents/?uuid=309f6e81-e62c-4191-90c7-4764a27e280b"]}],"mendeley":{"formattedCitation":"[27,29]","plainTextFormattedCitation":"[27,29]","previouslyFormattedCitation":"[27,29]"},"properties":{"noteIndex":0},"schema":"https://github.com/citation-style-language/schema/raw/master/csl-citation.json"}</w:instrText>
      </w:r>
      <w:r w:rsidRPr="00956A5B">
        <w:fldChar w:fldCharType="separate"/>
      </w:r>
      <w:r w:rsidR="00046762" w:rsidRPr="00046762">
        <w:rPr>
          <w:noProof/>
        </w:rPr>
        <w:t>[27,29]</w:t>
      </w:r>
      <w:r w:rsidRPr="00956A5B">
        <w:fldChar w:fldCharType="end"/>
      </w:r>
      <w:r w:rsidRPr="00956A5B">
        <w:t xml:space="preserve">. In the absence of inflow data, the lumped </w:t>
      </w:r>
      <w:proofErr w:type="spellStart"/>
      <w:r w:rsidRPr="00956A5B">
        <w:t>RoR</w:t>
      </w:r>
      <w:proofErr w:type="spellEnd"/>
      <w:r w:rsidRPr="00956A5B">
        <w:t xml:space="preserve"> and STO plants have their annual capacity factors capped at historical levels for each country based on Eurostat data. For lumped PHS plants, we assume that these are closed-loop pure PHS with no natural inflow, and set the tail storage volume equal to the head storage volume. </w:t>
      </w:r>
    </w:p>
    <w:p w:rsidR="00590F22" w:rsidRPr="00956A5B" w:rsidRDefault="00590F22" w:rsidP="00590F22">
      <w:pPr>
        <w:spacing w:before="240"/>
        <w:jc w:val="both"/>
        <w:rPr>
          <w:b/>
          <w:i/>
        </w:rPr>
      </w:pPr>
      <w:r w:rsidRPr="00956A5B">
        <w:rPr>
          <w:b/>
          <w:i/>
        </w:rPr>
        <w:t>Flexibility constraints and part-load performance of thermal generators</w:t>
      </w:r>
    </w:p>
    <w:p w:rsidR="00590F22" w:rsidRPr="00956A5B" w:rsidRDefault="00590F22" w:rsidP="00590F22">
      <w:pPr>
        <w:jc w:val="both"/>
      </w:pPr>
      <w:r w:rsidRPr="00956A5B">
        <w:fldChar w:fldCharType="begin"/>
      </w:r>
      <w:r w:rsidRPr="00956A5B">
        <w:instrText xml:space="preserve"> REF _Ref493161530 \h  \* MERGEFORMAT </w:instrText>
      </w:r>
      <w:r w:rsidRPr="00956A5B">
        <w:fldChar w:fldCharType="separate"/>
      </w:r>
      <w:r w:rsidR="00046762" w:rsidRPr="00956A5B">
        <w:t xml:space="preserve">Table </w:t>
      </w:r>
      <w:r w:rsidR="00046762">
        <w:rPr>
          <w:noProof/>
        </w:rPr>
        <w:t>B</w:t>
      </w:r>
      <w:r w:rsidR="00046762" w:rsidRPr="00956A5B">
        <w:rPr>
          <w:noProof/>
        </w:rPr>
        <w:noBreakHyphen/>
      </w:r>
      <w:r w:rsidR="00046762">
        <w:rPr>
          <w:noProof/>
        </w:rPr>
        <w:t>2</w:t>
      </w:r>
      <w:r w:rsidRPr="00956A5B">
        <w:fldChar w:fldCharType="end"/>
      </w:r>
      <w:r w:rsidRPr="00956A5B">
        <w:t xml:space="preserve"> shows the modelled flexibility constraints and start costs for each dispatchable generator type. The part-load efficiencies for all thermal generators are based on normalised profiles of Brouwer et al. </w:t>
      </w:r>
      <w:r w:rsidRPr="00956A5B">
        <w:fldChar w:fldCharType="begin" w:fldLock="1"/>
      </w:r>
      <w:r w:rsidR="00046762">
        <w:instrText>ADDIN CSL_CITATION {"citationItems":[{"id":"ITEM-1","itemData":{"DOI":"10.1016/j.apenergy.2015.06.065","ISSN":"03062619","abstract":"Future power systems will require large shares of low-carbon generators such as renewables and power plants with Carbon Capture and Storage (CCS) to keep global warming below 2. ?C. Intermittent renewables increase the system-wide demand for flexibility and affect the operation of thermal power plants. We investigate the operation of future power plants by first composing a comprehensive overview of the operational flexibility of current and future power plants. Next, a combined long-term optimization and hourly simulation is performed with the soft-linked MARKAL-NL-UU and REPOWERS models for The Netherlands in 2030 and 2050. We quantify and compare the technical and economic performance of power plants for four distinctly different future scenarios. We find that future low-carbon power systems will have large shares of intermittent renewable sources (19-42%) and also a 2-38% higher variability in residual load compared to the Baseline scenario. Hence, power plant operation will be more variable, which reduces their efficiency by 0.6-1.6% compared to the full-load efficiency. Enough flexibility is present in future power systems to accommodate renewables, due to advances in power plant flexibility and interconnectors. As a result, generators with CCS have a large market share (23-64% of power generated). Moreover, the current energy-based market model generates insufficient revenues: the price received per MWh covers only 84% (?30%) of the total generation costs per MWh of 77. ?/MWh (?12?). This will discourage new investments in generation capacity and reduce power system adequacy. New or additional market designs may be required to ensure system adequacy in future power systems.","author":[{"dropping-particle":"","family":"Brouwer","given":"Anne Sjoerd","non-dropping-particle":"","parse-names":false,"suffix":""},{"dropping-particle":"","family":"Broek","given":"Machteld","non-dropping-particle":"van den","parse-names":false,"suffix":""},{"dropping-particle":"","family":"Seebregts","given":"Ad","non-dropping-particle":"","parse-names":false,"suffix":""},{"dropping-particle":"","family":"Faaij","given":"Andr?","non-dropping-particle":"","parse-names":false,"suffix":""}],"container-title":"Applied Energy","id":"ITEM-1","issued":{"date-parts":[["2015"]]},"page":"107-128","title":"Operational flexibility and economics of power plants in future low-carbon power systems","type":"article-journal","volume":"156"},"uris":["http://www.mendeley.com/documents/?uuid=ad49440a-439d-4574-a000-7c3b6998bdd6"]}],"mendeley":{"formattedCitation":"[30]","plainTextFormattedCitation":"[30]","previouslyFormattedCitation":"[30]"},"properties":{"noteIndex":0},"schema":"https://github.com/citation-style-language/schema/raw/master/csl-citation.json"}</w:instrText>
      </w:r>
      <w:r w:rsidRPr="00956A5B">
        <w:fldChar w:fldCharType="separate"/>
      </w:r>
      <w:r w:rsidR="00046762" w:rsidRPr="00046762">
        <w:rPr>
          <w:noProof/>
        </w:rPr>
        <w:t>[30]</w:t>
      </w:r>
      <w:r w:rsidRPr="00956A5B">
        <w:fldChar w:fldCharType="end"/>
      </w:r>
      <w:r w:rsidRPr="00956A5B">
        <w:t>, (</w:t>
      </w:r>
      <w:r w:rsidRPr="00956A5B">
        <w:fldChar w:fldCharType="begin"/>
      </w:r>
      <w:r w:rsidRPr="00956A5B">
        <w:instrText xml:space="preserve"> REF _Ref493234911 \h  \* MERGEFORMAT </w:instrText>
      </w:r>
      <w:r w:rsidRPr="00956A5B">
        <w:fldChar w:fldCharType="separate"/>
      </w:r>
      <w:r w:rsidR="00046762" w:rsidRPr="00956A5B">
        <w:t xml:space="preserve">Figure </w:t>
      </w:r>
      <w:r w:rsidR="00046762">
        <w:rPr>
          <w:noProof/>
        </w:rPr>
        <w:t>B</w:t>
      </w:r>
      <w:r w:rsidR="00046762" w:rsidRPr="00956A5B">
        <w:rPr>
          <w:noProof/>
        </w:rPr>
        <w:noBreakHyphen/>
      </w:r>
      <w:r w:rsidR="00046762">
        <w:rPr>
          <w:noProof/>
        </w:rPr>
        <w:t>1</w:t>
      </w:r>
      <w:r w:rsidRPr="00956A5B">
        <w:fldChar w:fldCharType="end"/>
      </w:r>
      <w:r w:rsidRPr="00956A5B">
        <w:t xml:space="preserve">). For those generators for which specific curves could not be found, the curve for a similar generator is assumed, namely: (i) the Gas-OCGT curve is applied to Bio-OCGTs as a similar technology, (ii) the Coal-PC curve is applied to Bio-FBs with and without CCS under the assumption that burning biomass does not affect part-load performance. CSP part-load performance is much like other thermal plants (see </w:t>
      </w:r>
      <w:r w:rsidRPr="00956A5B">
        <w:fldChar w:fldCharType="begin" w:fldLock="1"/>
      </w:r>
      <w:r w:rsidR="00046762">
        <w:instrText>ADDIN CSL_CITATION {"citationItems":[{"id":"ITEM-1","itemData":{"DOI":"10.1016/j.solener.2011.07.002","ISBN":"0038-092X","ISSN":"0038092X","abstract":"This paper describes a simulation model that reproduces the performance of parabolic trough solar thermal power plants with a thermal storage system. The aim of this model is to facilitate the prediction of the electricity output of these plants during the various stages of their planning, design, construction and operation. Model results for a 50MWe power plant are presented and compared to real data from an equivalent power plant currently operated by the ACS Industrial Group in Spain. ?? 2011 Elsevier Ltd.","author":[{"dropping-particle":"","family":"Llorente García","given":"Isabel","non-dropping-particle":"","parse-names":false,"suffix":""},{"dropping-particle":"","family":"Álvarez","given":"José Luis","non-dropping-particle":"","parse-names":false,"suffix":""},{"dropping-particle":"","family":"Blanco","given":"Daniel","non-dropping-particle":"","parse-names":false,"suffix":""}],"container-title":"Solar Energy","id":"ITEM-1","issue":"10","issued":{"date-parts":[["2011"]]},"page":"2443-2460","title":"Performance model for parabolic trough solar thermal power plants with thermal storage: Comparison to operating plant data","type":"article-journal","volume":"85"},"uris":["http://www.mendeley.com/documents/?uuid=c4e1cb22-3e62-4355-b1c2-1be5157605cd"]}],"mendeley":{"formattedCitation":"[31]","plainTextFormattedCitation":"[31]","previouslyFormattedCitation":"[31]"},"properties":{"noteIndex":0},"schema":"https://github.com/citation-style-language/schema/raw/master/csl-citation.json"}</w:instrText>
      </w:r>
      <w:r w:rsidRPr="00956A5B">
        <w:fldChar w:fldCharType="separate"/>
      </w:r>
      <w:r w:rsidR="00046762" w:rsidRPr="00046762">
        <w:rPr>
          <w:noProof/>
        </w:rPr>
        <w:t>[31]</w:t>
      </w:r>
      <w:r w:rsidRPr="00956A5B">
        <w:fldChar w:fldCharType="end"/>
      </w:r>
      <w:r w:rsidRPr="00956A5B">
        <w:t xml:space="preserve">). Unfortunately, due to model functionality issues, the part-load performance of CSP plants could not be included in PLEXOS, and instead a constant power </w:t>
      </w:r>
      <w:proofErr w:type="gramStart"/>
      <w:r w:rsidRPr="00956A5B">
        <w:t>block</w:t>
      </w:r>
      <w:proofErr w:type="gramEnd"/>
      <w:r w:rsidRPr="00956A5B">
        <w:t xml:space="preserve"> efficiency of 40% is used. </w:t>
      </w:r>
    </w:p>
    <w:p w:rsidR="00590F22" w:rsidRPr="00956A5B" w:rsidRDefault="00590F22" w:rsidP="00590F22">
      <w:pPr>
        <w:spacing w:after="0"/>
        <w:jc w:val="center"/>
        <w:rPr>
          <w:u w:val="single"/>
        </w:rPr>
      </w:pPr>
      <w:r w:rsidRPr="00956A5B">
        <w:rPr>
          <w:noProof/>
          <w:lang w:eastAsia="en-AU"/>
        </w:rPr>
        <w:lastRenderedPageBreak/>
        <w:drawing>
          <wp:inline distT="0" distB="0" distL="0" distR="0" wp14:anchorId="42D52306" wp14:editId="05AD69FC">
            <wp:extent cx="4355409" cy="306894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56050" cy="3069396"/>
                    </a:xfrm>
                    <a:prstGeom prst="rect">
                      <a:avLst/>
                    </a:prstGeom>
                    <a:noFill/>
                    <a:ln>
                      <a:noFill/>
                    </a:ln>
                  </pic:spPr>
                </pic:pic>
              </a:graphicData>
            </a:graphic>
          </wp:inline>
        </w:drawing>
      </w:r>
    </w:p>
    <w:p w:rsidR="00590F22" w:rsidRPr="00956A5B" w:rsidRDefault="00590F22" w:rsidP="00590F22">
      <w:pPr>
        <w:pStyle w:val="Caption"/>
        <w:jc w:val="center"/>
      </w:pPr>
      <w:bookmarkStart w:id="13" w:name="_Ref493234911"/>
      <w:r w:rsidRPr="00956A5B">
        <w:t xml:space="preserve">Figure </w:t>
      </w:r>
      <w:fldSimple w:instr=" STYLEREF 5 \s ">
        <w:r w:rsidR="00046762">
          <w:rPr>
            <w:noProof/>
          </w:rPr>
          <w:t>B</w:t>
        </w:r>
      </w:fldSimple>
      <w:r w:rsidRPr="00956A5B">
        <w:noBreakHyphen/>
      </w:r>
      <w:fldSimple w:instr=" SEQ Figure_appendix \* ARABIC \s 5 ">
        <w:r w:rsidR="00046762">
          <w:rPr>
            <w:noProof/>
          </w:rPr>
          <w:t>1</w:t>
        </w:r>
      </w:fldSimple>
      <w:bookmarkEnd w:id="13"/>
      <w:r w:rsidRPr="00956A5B">
        <w:t xml:space="preserve">: Assumed part-load performance of thermal generators, based on Brouwer et al. </w:t>
      </w:r>
      <w:r w:rsidRPr="00956A5B">
        <w:rPr>
          <w:sz w:val="16"/>
          <w:szCs w:val="16"/>
        </w:rPr>
        <w:fldChar w:fldCharType="begin" w:fldLock="1"/>
      </w:r>
      <w:r w:rsidR="00046762">
        <w:rPr>
          <w:sz w:val="16"/>
          <w:szCs w:val="16"/>
        </w:rPr>
        <w:instrText>ADDIN CSL_CITATION {"citationItems":[{"id":"ITEM-1","itemData":{"DOI":"10.1016/j.apenergy.2015.06.065","ISSN":"03062619","abstract":"Future power systems will require large shares of low-carbon generators such as renewables and power plants with Carbon Capture and Storage (CCS) to keep global warming below 2. ?C. Intermittent renewables increase the system-wide demand for flexibility and affect the operation of thermal power plants. We investigate the operation of future power plants by first composing a comprehensive overview of the operational flexibility of current and future power plants. Next, a combined long-term optimization and hourly simulation is performed with the soft-linked MARKAL-NL-UU and REPOWERS models for The Netherlands in 2030 and 2050. We quantify and compare the technical and economic performance of power plants for four distinctly different future scenarios. We find that future low-carbon power systems will have large shares of intermittent renewable sources (19-42%) and also a 2-38% higher variability in residual load compared to the Baseline scenario. Hence, power plant operation will be more variable, which reduces their efficiency by 0.6-1.6% compared to the full-load efficiency. Enough flexibility is present in future power systems to accommodate renewables, due to advances in power plant flexibility and interconnectors. As a result, generators with CCS have a large market share (23-64% of power generated). Moreover, the current energy-based market model generates insufficient revenues: the price received per MWh covers only 84% (?30%) of the total generation costs per MWh of 77. ?/MWh (?12?). This will discourage new investments in generation capacity and reduce power system adequacy. New or additional market designs may be required to ensure system adequacy in future power systems.","author":[{"dropping-particle":"","family":"Brouwer","given":"Anne Sjoerd","non-dropping-particle":"","parse-names":false,"suffix":""},{"dropping-particle":"","family":"Broek","given":"Machteld","non-dropping-particle":"van den","parse-names":false,"suffix":""},{"dropping-particle":"","family":"Seebregts","given":"Ad","non-dropping-particle":"","parse-names":false,"suffix":""},{"dropping-particle":"","family":"Faaij","given":"Andr?","non-dropping-particle":"","parse-names":false,"suffix":""}],"container-title":"Applied Energy","id":"ITEM-1","issued":{"date-parts":[["2015"]]},"page":"107-128","title":"Operational flexibility and economics of power plants in future low-carbon power systems","type":"article-journal","volume":"156"},"uris":["http://www.mendeley.com/documents/?uuid=ad49440a-439d-4574-a000-7c3b6998bdd6"]}],"mendeley":{"formattedCitation":"[30]","plainTextFormattedCitation":"[30]","previouslyFormattedCitation":"[30]"},"properties":{"noteIndex":0},"schema":"https://github.com/citation-style-language/schema/raw/master/csl-citation.json"}</w:instrText>
      </w:r>
      <w:r w:rsidRPr="00956A5B">
        <w:rPr>
          <w:sz w:val="16"/>
          <w:szCs w:val="16"/>
        </w:rPr>
        <w:fldChar w:fldCharType="separate"/>
      </w:r>
      <w:r w:rsidR="00046762" w:rsidRPr="00046762">
        <w:rPr>
          <w:b w:val="0"/>
          <w:noProof/>
          <w:sz w:val="16"/>
          <w:szCs w:val="16"/>
        </w:rPr>
        <w:t>[30]</w:t>
      </w:r>
      <w:r w:rsidRPr="00956A5B">
        <w:rPr>
          <w:sz w:val="16"/>
          <w:szCs w:val="16"/>
        </w:rPr>
        <w:fldChar w:fldCharType="end"/>
      </w:r>
    </w:p>
    <w:p w:rsidR="00590F22" w:rsidRPr="00956A5B" w:rsidRDefault="00590F22" w:rsidP="00590F22">
      <w:pPr>
        <w:spacing w:after="0"/>
        <w:ind w:firstLine="720"/>
        <w:rPr>
          <w:b/>
          <w:sz w:val="16"/>
          <w:szCs w:val="16"/>
        </w:rPr>
      </w:pPr>
    </w:p>
    <w:p w:rsidR="00590F22" w:rsidRPr="00956A5B" w:rsidRDefault="00590F22" w:rsidP="00590F22">
      <w:pPr>
        <w:spacing w:after="0"/>
        <w:ind w:firstLine="720"/>
        <w:rPr>
          <w:u w:val="single"/>
        </w:rPr>
      </w:pPr>
    </w:p>
    <w:p w:rsidR="00590F22" w:rsidRPr="00956A5B" w:rsidRDefault="00590F22" w:rsidP="00590F22">
      <w:pPr>
        <w:spacing w:after="0"/>
        <w:ind w:firstLine="720"/>
        <w:rPr>
          <w:u w:val="single"/>
        </w:rPr>
      </w:pPr>
    </w:p>
    <w:p w:rsidR="00590F22" w:rsidRPr="00956A5B" w:rsidRDefault="00590F22" w:rsidP="00590F22">
      <w:r w:rsidRPr="00956A5B">
        <w:br w:type="page"/>
      </w:r>
    </w:p>
    <w:p w:rsidR="00590F22" w:rsidRPr="00956A5B" w:rsidRDefault="00590F22" w:rsidP="00590F22">
      <w:pPr>
        <w:pStyle w:val="Caption"/>
      </w:pPr>
      <w:bookmarkStart w:id="14" w:name="_Ref493161530"/>
      <w:r w:rsidRPr="00956A5B">
        <w:lastRenderedPageBreak/>
        <w:t xml:space="preserve">Table </w:t>
      </w:r>
      <w:fldSimple w:instr=" STYLEREF 5 \s ">
        <w:r w:rsidR="00046762">
          <w:rPr>
            <w:noProof/>
          </w:rPr>
          <w:t>B</w:t>
        </w:r>
      </w:fldSimple>
      <w:r w:rsidRPr="00956A5B">
        <w:noBreakHyphen/>
      </w:r>
      <w:fldSimple w:instr=" SEQ Table_appendix \* ARABIC \s 5 ">
        <w:r w:rsidR="00046762">
          <w:rPr>
            <w:noProof/>
          </w:rPr>
          <w:t>2</w:t>
        </w:r>
      </w:fldSimple>
      <w:bookmarkEnd w:id="14"/>
      <w:r w:rsidRPr="00956A5B">
        <w:t>: Assumed generator flexibility parameters and start costs for dispatchable generators</w:t>
      </w:r>
    </w:p>
    <w:tbl>
      <w:tblPr>
        <w:tblW w:w="8426" w:type="dxa"/>
        <w:tblInd w:w="108" w:type="dxa"/>
        <w:tblLayout w:type="fixed"/>
        <w:tblLook w:val="04A0" w:firstRow="1" w:lastRow="0" w:firstColumn="1" w:lastColumn="0" w:noHBand="0" w:noVBand="1"/>
      </w:tblPr>
      <w:tblGrid>
        <w:gridCol w:w="1522"/>
        <w:gridCol w:w="950"/>
        <w:gridCol w:w="1096"/>
        <w:gridCol w:w="311"/>
        <w:gridCol w:w="527"/>
        <w:gridCol w:w="531"/>
        <w:gridCol w:w="146"/>
        <w:gridCol w:w="470"/>
        <w:gridCol w:w="470"/>
        <w:gridCol w:w="470"/>
        <w:gridCol w:w="150"/>
        <w:gridCol w:w="657"/>
        <w:gridCol w:w="563"/>
        <w:gridCol w:w="563"/>
      </w:tblGrid>
      <w:tr w:rsidR="00590F22" w:rsidRPr="00956A5B" w:rsidTr="00CB1955">
        <w:trPr>
          <w:trHeight w:val="494"/>
        </w:trPr>
        <w:tc>
          <w:tcPr>
            <w:tcW w:w="1522" w:type="dxa"/>
            <w:vMerge w:val="restart"/>
            <w:tcBorders>
              <w:top w:val="single" w:sz="4" w:space="0" w:color="auto"/>
            </w:tcBorders>
            <w:tcMar>
              <w:left w:w="29" w:type="dxa"/>
              <w:right w:w="29" w:type="dxa"/>
            </w:tcMar>
          </w:tcPr>
          <w:p w:rsidR="00590F22" w:rsidRPr="00956A5B" w:rsidRDefault="00590F22" w:rsidP="00CB1955">
            <w:pPr>
              <w:spacing w:after="0"/>
              <w:rPr>
                <w:sz w:val="18"/>
                <w:szCs w:val="18"/>
              </w:rPr>
            </w:pPr>
            <w:r w:rsidRPr="00956A5B">
              <w:rPr>
                <w:sz w:val="18"/>
                <w:szCs w:val="18"/>
              </w:rPr>
              <w:t>Generator type</w:t>
            </w:r>
          </w:p>
        </w:tc>
        <w:tc>
          <w:tcPr>
            <w:tcW w:w="950" w:type="dxa"/>
            <w:vMerge w:val="restart"/>
            <w:tcBorders>
              <w:top w:val="single" w:sz="4" w:space="0" w:color="auto"/>
            </w:tcBorders>
          </w:tcPr>
          <w:p w:rsidR="00590F22" w:rsidRPr="00956A5B" w:rsidRDefault="00590F22" w:rsidP="00CB1955">
            <w:pPr>
              <w:spacing w:after="0"/>
              <w:rPr>
                <w:sz w:val="18"/>
                <w:szCs w:val="18"/>
              </w:rPr>
            </w:pPr>
            <w:r w:rsidRPr="00956A5B">
              <w:rPr>
                <w:sz w:val="18"/>
                <w:szCs w:val="18"/>
              </w:rPr>
              <w:t>Minimum stable level (%)*</w:t>
            </w:r>
          </w:p>
        </w:tc>
        <w:tc>
          <w:tcPr>
            <w:tcW w:w="1096" w:type="dxa"/>
            <w:vMerge w:val="restart"/>
            <w:tcBorders>
              <w:top w:val="single" w:sz="4" w:space="0" w:color="auto"/>
            </w:tcBorders>
            <w:tcMar>
              <w:left w:w="29" w:type="dxa"/>
              <w:right w:w="29" w:type="dxa"/>
            </w:tcMar>
          </w:tcPr>
          <w:p w:rsidR="00590F22" w:rsidRPr="00956A5B" w:rsidRDefault="00590F22" w:rsidP="00CB1955">
            <w:pPr>
              <w:spacing w:after="0"/>
              <w:rPr>
                <w:sz w:val="18"/>
                <w:szCs w:val="18"/>
              </w:rPr>
            </w:pPr>
            <w:r w:rsidRPr="00956A5B">
              <w:rPr>
                <w:sz w:val="18"/>
                <w:szCs w:val="18"/>
              </w:rPr>
              <w:t xml:space="preserve">Max. ramp rate </w:t>
            </w:r>
          </w:p>
          <w:p w:rsidR="00590F22" w:rsidRPr="00956A5B" w:rsidRDefault="00590F22" w:rsidP="00CB1955">
            <w:pPr>
              <w:spacing w:after="0"/>
              <w:rPr>
                <w:sz w:val="18"/>
                <w:szCs w:val="18"/>
              </w:rPr>
            </w:pPr>
            <w:r w:rsidRPr="00956A5B">
              <w:rPr>
                <w:sz w:val="18"/>
                <w:szCs w:val="18"/>
              </w:rPr>
              <w:t>(% min</w:t>
            </w:r>
            <w:r w:rsidRPr="00956A5B">
              <w:rPr>
                <w:sz w:val="18"/>
                <w:szCs w:val="18"/>
                <w:vertAlign w:val="superscript"/>
              </w:rPr>
              <w:t>-1</w:t>
            </w:r>
            <w:r w:rsidRPr="00956A5B">
              <w:rPr>
                <w:sz w:val="18"/>
                <w:szCs w:val="18"/>
              </w:rPr>
              <w:t>)*</w:t>
            </w:r>
          </w:p>
        </w:tc>
        <w:tc>
          <w:tcPr>
            <w:tcW w:w="1369" w:type="dxa"/>
            <w:gridSpan w:val="3"/>
            <w:tcBorders>
              <w:top w:val="single" w:sz="4" w:space="0" w:color="auto"/>
            </w:tcBorders>
            <w:tcMar>
              <w:left w:w="29" w:type="dxa"/>
              <w:right w:w="29" w:type="dxa"/>
            </w:tcMar>
          </w:tcPr>
          <w:p w:rsidR="00590F22" w:rsidRPr="00956A5B" w:rsidRDefault="00590F22" w:rsidP="00CB1955">
            <w:pPr>
              <w:spacing w:after="0"/>
              <w:jc w:val="center"/>
              <w:rPr>
                <w:sz w:val="18"/>
                <w:szCs w:val="18"/>
              </w:rPr>
            </w:pPr>
            <w:r w:rsidRPr="00956A5B">
              <w:rPr>
                <w:sz w:val="18"/>
                <w:szCs w:val="18"/>
              </w:rPr>
              <w:t>Time since</w:t>
            </w:r>
          </w:p>
          <w:p w:rsidR="00590F22" w:rsidRPr="00956A5B" w:rsidRDefault="00590F22" w:rsidP="00CB1955">
            <w:pPr>
              <w:spacing w:after="0"/>
              <w:jc w:val="center"/>
              <w:rPr>
                <w:sz w:val="18"/>
                <w:szCs w:val="18"/>
              </w:rPr>
            </w:pPr>
            <w:r w:rsidRPr="00956A5B">
              <w:rPr>
                <w:sz w:val="18"/>
                <w:szCs w:val="18"/>
              </w:rPr>
              <w:t>offline (h)</w:t>
            </w:r>
          </w:p>
        </w:tc>
        <w:tc>
          <w:tcPr>
            <w:tcW w:w="146" w:type="dxa"/>
            <w:tcBorders>
              <w:top w:val="single" w:sz="4" w:space="0" w:color="auto"/>
            </w:tcBorders>
            <w:tcMar>
              <w:left w:w="0" w:type="dxa"/>
              <w:right w:w="0" w:type="dxa"/>
            </w:tcMar>
          </w:tcPr>
          <w:p w:rsidR="00590F22" w:rsidRPr="00956A5B" w:rsidRDefault="00590F22" w:rsidP="00CB1955">
            <w:pPr>
              <w:spacing w:after="0"/>
              <w:jc w:val="center"/>
              <w:rPr>
                <w:sz w:val="18"/>
                <w:szCs w:val="18"/>
                <w:vertAlign w:val="superscript"/>
              </w:rPr>
            </w:pPr>
          </w:p>
        </w:tc>
        <w:tc>
          <w:tcPr>
            <w:tcW w:w="1410" w:type="dxa"/>
            <w:gridSpan w:val="3"/>
            <w:tcBorders>
              <w:top w:val="single" w:sz="4" w:space="0" w:color="auto"/>
            </w:tcBorders>
          </w:tcPr>
          <w:p w:rsidR="00590F22" w:rsidRPr="00956A5B" w:rsidRDefault="00590F22" w:rsidP="00CB1955">
            <w:pPr>
              <w:spacing w:after="0"/>
              <w:jc w:val="center"/>
              <w:rPr>
                <w:sz w:val="18"/>
                <w:szCs w:val="18"/>
              </w:rPr>
            </w:pPr>
            <w:r w:rsidRPr="00956A5B">
              <w:rPr>
                <w:sz w:val="18"/>
                <w:szCs w:val="18"/>
              </w:rPr>
              <w:t>Start-up</w:t>
            </w:r>
          </w:p>
          <w:p w:rsidR="00590F22" w:rsidRPr="00956A5B" w:rsidRDefault="00590F22" w:rsidP="00CB1955">
            <w:pPr>
              <w:spacing w:after="0"/>
              <w:jc w:val="center"/>
              <w:rPr>
                <w:sz w:val="18"/>
                <w:szCs w:val="18"/>
              </w:rPr>
            </w:pPr>
            <w:r w:rsidRPr="00956A5B">
              <w:rPr>
                <w:sz w:val="18"/>
                <w:szCs w:val="18"/>
              </w:rPr>
              <w:t>time (h)</w:t>
            </w:r>
          </w:p>
        </w:tc>
        <w:tc>
          <w:tcPr>
            <w:tcW w:w="150" w:type="dxa"/>
            <w:tcBorders>
              <w:top w:val="single" w:sz="4" w:space="0" w:color="auto"/>
            </w:tcBorders>
            <w:tcMar>
              <w:left w:w="29" w:type="dxa"/>
              <w:right w:w="29" w:type="dxa"/>
            </w:tcMar>
          </w:tcPr>
          <w:p w:rsidR="00590F22" w:rsidRPr="00956A5B" w:rsidRDefault="00590F22" w:rsidP="00CB1955">
            <w:pPr>
              <w:spacing w:after="0"/>
              <w:jc w:val="center"/>
              <w:rPr>
                <w:sz w:val="18"/>
                <w:szCs w:val="18"/>
              </w:rPr>
            </w:pPr>
          </w:p>
        </w:tc>
        <w:tc>
          <w:tcPr>
            <w:tcW w:w="1783" w:type="dxa"/>
            <w:gridSpan w:val="3"/>
            <w:tcBorders>
              <w:top w:val="single" w:sz="4" w:space="0" w:color="auto"/>
            </w:tcBorders>
          </w:tcPr>
          <w:p w:rsidR="00590F22" w:rsidRPr="00956A5B" w:rsidRDefault="00590F22" w:rsidP="00CB1955">
            <w:pPr>
              <w:spacing w:after="0"/>
              <w:jc w:val="center"/>
              <w:rPr>
                <w:sz w:val="18"/>
                <w:szCs w:val="18"/>
              </w:rPr>
            </w:pPr>
            <w:r w:rsidRPr="00956A5B">
              <w:rPr>
                <w:sz w:val="18"/>
                <w:szCs w:val="18"/>
              </w:rPr>
              <w:t>Start-up cost</w:t>
            </w:r>
          </w:p>
          <w:p w:rsidR="00590F22" w:rsidRPr="00956A5B" w:rsidRDefault="00590F22" w:rsidP="00CB1955">
            <w:pPr>
              <w:spacing w:after="0"/>
              <w:jc w:val="center"/>
              <w:rPr>
                <w:sz w:val="18"/>
                <w:szCs w:val="18"/>
              </w:rPr>
            </w:pPr>
            <w:r w:rsidRPr="00956A5B">
              <w:rPr>
                <w:sz w:val="18"/>
                <w:szCs w:val="18"/>
              </w:rPr>
              <w:t>(</w:t>
            </w:r>
            <w:r w:rsidRPr="00956A5B">
              <w:rPr>
                <w:rFonts w:ascii="Verdana" w:hAnsi="Verdana"/>
                <w:sz w:val="18"/>
                <w:szCs w:val="18"/>
              </w:rPr>
              <w:t>€</w:t>
            </w:r>
            <w:r w:rsidRPr="00956A5B">
              <w:rPr>
                <w:sz w:val="18"/>
                <w:szCs w:val="18"/>
              </w:rPr>
              <w:t xml:space="preserve"> MW</w:t>
            </w:r>
            <w:r w:rsidRPr="00956A5B">
              <w:rPr>
                <w:sz w:val="18"/>
                <w:szCs w:val="18"/>
                <w:vertAlign w:val="superscript"/>
              </w:rPr>
              <w:t>-1</w:t>
            </w:r>
            <w:r w:rsidRPr="00956A5B">
              <w:rPr>
                <w:sz w:val="18"/>
                <w:szCs w:val="18"/>
              </w:rPr>
              <w:t>) *</w:t>
            </w:r>
            <w:r w:rsidRPr="00956A5B">
              <w:rPr>
                <w:sz w:val="18"/>
                <w:szCs w:val="18"/>
                <w:vertAlign w:val="superscript"/>
              </w:rPr>
              <w:t>c</w:t>
            </w:r>
          </w:p>
        </w:tc>
      </w:tr>
      <w:tr w:rsidR="00590F22" w:rsidRPr="00956A5B" w:rsidTr="00CB1955">
        <w:trPr>
          <w:cantSplit/>
          <w:trHeight w:val="693"/>
        </w:trPr>
        <w:tc>
          <w:tcPr>
            <w:tcW w:w="1522" w:type="dxa"/>
            <w:vMerge/>
            <w:tcMar>
              <w:left w:w="29" w:type="dxa"/>
              <w:right w:w="29" w:type="dxa"/>
            </w:tcMar>
          </w:tcPr>
          <w:p w:rsidR="00590F22" w:rsidRPr="00956A5B" w:rsidRDefault="00590F22" w:rsidP="00CB1955">
            <w:pPr>
              <w:spacing w:after="0"/>
              <w:rPr>
                <w:sz w:val="18"/>
                <w:szCs w:val="18"/>
              </w:rPr>
            </w:pPr>
          </w:p>
        </w:tc>
        <w:tc>
          <w:tcPr>
            <w:tcW w:w="950" w:type="dxa"/>
            <w:vMerge/>
          </w:tcPr>
          <w:p w:rsidR="00590F22" w:rsidRPr="00956A5B" w:rsidRDefault="00590F22" w:rsidP="00CB1955">
            <w:pPr>
              <w:spacing w:after="0"/>
              <w:rPr>
                <w:sz w:val="18"/>
                <w:szCs w:val="18"/>
              </w:rPr>
            </w:pPr>
          </w:p>
        </w:tc>
        <w:tc>
          <w:tcPr>
            <w:tcW w:w="1096" w:type="dxa"/>
            <w:vMerge/>
            <w:tcMar>
              <w:left w:w="29" w:type="dxa"/>
              <w:right w:w="29" w:type="dxa"/>
            </w:tcMar>
          </w:tcPr>
          <w:p w:rsidR="00590F22" w:rsidRPr="00956A5B" w:rsidRDefault="00590F22" w:rsidP="00CB1955">
            <w:pPr>
              <w:spacing w:after="0"/>
              <w:rPr>
                <w:sz w:val="18"/>
                <w:szCs w:val="18"/>
              </w:rPr>
            </w:pPr>
          </w:p>
        </w:tc>
        <w:tc>
          <w:tcPr>
            <w:tcW w:w="311" w:type="dxa"/>
            <w:tcBorders>
              <w:top w:val="nil"/>
            </w:tcBorders>
            <w:tcMar>
              <w:left w:w="29" w:type="dxa"/>
              <w:right w:w="29" w:type="dxa"/>
            </w:tcMar>
            <w:textDirection w:val="btLr"/>
            <w:vAlign w:val="center"/>
          </w:tcPr>
          <w:p w:rsidR="00590F22" w:rsidRPr="00956A5B" w:rsidRDefault="00590F22" w:rsidP="00CB1955">
            <w:pPr>
              <w:spacing w:after="0"/>
              <w:ind w:left="113" w:right="113"/>
              <w:jc w:val="center"/>
              <w:rPr>
                <w:sz w:val="18"/>
                <w:szCs w:val="18"/>
              </w:rPr>
            </w:pPr>
            <w:r w:rsidRPr="00956A5B">
              <w:rPr>
                <w:sz w:val="18"/>
                <w:szCs w:val="18"/>
              </w:rPr>
              <w:t>Hot</w:t>
            </w:r>
          </w:p>
        </w:tc>
        <w:tc>
          <w:tcPr>
            <w:tcW w:w="527" w:type="dxa"/>
            <w:tcBorders>
              <w:top w:val="nil"/>
            </w:tcBorders>
            <w:textDirection w:val="btLr"/>
            <w:vAlign w:val="center"/>
          </w:tcPr>
          <w:p w:rsidR="00590F22" w:rsidRPr="00956A5B" w:rsidRDefault="00590F22" w:rsidP="00CB1955">
            <w:pPr>
              <w:spacing w:after="0"/>
              <w:ind w:left="113" w:right="113"/>
              <w:jc w:val="center"/>
              <w:rPr>
                <w:sz w:val="18"/>
                <w:szCs w:val="18"/>
              </w:rPr>
            </w:pPr>
            <w:r w:rsidRPr="00956A5B">
              <w:rPr>
                <w:sz w:val="18"/>
                <w:szCs w:val="18"/>
              </w:rPr>
              <w:t>Warm</w:t>
            </w:r>
          </w:p>
        </w:tc>
        <w:tc>
          <w:tcPr>
            <w:tcW w:w="531" w:type="dxa"/>
            <w:tcBorders>
              <w:top w:val="nil"/>
            </w:tcBorders>
            <w:textDirection w:val="btLr"/>
            <w:vAlign w:val="center"/>
          </w:tcPr>
          <w:p w:rsidR="00590F22" w:rsidRPr="00956A5B" w:rsidRDefault="00590F22" w:rsidP="00CB1955">
            <w:pPr>
              <w:spacing w:after="0"/>
              <w:ind w:left="113" w:right="113"/>
              <w:jc w:val="center"/>
              <w:rPr>
                <w:sz w:val="18"/>
                <w:szCs w:val="18"/>
              </w:rPr>
            </w:pPr>
            <w:r w:rsidRPr="00956A5B">
              <w:rPr>
                <w:sz w:val="18"/>
                <w:szCs w:val="18"/>
              </w:rPr>
              <w:t>Cold</w:t>
            </w:r>
          </w:p>
        </w:tc>
        <w:tc>
          <w:tcPr>
            <w:tcW w:w="146" w:type="dxa"/>
            <w:tcBorders>
              <w:top w:val="nil"/>
            </w:tcBorders>
            <w:tcMar>
              <w:left w:w="0" w:type="dxa"/>
              <w:right w:w="0" w:type="dxa"/>
            </w:tcMar>
            <w:textDirection w:val="btLr"/>
            <w:vAlign w:val="center"/>
          </w:tcPr>
          <w:p w:rsidR="00590F22" w:rsidRPr="00956A5B" w:rsidRDefault="00590F22" w:rsidP="00CB1955">
            <w:pPr>
              <w:spacing w:after="0"/>
              <w:ind w:left="113" w:right="113"/>
              <w:jc w:val="center"/>
              <w:rPr>
                <w:sz w:val="18"/>
                <w:szCs w:val="18"/>
              </w:rPr>
            </w:pPr>
          </w:p>
        </w:tc>
        <w:tc>
          <w:tcPr>
            <w:tcW w:w="470" w:type="dxa"/>
            <w:tcBorders>
              <w:top w:val="nil"/>
            </w:tcBorders>
            <w:textDirection w:val="btLr"/>
            <w:vAlign w:val="center"/>
          </w:tcPr>
          <w:p w:rsidR="00590F22" w:rsidRPr="00956A5B" w:rsidRDefault="00590F22" w:rsidP="00CB1955">
            <w:pPr>
              <w:spacing w:after="0"/>
              <w:ind w:left="113" w:right="113"/>
              <w:jc w:val="center"/>
              <w:rPr>
                <w:sz w:val="18"/>
                <w:szCs w:val="18"/>
              </w:rPr>
            </w:pPr>
            <w:r w:rsidRPr="00956A5B">
              <w:rPr>
                <w:sz w:val="18"/>
                <w:szCs w:val="18"/>
              </w:rPr>
              <w:t>Hot</w:t>
            </w:r>
          </w:p>
        </w:tc>
        <w:tc>
          <w:tcPr>
            <w:tcW w:w="470" w:type="dxa"/>
            <w:tcBorders>
              <w:top w:val="nil"/>
            </w:tcBorders>
            <w:textDirection w:val="btLr"/>
            <w:vAlign w:val="center"/>
          </w:tcPr>
          <w:p w:rsidR="00590F22" w:rsidRPr="00956A5B" w:rsidRDefault="00590F22" w:rsidP="00CB1955">
            <w:pPr>
              <w:spacing w:after="0"/>
              <w:ind w:left="113" w:right="113"/>
              <w:jc w:val="center"/>
              <w:rPr>
                <w:sz w:val="18"/>
                <w:szCs w:val="18"/>
              </w:rPr>
            </w:pPr>
            <w:r w:rsidRPr="00956A5B">
              <w:rPr>
                <w:sz w:val="18"/>
                <w:szCs w:val="18"/>
              </w:rPr>
              <w:t>Warm</w:t>
            </w:r>
          </w:p>
        </w:tc>
        <w:tc>
          <w:tcPr>
            <w:tcW w:w="470" w:type="dxa"/>
            <w:tcBorders>
              <w:top w:val="nil"/>
            </w:tcBorders>
            <w:textDirection w:val="btLr"/>
            <w:vAlign w:val="center"/>
          </w:tcPr>
          <w:p w:rsidR="00590F22" w:rsidRPr="00956A5B" w:rsidRDefault="00590F22" w:rsidP="00CB1955">
            <w:pPr>
              <w:spacing w:after="0"/>
              <w:ind w:left="113" w:right="113"/>
              <w:jc w:val="center"/>
              <w:rPr>
                <w:sz w:val="18"/>
                <w:szCs w:val="18"/>
              </w:rPr>
            </w:pPr>
            <w:r w:rsidRPr="00956A5B">
              <w:rPr>
                <w:sz w:val="18"/>
                <w:szCs w:val="18"/>
              </w:rPr>
              <w:t>Cold</w:t>
            </w:r>
          </w:p>
        </w:tc>
        <w:tc>
          <w:tcPr>
            <w:tcW w:w="150" w:type="dxa"/>
            <w:tcBorders>
              <w:top w:val="nil"/>
            </w:tcBorders>
            <w:tcMar>
              <w:left w:w="29" w:type="dxa"/>
              <w:right w:w="29" w:type="dxa"/>
            </w:tcMar>
            <w:textDirection w:val="btLr"/>
            <w:vAlign w:val="center"/>
          </w:tcPr>
          <w:p w:rsidR="00590F22" w:rsidRPr="00956A5B" w:rsidRDefault="00590F22" w:rsidP="00CB1955">
            <w:pPr>
              <w:spacing w:after="0"/>
              <w:ind w:left="113" w:right="113"/>
              <w:jc w:val="center"/>
              <w:rPr>
                <w:sz w:val="18"/>
                <w:szCs w:val="18"/>
              </w:rPr>
            </w:pPr>
          </w:p>
        </w:tc>
        <w:tc>
          <w:tcPr>
            <w:tcW w:w="657" w:type="dxa"/>
            <w:tcBorders>
              <w:top w:val="nil"/>
            </w:tcBorders>
            <w:textDirection w:val="btLr"/>
            <w:vAlign w:val="center"/>
          </w:tcPr>
          <w:p w:rsidR="00590F22" w:rsidRPr="00956A5B" w:rsidRDefault="00590F22" w:rsidP="00CB1955">
            <w:pPr>
              <w:spacing w:after="0"/>
              <w:ind w:left="113" w:right="113"/>
              <w:jc w:val="center"/>
              <w:rPr>
                <w:sz w:val="18"/>
                <w:szCs w:val="18"/>
              </w:rPr>
            </w:pPr>
            <w:r w:rsidRPr="00956A5B">
              <w:rPr>
                <w:sz w:val="18"/>
                <w:szCs w:val="18"/>
              </w:rPr>
              <w:t>Hot</w:t>
            </w:r>
          </w:p>
        </w:tc>
        <w:tc>
          <w:tcPr>
            <w:tcW w:w="563" w:type="dxa"/>
            <w:tcBorders>
              <w:top w:val="nil"/>
            </w:tcBorders>
            <w:textDirection w:val="btLr"/>
            <w:vAlign w:val="center"/>
          </w:tcPr>
          <w:p w:rsidR="00590F22" w:rsidRPr="00956A5B" w:rsidRDefault="00590F22" w:rsidP="00CB1955">
            <w:pPr>
              <w:spacing w:after="0"/>
              <w:ind w:left="113" w:right="113"/>
              <w:jc w:val="center"/>
              <w:rPr>
                <w:sz w:val="18"/>
                <w:szCs w:val="18"/>
              </w:rPr>
            </w:pPr>
            <w:r w:rsidRPr="00956A5B">
              <w:rPr>
                <w:sz w:val="18"/>
                <w:szCs w:val="18"/>
              </w:rPr>
              <w:t>Warm</w:t>
            </w:r>
          </w:p>
        </w:tc>
        <w:tc>
          <w:tcPr>
            <w:tcW w:w="563" w:type="dxa"/>
            <w:tcBorders>
              <w:top w:val="nil"/>
            </w:tcBorders>
            <w:textDirection w:val="btLr"/>
            <w:vAlign w:val="center"/>
          </w:tcPr>
          <w:p w:rsidR="00590F22" w:rsidRPr="00956A5B" w:rsidRDefault="00590F22" w:rsidP="00CB1955">
            <w:pPr>
              <w:spacing w:after="0"/>
              <w:ind w:left="113" w:right="113"/>
              <w:jc w:val="center"/>
              <w:rPr>
                <w:sz w:val="18"/>
                <w:szCs w:val="18"/>
              </w:rPr>
            </w:pPr>
            <w:r w:rsidRPr="00956A5B">
              <w:rPr>
                <w:sz w:val="18"/>
                <w:szCs w:val="18"/>
              </w:rPr>
              <w:t>Cold</w:t>
            </w:r>
          </w:p>
        </w:tc>
      </w:tr>
      <w:tr w:rsidR="00590F22" w:rsidRPr="00956A5B" w:rsidTr="00CB1955">
        <w:trPr>
          <w:trHeight w:val="64"/>
        </w:trPr>
        <w:tc>
          <w:tcPr>
            <w:tcW w:w="1522" w:type="dxa"/>
            <w:tcBorders>
              <w:top w:val="single" w:sz="4" w:space="0" w:color="auto"/>
            </w:tcBorders>
            <w:tcMar>
              <w:left w:w="29" w:type="dxa"/>
              <w:right w:w="29" w:type="dxa"/>
            </w:tcMar>
            <w:vAlign w:val="center"/>
          </w:tcPr>
          <w:p w:rsidR="00590F22" w:rsidRPr="00956A5B" w:rsidRDefault="00590F22" w:rsidP="00CB1955">
            <w:pPr>
              <w:spacing w:after="0"/>
              <w:rPr>
                <w:sz w:val="18"/>
                <w:szCs w:val="18"/>
              </w:rPr>
            </w:pPr>
            <w:r w:rsidRPr="00956A5B">
              <w:rPr>
                <w:sz w:val="18"/>
                <w:szCs w:val="18"/>
              </w:rPr>
              <w:t>Hydro (all)</w:t>
            </w:r>
          </w:p>
        </w:tc>
        <w:tc>
          <w:tcPr>
            <w:tcW w:w="950" w:type="dxa"/>
            <w:tcBorders>
              <w:top w:val="single" w:sz="4" w:space="0" w:color="auto"/>
            </w:tcBorders>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w:t>
            </w:r>
          </w:p>
        </w:tc>
        <w:tc>
          <w:tcPr>
            <w:tcW w:w="1096" w:type="dxa"/>
            <w:tcBorders>
              <w:top w:val="single" w:sz="4" w:space="0" w:color="auto"/>
            </w:tcBorders>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50%</w:t>
            </w:r>
          </w:p>
        </w:tc>
        <w:tc>
          <w:tcPr>
            <w:tcW w:w="311" w:type="dxa"/>
            <w:tcBorders>
              <w:top w:val="single" w:sz="4" w:space="0" w:color="auto"/>
            </w:tcBorders>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w:t>
            </w:r>
          </w:p>
        </w:tc>
        <w:tc>
          <w:tcPr>
            <w:tcW w:w="527" w:type="dxa"/>
            <w:tcBorders>
              <w:top w:val="single" w:sz="4" w:space="0" w:color="auto"/>
            </w:tcBorders>
            <w:vAlign w:val="center"/>
          </w:tcPr>
          <w:p w:rsidR="00590F22" w:rsidRPr="00956A5B" w:rsidRDefault="00590F22" w:rsidP="00CB1955">
            <w:pPr>
              <w:spacing w:after="0"/>
              <w:jc w:val="center"/>
              <w:rPr>
                <w:sz w:val="18"/>
                <w:szCs w:val="18"/>
              </w:rPr>
            </w:pPr>
            <w:r w:rsidRPr="00956A5B">
              <w:rPr>
                <w:sz w:val="18"/>
                <w:szCs w:val="18"/>
              </w:rPr>
              <w:t>-</w:t>
            </w:r>
          </w:p>
        </w:tc>
        <w:tc>
          <w:tcPr>
            <w:tcW w:w="531" w:type="dxa"/>
            <w:tcBorders>
              <w:top w:val="single" w:sz="4" w:space="0" w:color="auto"/>
            </w:tcBorders>
            <w:vAlign w:val="center"/>
          </w:tcPr>
          <w:p w:rsidR="00590F22" w:rsidRPr="00956A5B" w:rsidRDefault="00590F22" w:rsidP="00CB1955">
            <w:pPr>
              <w:spacing w:after="0"/>
              <w:jc w:val="center"/>
              <w:rPr>
                <w:sz w:val="18"/>
                <w:szCs w:val="18"/>
              </w:rPr>
            </w:pPr>
            <w:r w:rsidRPr="00956A5B">
              <w:rPr>
                <w:sz w:val="18"/>
                <w:szCs w:val="18"/>
              </w:rPr>
              <w:t>-</w:t>
            </w:r>
          </w:p>
        </w:tc>
        <w:tc>
          <w:tcPr>
            <w:tcW w:w="146" w:type="dxa"/>
            <w:tcBorders>
              <w:top w:val="single" w:sz="4" w:space="0" w:color="auto"/>
            </w:tcBorders>
            <w:tcMar>
              <w:left w:w="0" w:type="dxa"/>
              <w:right w:w="0" w:type="dxa"/>
            </w:tcMar>
            <w:vAlign w:val="center"/>
          </w:tcPr>
          <w:p w:rsidR="00590F22" w:rsidRPr="00956A5B" w:rsidRDefault="00590F22" w:rsidP="00CB1955">
            <w:pPr>
              <w:spacing w:after="0"/>
              <w:jc w:val="center"/>
              <w:rPr>
                <w:sz w:val="18"/>
                <w:szCs w:val="18"/>
              </w:rPr>
            </w:pPr>
          </w:p>
        </w:tc>
        <w:tc>
          <w:tcPr>
            <w:tcW w:w="470" w:type="dxa"/>
            <w:tcBorders>
              <w:top w:val="single" w:sz="4" w:space="0" w:color="auto"/>
            </w:tcBorders>
            <w:vAlign w:val="center"/>
          </w:tcPr>
          <w:p w:rsidR="00590F22" w:rsidRPr="00956A5B" w:rsidRDefault="00590F22" w:rsidP="00CB1955">
            <w:pPr>
              <w:spacing w:after="0"/>
              <w:jc w:val="center"/>
              <w:rPr>
                <w:sz w:val="18"/>
                <w:szCs w:val="18"/>
              </w:rPr>
            </w:pPr>
            <w:r w:rsidRPr="00956A5B">
              <w:rPr>
                <w:sz w:val="18"/>
                <w:szCs w:val="18"/>
              </w:rPr>
              <w:t>-</w:t>
            </w:r>
          </w:p>
        </w:tc>
        <w:tc>
          <w:tcPr>
            <w:tcW w:w="470" w:type="dxa"/>
            <w:tcBorders>
              <w:top w:val="single" w:sz="4" w:space="0" w:color="auto"/>
            </w:tcBorders>
            <w:vAlign w:val="center"/>
          </w:tcPr>
          <w:p w:rsidR="00590F22" w:rsidRPr="00956A5B" w:rsidRDefault="00590F22" w:rsidP="00CB1955">
            <w:pPr>
              <w:spacing w:after="0"/>
              <w:jc w:val="center"/>
              <w:rPr>
                <w:sz w:val="18"/>
                <w:szCs w:val="18"/>
              </w:rPr>
            </w:pPr>
            <w:r w:rsidRPr="00956A5B">
              <w:rPr>
                <w:sz w:val="18"/>
                <w:szCs w:val="18"/>
              </w:rPr>
              <w:t>-</w:t>
            </w:r>
          </w:p>
        </w:tc>
        <w:tc>
          <w:tcPr>
            <w:tcW w:w="470" w:type="dxa"/>
            <w:tcBorders>
              <w:top w:val="single" w:sz="4" w:space="0" w:color="auto"/>
            </w:tcBorders>
            <w:vAlign w:val="center"/>
          </w:tcPr>
          <w:p w:rsidR="00590F22" w:rsidRPr="00956A5B" w:rsidRDefault="00590F22" w:rsidP="00CB1955">
            <w:pPr>
              <w:spacing w:after="0"/>
              <w:jc w:val="center"/>
              <w:rPr>
                <w:sz w:val="18"/>
                <w:szCs w:val="18"/>
              </w:rPr>
            </w:pPr>
            <w:r w:rsidRPr="00956A5B">
              <w:rPr>
                <w:sz w:val="18"/>
                <w:szCs w:val="18"/>
              </w:rPr>
              <w:t>-</w:t>
            </w:r>
          </w:p>
        </w:tc>
        <w:tc>
          <w:tcPr>
            <w:tcW w:w="150" w:type="dxa"/>
            <w:tcBorders>
              <w:top w:val="single" w:sz="4" w:space="0" w:color="auto"/>
            </w:tcBorders>
            <w:tcMar>
              <w:left w:w="29" w:type="dxa"/>
              <w:right w:w="29" w:type="dxa"/>
            </w:tcMar>
            <w:vAlign w:val="center"/>
          </w:tcPr>
          <w:p w:rsidR="00590F22" w:rsidRPr="00956A5B" w:rsidRDefault="00590F22" w:rsidP="00CB1955">
            <w:pPr>
              <w:spacing w:after="0"/>
              <w:jc w:val="center"/>
              <w:rPr>
                <w:sz w:val="18"/>
                <w:szCs w:val="18"/>
              </w:rPr>
            </w:pPr>
          </w:p>
        </w:tc>
        <w:tc>
          <w:tcPr>
            <w:tcW w:w="657" w:type="dxa"/>
            <w:tcBorders>
              <w:top w:val="single" w:sz="4" w:space="0" w:color="auto"/>
            </w:tcBorders>
            <w:vAlign w:val="center"/>
          </w:tcPr>
          <w:p w:rsidR="00590F22" w:rsidRPr="00956A5B" w:rsidRDefault="00590F22" w:rsidP="00CB1955">
            <w:pPr>
              <w:spacing w:after="0"/>
              <w:jc w:val="center"/>
              <w:rPr>
                <w:sz w:val="18"/>
                <w:szCs w:val="18"/>
              </w:rPr>
            </w:pPr>
            <w:r w:rsidRPr="00956A5B">
              <w:rPr>
                <w:sz w:val="18"/>
                <w:szCs w:val="18"/>
              </w:rPr>
              <w:t>-</w:t>
            </w:r>
          </w:p>
        </w:tc>
        <w:tc>
          <w:tcPr>
            <w:tcW w:w="563" w:type="dxa"/>
            <w:tcBorders>
              <w:top w:val="single" w:sz="4" w:space="0" w:color="auto"/>
            </w:tcBorders>
            <w:vAlign w:val="center"/>
          </w:tcPr>
          <w:p w:rsidR="00590F22" w:rsidRPr="00956A5B" w:rsidRDefault="00590F22" w:rsidP="00CB1955">
            <w:pPr>
              <w:spacing w:after="0"/>
              <w:jc w:val="center"/>
              <w:rPr>
                <w:sz w:val="18"/>
                <w:szCs w:val="18"/>
              </w:rPr>
            </w:pPr>
            <w:r w:rsidRPr="00956A5B">
              <w:rPr>
                <w:sz w:val="18"/>
                <w:szCs w:val="18"/>
              </w:rPr>
              <w:t>-</w:t>
            </w:r>
          </w:p>
        </w:tc>
        <w:tc>
          <w:tcPr>
            <w:tcW w:w="563" w:type="dxa"/>
            <w:tcBorders>
              <w:top w:val="single" w:sz="4" w:space="0" w:color="auto"/>
            </w:tcBorders>
            <w:vAlign w:val="center"/>
          </w:tcPr>
          <w:p w:rsidR="00590F22" w:rsidRPr="00956A5B" w:rsidRDefault="00590F22" w:rsidP="00CB1955">
            <w:pPr>
              <w:spacing w:after="0"/>
              <w:jc w:val="center"/>
              <w:rPr>
                <w:sz w:val="18"/>
                <w:szCs w:val="18"/>
              </w:rPr>
            </w:pPr>
            <w:r w:rsidRPr="00956A5B">
              <w:rPr>
                <w:sz w:val="18"/>
                <w:szCs w:val="18"/>
              </w:rPr>
              <w:t>-</w:t>
            </w:r>
          </w:p>
        </w:tc>
      </w:tr>
      <w:tr w:rsidR="00590F22" w:rsidRPr="00956A5B" w:rsidTr="00CB1955">
        <w:trPr>
          <w:trHeight w:val="314"/>
        </w:trPr>
        <w:tc>
          <w:tcPr>
            <w:tcW w:w="1522" w:type="dxa"/>
            <w:tcMar>
              <w:left w:w="29" w:type="dxa"/>
              <w:right w:w="29" w:type="dxa"/>
            </w:tcMar>
            <w:vAlign w:val="center"/>
          </w:tcPr>
          <w:p w:rsidR="00590F22" w:rsidRPr="00956A5B" w:rsidRDefault="00590F22" w:rsidP="00CB1955">
            <w:pPr>
              <w:spacing w:after="0"/>
              <w:rPr>
                <w:sz w:val="18"/>
                <w:szCs w:val="18"/>
              </w:rPr>
            </w:pPr>
            <w:r w:rsidRPr="00956A5B">
              <w:rPr>
                <w:rFonts w:ascii="Calibri" w:hAnsi="Calibri"/>
                <w:sz w:val="18"/>
                <w:szCs w:val="18"/>
              </w:rPr>
              <w:t xml:space="preserve">Bio-FB </w:t>
            </w:r>
            <w:r w:rsidRPr="00956A5B">
              <w:rPr>
                <w:sz w:val="18"/>
                <w:szCs w:val="18"/>
                <w:vertAlign w:val="superscript"/>
              </w:rPr>
              <w:t>b</w:t>
            </w:r>
          </w:p>
        </w:tc>
        <w:tc>
          <w:tcPr>
            <w:tcW w:w="950" w:type="dxa"/>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20%</w:t>
            </w:r>
          </w:p>
        </w:tc>
        <w:tc>
          <w:tcPr>
            <w:tcW w:w="1096" w:type="dxa"/>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6%</w:t>
            </w:r>
          </w:p>
        </w:tc>
        <w:tc>
          <w:tcPr>
            <w:tcW w:w="311" w:type="dxa"/>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&lt;8</w:t>
            </w:r>
          </w:p>
        </w:tc>
        <w:tc>
          <w:tcPr>
            <w:tcW w:w="527" w:type="dxa"/>
            <w:vAlign w:val="center"/>
          </w:tcPr>
          <w:p w:rsidR="00590F22" w:rsidRPr="00956A5B" w:rsidRDefault="00590F22" w:rsidP="00CB1955">
            <w:pPr>
              <w:spacing w:after="0"/>
              <w:jc w:val="center"/>
              <w:rPr>
                <w:sz w:val="18"/>
                <w:szCs w:val="18"/>
              </w:rPr>
            </w:pPr>
            <w:r w:rsidRPr="00956A5B">
              <w:rPr>
                <w:sz w:val="18"/>
                <w:szCs w:val="18"/>
              </w:rPr>
              <w:t>&lt;48</w:t>
            </w:r>
          </w:p>
        </w:tc>
        <w:tc>
          <w:tcPr>
            <w:tcW w:w="531" w:type="dxa"/>
            <w:vAlign w:val="center"/>
          </w:tcPr>
          <w:p w:rsidR="00590F22" w:rsidRPr="00956A5B" w:rsidRDefault="00590F22" w:rsidP="00CB1955">
            <w:pPr>
              <w:spacing w:after="0"/>
              <w:jc w:val="center"/>
              <w:rPr>
                <w:sz w:val="18"/>
                <w:szCs w:val="18"/>
              </w:rPr>
            </w:pPr>
            <w:r w:rsidRPr="00956A5B">
              <w:rPr>
                <w:sz w:val="18"/>
                <w:szCs w:val="18"/>
              </w:rPr>
              <w:t>&gt;48</w:t>
            </w:r>
          </w:p>
        </w:tc>
        <w:tc>
          <w:tcPr>
            <w:tcW w:w="146" w:type="dxa"/>
            <w:tcMar>
              <w:left w:w="0" w:type="dxa"/>
              <w:right w:w="0" w:type="dxa"/>
            </w:tcMar>
            <w:vAlign w:val="center"/>
          </w:tcPr>
          <w:p w:rsidR="00590F22" w:rsidRPr="00956A5B" w:rsidRDefault="00590F22" w:rsidP="00CB1955">
            <w:pPr>
              <w:spacing w:after="0"/>
              <w:jc w:val="center"/>
              <w:rPr>
                <w:sz w:val="18"/>
                <w:szCs w:val="18"/>
              </w:rPr>
            </w:pPr>
          </w:p>
        </w:tc>
        <w:tc>
          <w:tcPr>
            <w:tcW w:w="470" w:type="dxa"/>
            <w:vAlign w:val="center"/>
          </w:tcPr>
          <w:p w:rsidR="00590F22" w:rsidRPr="00956A5B" w:rsidRDefault="00590F22" w:rsidP="00CB1955">
            <w:pPr>
              <w:spacing w:after="0"/>
              <w:jc w:val="center"/>
              <w:rPr>
                <w:sz w:val="18"/>
                <w:szCs w:val="18"/>
              </w:rPr>
            </w:pPr>
            <w:r w:rsidRPr="00956A5B">
              <w:rPr>
                <w:rFonts w:ascii="Calibri" w:hAnsi="Calibri"/>
                <w:sz w:val="18"/>
                <w:szCs w:val="18"/>
              </w:rPr>
              <w:t>2</w:t>
            </w:r>
          </w:p>
        </w:tc>
        <w:tc>
          <w:tcPr>
            <w:tcW w:w="470" w:type="dxa"/>
            <w:vAlign w:val="center"/>
          </w:tcPr>
          <w:p w:rsidR="00590F22" w:rsidRPr="00956A5B" w:rsidRDefault="00590F22" w:rsidP="00CB1955">
            <w:pPr>
              <w:spacing w:after="0"/>
              <w:jc w:val="center"/>
              <w:rPr>
                <w:sz w:val="18"/>
                <w:szCs w:val="18"/>
              </w:rPr>
            </w:pPr>
            <w:r w:rsidRPr="00956A5B">
              <w:rPr>
                <w:rFonts w:ascii="Calibri" w:hAnsi="Calibri"/>
                <w:sz w:val="18"/>
                <w:szCs w:val="18"/>
              </w:rPr>
              <w:t>4</w:t>
            </w:r>
          </w:p>
        </w:tc>
        <w:tc>
          <w:tcPr>
            <w:tcW w:w="470" w:type="dxa"/>
            <w:vAlign w:val="center"/>
          </w:tcPr>
          <w:p w:rsidR="00590F22" w:rsidRPr="00956A5B" w:rsidRDefault="00590F22" w:rsidP="00CB1955">
            <w:pPr>
              <w:spacing w:after="0"/>
              <w:jc w:val="center"/>
              <w:rPr>
                <w:sz w:val="18"/>
                <w:szCs w:val="18"/>
              </w:rPr>
            </w:pPr>
            <w:r w:rsidRPr="00956A5B">
              <w:rPr>
                <w:rFonts w:ascii="Calibri" w:hAnsi="Calibri"/>
                <w:sz w:val="18"/>
                <w:szCs w:val="18"/>
              </w:rPr>
              <w:t>8</w:t>
            </w:r>
          </w:p>
        </w:tc>
        <w:tc>
          <w:tcPr>
            <w:tcW w:w="150" w:type="dxa"/>
            <w:tcMar>
              <w:left w:w="29" w:type="dxa"/>
              <w:right w:w="29" w:type="dxa"/>
            </w:tcMar>
            <w:vAlign w:val="center"/>
          </w:tcPr>
          <w:p w:rsidR="00590F22" w:rsidRPr="00956A5B" w:rsidRDefault="00590F22" w:rsidP="00CB1955">
            <w:pPr>
              <w:spacing w:after="0"/>
              <w:jc w:val="center"/>
              <w:rPr>
                <w:sz w:val="18"/>
                <w:szCs w:val="18"/>
              </w:rPr>
            </w:pPr>
          </w:p>
        </w:tc>
        <w:tc>
          <w:tcPr>
            <w:tcW w:w="657" w:type="dxa"/>
            <w:vAlign w:val="center"/>
          </w:tcPr>
          <w:p w:rsidR="00590F22" w:rsidRPr="00956A5B" w:rsidRDefault="00590F22" w:rsidP="00CB1955">
            <w:pPr>
              <w:spacing w:after="0"/>
              <w:jc w:val="center"/>
              <w:rPr>
                <w:sz w:val="18"/>
                <w:szCs w:val="18"/>
              </w:rPr>
            </w:pPr>
            <w:r w:rsidRPr="00956A5B">
              <w:rPr>
                <w:rFonts w:ascii="Calibri" w:hAnsi="Calibri"/>
                <w:sz w:val="18"/>
                <w:szCs w:val="18"/>
              </w:rPr>
              <w:t>39</w:t>
            </w:r>
          </w:p>
        </w:tc>
        <w:tc>
          <w:tcPr>
            <w:tcW w:w="563" w:type="dxa"/>
            <w:vAlign w:val="center"/>
          </w:tcPr>
          <w:p w:rsidR="00590F22" w:rsidRPr="00956A5B" w:rsidRDefault="00590F22" w:rsidP="00CB1955">
            <w:pPr>
              <w:spacing w:after="0"/>
              <w:jc w:val="center"/>
              <w:rPr>
                <w:sz w:val="18"/>
                <w:szCs w:val="18"/>
              </w:rPr>
            </w:pPr>
            <w:r w:rsidRPr="00956A5B">
              <w:rPr>
                <w:rFonts w:ascii="Calibri" w:hAnsi="Calibri"/>
                <w:sz w:val="18"/>
                <w:szCs w:val="18"/>
              </w:rPr>
              <w:t>46</w:t>
            </w:r>
          </w:p>
        </w:tc>
        <w:tc>
          <w:tcPr>
            <w:tcW w:w="563" w:type="dxa"/>
            <w:vAlign w:val="center"/>
          </w:tcPr>
          <w:p w:rsidR="00590F22" w:rsidRPr="00956A5B" w:rsidRDefault="00590F22" w:rsidP="00CB1955">
            <w:pPr>
              <w:spacing w:after="0"/>
              <w:jc w:val="center"/>
              <w:rPr>
                <w:sz w:val="18"/>
                <w:szCs w:val="18"/>
              </w:rPr>
            </w:pPr>
            <w:r w:rsidRPr="00956A5B">
              <w:rPr>
                <w:rFonts w:ascii="Calibri" w:hAnsi="Calibri"/>
                <w:sz w:val="18"/>
                <w:szCs w:val="18"/>
              </w:rPr>
              <w:t>75</w:t>
            </w:r>
          </w:p>
        </w:tc>
      </w:tr>
      <w:tr w:rsidR="00590F22" w:rsidRPr="00956A5B" w:rsidTr="00CB1955">
        <w:trPr>
          <w:trHeight w:val="270"/>
        </w:trPr>
        <w:tc>
          <w:tcPr>
            <w:tcW w:w="1522" w:type="dxa"/>
            <w:tcMar>
              <w:left w:w="29" w:type="dxa"/>
              <w:right w:w="29" w:type="dxa"/>
            </w:tcMar>
          </w:tcPr>
          <w:p w:rsidR="00590F22" w:rsidRPr="00956A5B" w:rsidRDefault="00590F22" w:rsidP="00CB1955">
            <w:pPr>
              <w:spacing w:after="0"/>
              <w:rPr>
                <w:sz w:val="18"/>
                <w:szCs w:val="18"/>
                <w:vertAlign w:val="superscript"/>
              </w:rPr>
            </w:pPr>
            <w:r w:rsidRPr="00956A5B">
              <w:rPr>
                <w:rFonts w:ascii="Calibri" w:hAnsi="Calibri"/>
                <w:sz w:val="18"/>
                <w:szCs w:val="18"/>
              </w:rPr>
              <w:t xml:space="preserve">Bio-OCGT </w:t>
            </w:r>
            <w:r w:rsidRPr="00956A5B">
              <w:rPr>
                <w:rFonts w:ascii="Calibri" w:hAnsi="Calibri"/>
                <w:sz w:val="18"/>
                <w:szCs w:val="18"/>
                <w:vertAlign w:val="superscript"/>
              </w:rPr>
              <w:t>b</w:t>
            </w:r>
          </w:p>
        </w:tc>
        <w:tc>
          <w:tcPr>
            <w:tcW w:w="950" w:type="dxa"/>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20%</w:t>
            </w:r>
          </w:p>
        </w:tc>
        <w:tc>
          <w:tcPr>
            <w:tcW w:w="1096" w:type="dxa"/>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15%</w:t>
            </w:r>
          </w:p>
        </w:tc>
        <w:tc>
          <w:tcPr>
            <w:tcW w:w="311" w:type="dxa"/>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&lt;8</w:t>
            </w:r>
          </w:p>
        </w:tc>
        <w:tc>
          <w:tcPr>
            <w:tcW w:w="527" w:type="dxa"/>
            <w:vAlign w:val="center"/>
          </w:tcPr>
          <w:p w:rsidR="00590F22" w:rsidRPr="00956A5B" w:rsidRDefault="00590F22" w:rsidP="00CB1955">
            <w:pPr>
              <w:spacing w:after="0"/>
              <w:jc w:val="center"/>
              <w:rPr>
                <w:sz w:val="18"/>
                <w:szCs w:val="18"/>
              </w:rPr>
            </w:pPr>
            <w:r w:rsidRPr="00956A5B">
              <w:rPr>
                <w:sz w:val="18"/>
                <w:szCs w:val="18"/>
              </w:rPr>
              <w:t>&lt;48</w:t>
            </w:r>
          </w:p>
        </w:tc>
        <w:tc>
          <w:tcPr>
            <w:tcW w:w="531" w:type="dxa"/>
            <w:vAlign w:val="center"/>
          </w:tcPr>
          <w:p w:rsidR="00590F22" w:rsidRPr="00956A5B" w:rsidRDefault="00590F22" w:rsidP="00CB1955">
            <w:pPr>
              <w:spacing w:after="0"/>
              <w:jc w:val="center"/>
              <w:rPr>
                <w:sz w:val="18"/>
                <w:szCs w:val="18"/>
              </w:rPr>
            </w:pPr>
            <w:r w:rsidRPr="00956A5B">
              <w:rPr>
                <w:sz w:val="18"/>
                <w:szCs w:val="18"/>
              </w:rPr>
              <w:t>&gt;48</w:t>
            </w:r>
          </w:p>
        </w:tc>
        <w:tc>
          <w:tcPr>
            <w:tcW w:w="146" w:type="dxa"/>
            <w:tcMar>
              <w:left w:w="0" w:type="dxa"/>
              <w:right w:w="0" w:type="dxa"/>
            </w:tcMar>
            <w:vAlign w:val="center"/>
          </w:tcPr>
          <w:p w:rsidR="00590F22" w:rsidRPr="00956A5B" w:rsidRDefault="00590F22" w:rsidP="00CB1955">
            <w:pPr>
              <w:spacing w:after="0"/>
              <w:jc w:val="center"/>
              <w:rPr>
                <w:sz w:val="18"/>
                <w:szCs w:val="18"/>
              </w:rPr>
            </w:pPr>
          </w:p>
        </w:tc>
        <w:tc>
          <w:tcPr>
            <w:tcW w:w="470" w:type="dxa"/>
            <w:vAlign w:val="center"/>
          </w:tcPr>
          <w:p w:rsidR="00590F22" w:rsidRPr="00956A5B" w:rsidRDefault="00590F22" w:rsidP="00CB1955">
            <w:pPr>
              <w:spacing w:after="0"/>
              <w:jc w:val="center"/>
              <w:rPr>
                <w:sz w:val="18"/>
                <w:szCs w:val="18"/>
              </w:rPr>
            </w:pPr>
            <w:r w:rsidRPr="00956A5B">
              <w:rPr>
                <w:sz w:val="18"/>
                <w:szCs w:val="18"/>
              </w:rPr>
              <w:t>¼</w:t>
            </w:r>
          </w:p>
        </w:tc>
        <w:tc>
          <w:tcPr>
            <w:tcW w:w="470" w:type="dxa"/>
            <w:vAlign w:val="center"/>
          </w:tcPr>
          <w:p w:rsidR="00590F22" w:rsidRPr="00956A5B" w:rsidRDefault="00590F22" w:rsidP="00CB1955">
            <w:pPr>
              <w:spacing w:after="0"/>
              <w:jc w:val="center"/>
              <w:rPr>
                <w:sz w:val="18"/>
                <w:szCs w:val="18"/>
              </w:rPr>
            </w:pPr>
            <w:r w:rsidRPr="00956A5B">
              <w:rPr>
                <w:sz w:val="18"/>
                <w:szCs w:val="18"/>
              </w:rPr>
              <w:t>¼</w:t>
            </w:r>
          </w:p>
        </w:tc>
        <w:tc>
          <w:tcPr>
            <w:tcW w:w="470" w:type="dxa"/>
            <w:vAlign w:val="center"/>
          </w:tcPr>
          <w:p w:rsidR="00590F22" w:rsidRPr="00956A5B" w:rsidRDefault="00590F22" w:rsidP="00CB1955">
            <w:pPr>
              <w:spacing w:after="0"/>
              <w:jc w:val="center"/>
              <w:rPr>
                <w:sz w:val="18"/>
                <w:szCs w:val="18"/>
              </w:rPr>
            </w:pPr>
            <w:r w:rsidRPr="00956A5B">
              <w:rPr>
                <w:sz w:val="18"/>
                <w:szCs w:val="18"/>
              </w:rPr>
              <w:t>½</w:t>
            </w:r>
          </w:p>
        </w:tc>
        <w:tc>
          <w:tcPr>
            <w:tcW w:w="150" w:type="dxa"/>
            <w:tcMar>
              <w:left w:w="29" w:type="dxa"/>
              <w:right w:w="29" w:type="dxa"/>
            </w:tcMar>
            <w:vAlign w:val="center"/>
          </w:tcPr>
          <w:p w:rsidR="00590F22" w:rsidRPr="00956A5B" w:rsidRDefault="00590F22" w:rsidP="00CB1955">
            <w:pPr>
              <w:spacing w:after="0"/>
              <w:jc w:val="center"/>
              <w:rPr>
                <w:sz w:val="18"/>
                <w:szCs w:val="18"/>
              </w:rPr>
            </w:pPr>
          </w:p>
        </w:tc>
        <w:tc>
          <w:tcPr>
            <w:tcW w:w="657" w:type="dxa"/>
            <w:vAlign w:val="center"/>
          </w:tcPr>
          <w:p w:rsidR="00590F22" w:rsidRPr="00956A5B" w:rsidRDefault="00590F22" w:rsidP="00CB1955">
            <w:pPr>
              <w:spacing w:after="0"/>
              <w:jc w:val="center"/>
              <w:rPr>
                <w:sz w:val="18"/>
                <w:szCs w:val="18"/>
              </w:rPr>
            </w:pPr>
            <w:r w:rsidRPr="00956A5B">
              <w:rPr>
                <w:sz w:val="18"/>
                <w:szCs w:val="18"/>
              </w:rPr>
              <w:t>13</w:t>
            </w:r>
          </w:p>
        </w:tc>
        <w:tc>
          <w:tcPr>
            <w:tcW w:w="563" w:type="dxa"/>
            <w:vAlign w:val="center"/>
          </w:tcPr>
          <w:p w:rsidR="00590F22" w:rsidRPr="00956A5B" w:rsidRDefault="00590F22" w:rsidP="00CB1955">
            <w:pPr>
              <w:spacing w:after="0"/>
              <w:jc w:val="center"/>
              <w:rPr>
                <w:sz w:val="18"/>
                <w:szCs w:val="18"/>
              </w:rPr>
            </w:pPr>
            <w:r w:rsidRPr="00956A5B">
              <w:rPr>
                <w:sz w:val="18"/>
                <w:szCs w:val="18"/>
              </w:rPr>
              <w:t>16</w:t>
            </w:r>
          </w:p>
        </w:tc>
        <w:tc>
          <w:tcPr>
            <w:tcW w:w="563" w:type="dxa"/>
            <w:vAlign w:val="center"/>
          </w:tcPr>
          <w:p w:rsidR="00590F22" w:rsidRPr="00956A5B" w:rsidRDefault="00590F22" w:rsidP="00CB1955">
            <w:pPr>
              <w:spacing w:after="0"/>
              <w:jc w:val="center"/>
              <w:rPr>
                <w:sz w:val="18"/>
                <w:szCs w:val="18"/>
              </w:rPr>
            </w:pPr>
            <w:r w:rsidRPr="00956A5B">
              <w:rPr>
                <w:sz w:val="18"/>
                <w:szCs w:val="18"/>
              </w:rPr>
              <w:t>23</w:t>
            </w:r>
          </w:p>
        </w:tc>
      </w:tr>
      <w:tr w:rsidR="00590F22" w:rsidRPr="00956A5B" w:rsidTr="00CB1955">
        <w:trPr>
          <w:trHeight w:val="333"/>
        </w:trPr>
        <w:tc>
          <w:tcPr>
            <w:tcW w:w="1522" w:type="dxa"/>
            <w:tcMar>
              <w:left w:w="29" w:type="dxa"/>
              <w:right w:w="29" w:type="dxa"/>
            </w:tcMar>
            <w:vAlign w:val="center"/>
          </w:tcPr>
          <w:p w:rsidR="00590F22" w:rsidRPr="00956A5B" w:rsidRDefault="00590F22" w:rsidP="00CB1955">
            <w:pPr>
              <w:spacing w:after="0"/>
              <w:rPr>
                <w:sz w:val="18"/>
                <w:szCs w:val="18"/>
              </w:rPr>
            </w:pPr>
            <w:r w:rsidRPr="00956A5B">
              <w:rPr>
                <w:sz w:val="18"/>
                <w:szCs w:val="18"/>
              </w:rPr>
              <w:t>CSP</w:t>
            </w:r>
          </w:p>
        </w:tc>
        <w:tc>
          <w:tcPr>
            <w:tcW w:w="950" w:type="dxa"/>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20%</w:t>
            </w:r>
          </w:p>
        </w:tc>
        <w:tc>
          <w:tcPr>
            <w:tcW w:w="1096" w:type="dxa"/>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6%</w:t>
            </w:r>
          </w:p>
        </w:tc>
        <w:tc>
          <w:tcPr>
            <w:tcW w:w="311" w:type="dxa"/>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&lt;2</w:t>
            </w:r>
          </w:p>
        </w:tc>
        <w:tc>
          <w:tcPr>
            <w:tcW w:w="527" w:type="dxa"/>
            <w:vAlign w:val="center"/>
          </w:tcPr>
          <w:p w:rsidR="00590F22" w:rsidRPr="00956A5B" w:rsidRDefault="00590F22" w:rsidP="00CB1955">
            <w:pPr>
              <w:spacing w:after="0"/>
              <w:jc w:val="center"/>
              <w:rPr>
                <w:sz w:val="18"/>
                <w:szCs w:val="18"/>
              </w:rPr>
            </w:pPr>
            <w:r w:rsidRPr="00956A5B">
              <w:rPr>
                <w:sz w:val="18"/>
                <w:szCs w:val="18"/>
              </w:rPr>
              <w:t>&lt;8</w:t>
            </w:r>
          </w:p>
        </w:tc>
        <w:tc>
          <w:tcPr>
            <w:tcW w:w="531" w:type="dxa"/>
            <w:vAlign w:val="center"/>
          </w:tcPr>
          <w:p w:rsidR="00590F22" w:rsidRPr="00956A5B" w:rsidRDefault="00590F22" w:rsidP="00CB1955">
            <w:pPr>
              <w:spacing w:after="0"/>
              <w:jc w:val="center"/>
              <w:rPr>
                <w:sz w:val="18"/>
                <w:szCs w:val="18"/>
              </w:rPr>
            </w:pPr>
            <w:r w:rsidRPr="00956A5B">
              <w:rPr>
                <w:sz w:val="18"/>
                <w:szCs w:val="18"/>
              </w:rPr>
              <w:t>&gt;24</w:t>
            </w:r>
          </w:p>
        </w:tc>
        <w:tc>
          <w:tcPr>
            <w:tcW w:w="146" w:type="dxa"/>
            <w:tcMar>
              <w:left w:w="0" w:type="dxa"/>
              <w:right w:w="0" w:type="dxa"/>
            </w:tcMar>
            <w:vAlign w:val="center"/>
          </w:tcPr>
          <w:p w:rsidR="00590F22" w:rsidRPr="00956A5B" w:rsidRDefault="00590F22" w:rsidP="00CB1955">
            <w:pPr>
              <w:spacing w:after="0"/>
              <w:jc w:val="center"/>
              <w:rPr>
                <w:sz w:val="18"/>
                <w:szCs w:val="18"/>
              </w:rPr>
            </w:pPr>
          </w:p>
        </w:tc>
        <w:tc>
          <w:tcPr>
            <w:tcW w:w="470" w:type="dxa"/>
            <w:vAlign w:val="center"/>
          </w:tcPr>
          <w:p w:rsidR="00590F22" w:rsidRPr="00956A5B" w:rsidRDefault="00590F22" w:rsidP="00CB1955">
            <w:pPr>
              <w:spacing w:after="0"/>
              <w:jc w:val="center"/>
              <w:rPr>
                <w:sz w:val="18"/>
                <w:szCs w:val="18"/>
              </w:rPr>
            </w:pPr>
            <w:r w:rsidRPr="00956A5B">
              <w:rPr>
                <w:sz w:val="18"/>
                <w:szCs w:val="18"/>
              </w:rPr>
              <w:t>¼</w:t>
            </w:r>
          </w:p>
        </w:tc>
        <w:tc>
          <w:tcPr>
            <w:tcW w:w="470" w:type="dxa"/>
            <w:vAlign w:val="center"/>
          </w:tcPr>
          <w:p w:rsidR="00590F22" w:rsidRPr="00956A5B" w:rsidRDefault="00590F22" w:rsidP="00CB1955">
            <w:pPr>
              <w:spacing w:after="0"/>
              <w:jc w:val="center"/>
              <w:rPr>
                <w:sz w:val="18"/>
                <w:szCs w:val="18"/>
              </w:rPr>
            </w:pPr>
            <w:r w:rsidRPr="00956A5B">
              <w:rPr>
                <w:sz w:val="18"/>
                <w:szCs w:val="18"/>
              </w:rPr>
              <w:t>½</w:t>
            </w:r>
          </w:p>
        </w:tc>
        <w:tc>
          <w:tcPr>
            <w:tcW w:w="470" w:type="dxa"/>
            <w:vAlign w:val="center"/>
          </w:tcPr>
          <w:p w:rsidR="00590F22" w:rsidRPr="00956A5B" w:rsidRDefault="00590F22" w:rsidP="00CB1955">
            <w:pPr>
              <w:spacing w:after="0"/>
              <w:jc w:val="center"/>
              <w:rPr>
                <w:sz w:val="18"/>
                <w:szCs w:val="18"/>
              </w:rPr>
            </w:pPr>
            <w:r w:rsidRPr="00956A5B">
              <w:rPr>
                <w:sz w:val="18"/>
                <w:szCs w:val="18"/>
              </w:rPr>
              <w:t>2</w:t>
            </w:r>
          </w:p>
        </w:tc>
        <w:tc>
          <w:tcPr>
            <w:tcW w:w="150" w:type="dxa"/>
            <w:tcMar>
              <w:left w:w="29" w:type="dxa"/>
              <w:right w:w="29" w:type="dxa"/>
            </w:tcMar>
            <w:vAlign w:val="center"/>
          </w:tcPr>
          <w:p w:rsidR="00590F22" w:rsidRPr="00956A5B" w:rsidRDefault="00590F22" w:rsidP="00CB1955">
            <w:pPr>
              <w:spacing w:after="0"/>
              <w:jc w:val="center"/>
              <w:rPr>
                <w:sz w:val="18"/>
                <w:szCs w:val="18"/>
              </w:rPr>
            </w:pPr>
          </w:p>
        </w:tc>
        <w:tc>
          <w:tcPr>
            <w:tcW w:w="657" w:type="dxa"/>
            <w:vAlign w:val="center"/>
          </w:tcPr>
          <w:p w:rsidR="00590F22" w:rsidRPr="00956A5B" w:rsidRDefault="00590F22" w:rsidP="00CB1955">
            <w:pPr>
              <w:spacing w:after="0"/>
              <w:jc w:val="center"/>
              <w:rPr>
                <w:sz w:val="18"/>
                <w:szCs w:val="18"/>
              </w:rPr>
            </w:pPr>
            <w:r w:rsidRPr="00956A5B">
              <w:rPr>
                <w:rFonts w:ascii="Calibri" w:hAnsi="Calibri"/>
                <w:sz w:val="18"/>
                <w:szCs w:val="18"/>
              </w:rPr>
              <w:t>27</w:t>
            </w:r>
          </w:p>
        </w:tc>
        <w:tc>
          <w:tcPr>
            <w:tcW w:w="563" w:type="dxa"/>
            <w:vAlign w:val="center"/>
          </w:tcPr>
          <w:p w:rsidR="00590F22" w:rsidRPr="00956A5B" w:rsidRDefault="00590F22" w:rsidP="00CB1955">
            <w:pPr>
              <w:spacing w:after="0"/>
              <w:jc w:val="center"/>
              <w:rPr>
                <w:sz w:val="18"/>
                <w:szCs w:val="18"/>
              </w:rPr>
            </w:pPr>
            <w:r w:rsidRPr="00956A5B">
              <w:rPr>
                <w:rFonts w:ascii="Calibri" w:hAnsi="Calibri"/>
                <w:sz w:val="18"/>
                <w:szCs w:val="18"/>
              </w:rPr>
              <w:t>39</w:t>
            </w:r>
          </w:p>
        </w:tc>
        <w:tc>
          <w:tcPr>
            <w:tcW w:w="563" w:type="dxa"/>
            <w:vAlign w:val="center"/>
          </w:tcPr>
          <w:p w:rsidR="00590F22" w:rsidRPr="00956A5B" w:rsidRDefault="00590F22" w:rsidP="00CB1955">
            <w:pPr>
              <w:spacing w:after="0"/>
              <w:jc w:val="center"/>
              <w:rPr>
                <w:sz w:val="18"/>
                <w:szCs w:val="18"/>
              </w:rPr>
            </w:pPr>
            <w:r w:rsidRPr="00956A5B">
              <w:rPr>
                <w:rFonts w:ascii="Calibri" w:hAnsi="Calibri"/>
                <w:sz w:val="18"/>
                <w:szCs w:val="18"/>
              </w:rPr>
              <w:t>57</w:t>
            </w:r>
          </w:p>
        </w:tc>
      </w:tr>
      <w:tr w:rsidR="00590F22" w:rsidRPr="00956A5B" w:rsidTr="00CB1955">
        <w:trPr>
          <w:trHeight w:val="351"/>
        </w:trPr>
        <w:tc>
          <w:tcPr>
            <w:tcW w:w="1522" w:type="dxa"/>
            <w:tcMar>
              <w:left w:w="29" w:type="dxa"/>
              <w:right w:w="29" w:type="dxa"/>
            </w:tcMar>
            <w:vAlign w:val="center"/>
          </w:tcPr>
          <w:p w:rsidR="00590F22" w:rsidRPr="00956A5B" w:rsidRDefault="00590F22" w:rsidP="00CB1955">
            <w:pPr>
              <w:spacing w:after="0"/>
              <w:rPr>
                <w:sz w:val="18"/>
                <w:szCs w:val="18"/>
              </w:rPr>
            </w:pPr>
            <w:r w:rsidRPr="00956A5B">
              <w:rPr>
                <w:sz w:val="18"/>
                <w:szCs w:val="18"/>
              </w:rPr>
              <w:t>Geothermal</w:t>
            </w:r>
          </w:p>
        </w:tc>
        <w:tc>
          <w:tcPr>
            <w:tcW w:w="950" w:type="dxa"/>
            <w:tcMar>
              <w:left w:w="29" w:type="dxa"/>
              <w:right w:w="29" w:type="dxa"/>
            </w:tcMar>
            <w:vAlign w:val="center"/>
          </w:tcPr>
          <w:p w:rsidR="00590F22" w:rsidRPr="00956A5B" w:rsidRDefault="00590F22" w:rsidP="00CB1955">
            <w:pPr>
              <w:spacing w:after="0"/>
              <w:jc w:val="center"/>
              <w:rPr>
                <w:sz w:val="18"/>
                <w:szCs w:val="18"/>
                <w:vertAlign w:val="superscript"/>
              </w:rPr>
            </w:pPr>
            <w:r w:rsidRPr="00956A5B">
              <w:rPr>
                <w:sz w:val="18"/>
                <w:szCs w:val="18"/>
              </w:rPr>
              <w:t>20%</w:t>
            </w:r>
          </w:p>
        </w:tc>
        <w:tc>
          <w:tcPr>
            <w:tcW w:w="1096" w:type="dxa"/>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4%</w:t>
            </w:r>
          </w:p>
        </w:tc>
        <w:tc>
          <w:tcPr>
            <w:tcW w:w="311" w:type="dxa"/>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&lt;8</w:t>
            </w:r>
          </w:p>
        </w:tc>
        <w:tc>
          <w:tcPr>
            <w:tcW w:w="527" w:type="dxa"/>
            <w:vAlign w:val="center"/>
          </w:tcPr>
          <w:p w:rsidR="00590F22" w:rsidRPr="00956A5B" w:rsidRDefault="00590F22" w:rsidP="00CB1955">
            <w:pPr>
              <w:spacing w:after="0"/>
              <w:jc w:val="center"/>
              <w:rPr>
                <w:sz w:val="18"/>
                <w:szCs w:val="18"/>
              </w:rPr>
            </w:pPr>
            <w:r w:rsidRPr="00956A5B">
              <w:rPr>
                <w:sz w:val="18"/>
                <w:szCs w:val="18"/>
              </w:rPr>
              <w:t>&lt;48</w:t>
            </w:r>
          </w:p>
        </w:tc>
        <w:tc>
          <w:tcPr>
            <w:tcW w:w="531" w:type="dxa"/>
            <w:vAlign w:val="center"/>
          </w:tcPr>
          <w:p w:rsidR="00590F22" w:rsidRPr="00956A5B" w:rsidRDefault="00590F22" w:rsidP="00CB1955">
            <w:pPr>
              <w:spacing w:after="0"/>
              <w:jc w:val="center"/>
              <w:rPr>
                <w:sz w:val="18"/>
                <w:szCs w:val="18"/>
              </w:rPr>
            </w:pPr>
            <w:r w:rsidRPr="00956A5B">
              <w:rPr>
                <w:sz w:val="18"/>
                <w:szCs w:val="18"/>
              </w:rPr>
              <w:t>&gt;48</w:t>
            </w:r>
          </w:p>
        </w:tc>
        <w:tc>
          <w:tcPr>
            <w:tcW w:w="146" w:type="dxa"/>
            <w:tcMar>
              <w:left w:w="0" w:type="dxa"/>
              <w:right w:w="0" w:type="dxa"/>
            </w:tcMar>
            <w:vAlign w:val="center"/>
          </w:tcPr>
          <w:p w:rsidR="00590F22" w:rsidRPr="00956A5B" w:rsidRDefault="00590F22" w:rsidP="00CB1955">
            <w:pPr>
              <w:spacing w:after="0"/>
              <w:jc w:val="center"/>
              <w:rPr>
                <w:sz w:val="18"/>
                <w:szCs w:val="18"/>
              </w:rPr>
            </w:pPr>
          </w:p>
        </w:tc>
        <w:tc>
          <w:tcPr>
            <w:tcW w:w="470" w:type="dxa"/>
            <w:vAlign w:val="center"/>
          </w:tcPr>
          <w:p w:rsidR="00590F22" w:rsidRPr="00956A5B" w:rsidRDefault="00590F22" w:rsidP="00CB1955">
            <w:pPr>
              <w:spacing w:after="0"/>
              <w:jc w:val="center"/>
              <w:rPr>
                <w:sz w:val="18"/>
                <w:szCs w:val="18"/>
              </w:rPr>
            </w:pPr>
            <w:r w:rsidRPr="00956A5B">
              <w:rPr>
                <w:rFonts w:ascii="Calibri" w:hAnsi="Calibri"/>
                <w:sz w:val="18"/>
                <w:szCs w:val="18"/>
              </w:rPr>
              <w:t>1</w:t>
            </w:r>
          </w:p>
        </w:tc>
        <w:tc>
          <w:tcPr>
            <w:tcW w:w="470" w:type="dxa"/>
            <w:vAlign w:val="center"/>
          </w:tcPr>
          <w:p w:rsidR="00590F22" w:rsidRPr="00956A5B" w:rsidRDefault="00590F22" w:rsidP="00CB1955">
            <w:pPr>
              <w:spacing w:after="0"/>
              <w:jc w:val="center"/>
              <w:rPr>
                <w:sz w:val="18"/>
                <w:szCs w:val="18"/>
              </w:rPr>
            </w:pPr>
            <w:r w:rsidRPr="00956A5B">
              <w:rPr>
                <w:rFonts w:ascii="Calibri" w:hAnsi="Calibri"/>
                <w:sz w:val="18"/>
                <w:szCs w:val="18"/>
              </w:rPr>
              <w:t>2</w:t>
            </w:r>
          </w:p>
        </w:tc>
        <w:tc>
          <w:tcPr>
            <w:tcW w:w="470" w:type="dxa"/>
            <w:vAlign w:val="center"/>
          </w:tcPr>
          <w:p w:rsidR="00590F22" w:rsidRPr="00956A5B" w:rsidRDefault="00590F22" w:rsidP="00CB1955">
            <w:pPr>
              <w:spacing w:after="0"/>
              <w:jc w:val="center"/>
              <w:rPr>
                <w:sz w:val="18"/>
                <w:szCs w:val="18"/>
              </w:rPr>
            </w:pPr>
            <w:r w:rsidRPr="00956A5B">
              <w:rPr>
                <w:rFonts w:ascii="Calibri" w:hAnsi="Calibri"/>
                <w:sz w:val="18"/>
                <w:szCs w:val="18"/>
              </w:rPr>
              <w:t>3</w:t>
            </w:r>
          </w:p>
        </w:tc>
        <w:tc>
          <w:tcPr>
            <w:tcW w:w="150" w:type="dxa"/>
            <w:tcMar>
              <w:left w:w="29" w:type="dxa"/>
              <w:right w:w="29" w:type="dxa"/>
            </w:tcMar>
            <w:vAlign w:val="center"/>
          </w:tcPr>
          <w:p w:rsidR="00590F22" w:rsidRPr="00956A5B" w:rsidRDefault="00590F22" w:rsidP="00CB1955">
            <w:pPr>
              <w:spacing w:after="0"/>
              <w:jc w:val="center"/>
              <w:rPr>
                <w:sz w:val="18"/>
                <w:szCs w:val="18"/>
              </w:rPr>
            </w:pPr>
          </w:p>
        </w:tc>
        <w:tc>
          <w:tcPr>
            <w:tcW w:w="657" w:type="dxa"/>
            <w:vAlign w:val="center"/>
          </w:tcPr>
          <w:p w:rsidR="00590F22" w:rsidRPr="00956A5B" w:rsidRDefault="00590F22" w:rsidP="00CB1955">
            <w:pPr>
              <w:spacing w:after="0"/>
              <w:jc w:val="center"/>
              <w:rPr>
                <w:sz w:val="18"/>
                <w:szCs w:val="18"/>
              </w:rPr>
            </w:pPr>
            <w:r w:rsidRPr="00956A5B">
              <w:rPr>
                <w:rFonts w:ascii="Calibri" w:hAnsi="Calibri"/>
                <w:sz w:val="18"/>
                <w:szCs w:val="18"/>
              </w:rPr>
              <w:t>27</w:t>
            </w:r>
          </w:p>
        </w:tc>
        <w:tc>
          <w:tcPr>
            <w:tcW w:w="563" w:type="dxa"/>
            <w:vAlign w:val="center"/>
          </w:tcPr>
          <w:p w:rsidR="00590F22" w:rsidRPr="00956A5B" w:rsidRDefault="00590F22" w:rsidP="00CB1955">
            <w:pPr>
              <w:spacing w:after="0"/>
              <w:jc w:val="center"/>
              <w:rPr>
                <w:sz w:val="18"/>
                <w:szCs w:val="18"/>
              </w:rPr>
            </w:pPr>
            <w:r w:rsidRPr="00956A5B">
              <w:rPr>
                <w:rFonts w:ascii="Calibri" w:hAnsi="Calibri"/>
                <w:sz w:val="18"/>
                <w:szCs w:val="18"/>
              </w:rPr>
              <w:t>39</w:t>
            </w:r>
          </w:p>
        </w:tc>
        <w:tc>
          <w:tcPr>
            <w:tcW w:w="563" w:type="dxa"/>
            <w:vAlign w:val="center"/>
          </w:tcPr>
          <w:p w:rsidR="00590F22" w:rsidRPr="00956A5B" w:rsidRDefault="00590F22" w:rsidP="00CB1955">
            <w:pPr>
              <w:spacing w:after="0"/>
              <w:jc w:val="center"/>
              <w:rPr>
                <w:sz w:val="18"/>
                <w:szCs w:val="18"/>
              </w:rPr>
            </w:pPr>
            <w:r w:rsidRPr="00956A5B">
              <w:rPr>
                <w:rFonts w:ascii="Calibri" w:hAnsi="Calibri"/>
                <w:sz w:val="18"/>
                <w:szCs w:val="18"/>
              </w:rPr>
              <w:t>57</w:t>
            </w:r>
          </w:p>
        </w:tc>
      </w:tr>
      <w:tr w:rsidR="00590F22" w:rsidRPr="00956A5B" w:rsidTr="00CB1955">
        <w:trPr>
          <w:trHeight w:val="350"/>
        </w:trPr>
        <w:tc>
          <w:tcPr>
            <w:tcW w:w="1522" w:type="dxa"/>
            <w:tcMar>
              <w:left w:w="29" w:type="dxa"/>
              <w:right w:w="29" w:type="dxa"/>
            </w:tcMar>
            <w:vAlign w:val="center"/>
          </w:tcPr>
          <w:p w:rsidR="00590F22" w:rsidRPr="00956A5B" w:rsidRDefault="00590F22" w:rsidP="00CB1955">
            <w:pPr>
              <w:spacing w:after="0"/>
              <w:rPr>
                <w:sz w:val="18"/>
                <w:szCs w:val="18"/>
              </w:rPr>
            </w:pPr>
            <w:r w:rsidRPr="00956A5B">
              <w:rPr>
                <w:sz w:val="18"/>
                <w:szCs w:val="18"/>
              </w:rPr>
              <w:t>Gas-OCGT</w:t>
            </w:r>
            <w:r w:rsidRPr="00956A5B">
              <w:rPr>
                <w:sz w:val="18"/>
                <w:szCs w:val="18"/>
                <w:vertAlign w:val="superscript"/>
              </w:rPr>
              <w:t xml:space="preserve"> g</w:t>
            </w:r>
          </w:p>
        </w:tc>
        <w:tc>
          <w:tcPr>
            <w:tcW w:w="950" w:type="dxa"/>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20%</w:t>
            </w:r>
          </w:p>
        </w:tc>
        <w:tc>
          <w:tcPr>
            <w:tcW w:w="1096" w:type="dxa"/>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15%</w:t>
            </w:r>
          </w:p>
        </w:tc>
        <w:tc>
          <w:tcPr>
            <w:tcW w:w="311" w:type="dxa"/>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&lt;8</w:t>
            </w:r>
          </w:p>
        </w:tc>
        <w:tc>
          <w:tcPr>
            <w:tcW w:w="527" w:type="dxa"/>
            <w:vAlign w:val="center"/>
          </w:tcPr>
          <w:p w:rsidR="00590F22" w:rsidRPr="00956A5B" w:rsidRDefault="00590F22" w:rsidP="00CB1955">
            <w:pPr>
              <w:spacing w:after="0"/>
              <w:jc w:val="center"/>
              <w:rPr>
                <w:sz w:val="18"/>
                <w:szCs w:val="18"/>
              </w:rPr>
            </w:pPr>
            <w:r w:rsidRPr="00956A5B">
              <w:rPr>
                <w:sz w:val="18"/>
                <w:szCs w:val="18"/>
              </w:rPr>
              <w:t>&lt;48</w:t>
            </w:r>
          </w:p>
        </w:tc>
        <w:tc>
          <w:tcPr>
            <w:tcW w:w="531" w:type="dxa"/>
            <w:vAlign w:val="center"/>
          </w:tcPr>
          <w:p w:rsidR="00590F22" w:rsidRPr="00956A5B" w:rsidRDefault="00590F22" w:rsidP="00CB1955">
            <w:pPr>
              <w:spacing w:after="0"/>
              <w:jc w:val="center"/>
              <w:rPr>
                <w:sz w:val="18"/>
                <w:szCs w:val="18"/>
              </w:rPr>
            </w:pPr>
            <w:r w:rsidRPr="00956A5B">
              <w:rPr>
                <w:sz w:val="18"/>
                <w:szCs w:val="18"/>
              </w:rPr>
              <w:t>&gt;48</w:t>
            </w:r>
          </w:p>
        </w:tc>
        <w:tc>
          <w:tcPr>
            <w:tcW w:w="146" w:type="dxa"/>
            <w:tcMar>
              <w:left w:w="0" w:type="dxa"/>
              <w:right w:w="0" w:type="dxa"/>
            </w:tcMar>
            <w:vAlign w:val="center"/>
          </w:tcPr>
          <w:p w:rsidR="00590F22" w:rsidRPr="00956A5B" w:rsidRDefault="00590F22" w:rsidP="00CB1955">
            <w:pPr>
              <w:spacing w:after="0"/>
              <w:jc w:val="center"/>
              <w:rPr>
                <w:rFonts w:ascii="Calibri" w:hAnsi="Calibri"/>
                <w:sz w:val="18"/>
                <w:szCs w:val="18"/>
              </w:rPr>
            </w:pPr>
          </w:p>
        </w:tc>
        <w:tc>
          <w:tcPr>
            <w:tcW w:w="470" w:type="dxa"/>
            <w:vAlign w:val="center"/>
          </w:tcPr>
          <w:p w:rsidR="00590F22" w:rsidRPr="00956A5B" w:rsidRDefault="00590F22" w:rsidP="00CB1955">
            <w:pPr>
              <w:spacing w:after="0"/>
              <w:jc w:val="center"/>
              <w:rPr>
                <w:rFonts w:ascii="Calibri" w:hAnsi="Calibri"/>
                <w:sz w:val="18"/>
                <w:szCs w:val="18"/>
              </w:rPr>
            </w:pPr>
            <w:r w:rsidRPr="00956A5B">
              <w:rPr>
                <w:sz w:val="18"/>
                <w:szCs w:val="18"/>
              </w:rPr>
              <w:t>¼</w:t>
            </w:r>
          </w:p>
        </w:tc>
        <w:tc>
          <w:tcPr>
            <w:tcW w:w="470" w:type="dxa"/>
            <w:vAlign w:val="center"/>
          </w:tcPr>
          <w:p w:rsidR="00590F22" w:rsidRPr="00956A5B" w:rsidRDefault="00590F22" w:rsidP="00CB1955">
            <w:pPr>
              <w:spacing w:after="0"/>
              <w:jc w:val="center"/>
              <w:rPr>
                <w:rFonts w:ascii="Calibri" w:hAnsi="Calibri"/>
                <w:sz w:val="18"/>
                <w:szCs w:val="18"/>
              </w:rPr>
            </w:pPr>
            <w:r w:rsidRPr="00956A5B">
              <w:rPr>
                <w:sz w:val="18"/>
                <w:szCs w:val="18"/>
              </w:rPr>
              <w:t>¼</w:t>
            </w:r>
          </w:p>
        </w:tc>
        <w:tc>
          <w:tcPr>
            <w:tcW w:w="470" w:type="dxa"/>
            <w:vAlign w:val="center"/>
          </w:tcPr>
          <w:p w:rsidR="00590F22" w:rsidRPr="00956A5B" w:rsidRDefault="00590F22" w:rsidP="00CB1955">
            <w:pPr>
              <w:spacing w:after="0"/>
              <w:jc w:val="center"/>
              <w:rPr>
                <w:rFonts w:ascii="Calibri" w:hAnsi="Calibri"/>
                <w:sz w:val="18"/>
                <w:szCs w:val="18"/>
              </w:rPr>
            </w:pPr>
            <w:r w:rsidRPr="00956A5B">
              <w:rPr>
                <w:sz w:val="18"/>
                <w:szCs w:val="18"/>
              </w:rPr>
              <w:t>½</w:t>
            </w:r>
          </w:p>
        </w:tc>
        <w:tc>
          <w:tcPr>
            <w:tcW w:w="150" w:type="dxa"/>
            <w:tcMar>
              <w:left w:w="29" w:type="dxa"/>
              <w:right w:w="29" w:type="dxa"/>
            </w:tcMar>
            <w:vAlign w:val="center"/>
          </w:tcPr>
          <w:p w:rsidR="00590F22" w:rsidRPr="00956A5B" w:rsidRDefault="00590F22" w:rsidP="00CB1955">
            <w:pPr>
              <w:spacing w:after="0"/>
              <w:jc w:val="center"/>
              <w:rPr>
                <w:rFonts w:ascii="Calibri" w:hAnsi="Calibri"/>
                <w:sz w:val="18"/>
                <w:szCs w:val="18"/>
              </w:rPr>
            </w:pPr>
          </w:p>
        </w:tc>
        <w:tc>
          <w:tcPr>
            <w:tcW w:w="657" w:type="dxa"/>
            <w:vAlign w:val="center"/>
          </w:tcPr>
          <w:p w:rsidR="00590F22" w:rsidRPr="00956A5B" w:rsidRDefault="00590F22" w:rsidP="00CB1955">
            <w:pPr>
              <w:spacing w:after="0"/>
              <w:jc w:val="center"/>
              <w:rPr>
                <w:rFonts w:ascii="Calibri" w:hAnsi="Calibri"/>
                <w:sz w:val="18"/>
                <w:szCs w:val="18"/>
              </w:rPr>
            </w:pPr>
            <w:r w:rsidRPr="00956A5B">
              <w:rPr>
                <w:sz w:val="18"/>
                <w:szCs w:val="18"/>
              </w:rPr>
              <w:t>13</w:t>
            </w:r>
          </w:p>
        </w:tc>
        <w:tc>
          <w:tcPr>
            <w:tcW w:w="563" w:type="dxa"/>
            <w:vAlign w:val="center"/>
          </w:tcPr>
          <w:p w:rsidR="00590F22" w:rsidRPr="00956A5B" w:rsidRDefault="00590F22" w:rsidP="00CB1955">
            <w:pPr>
              <w:spacing w:after="0"/>
              <w:jc w:val="center"/>
              <w:rPr>
                <w:rFonts w:ascii="Calibri" w:hAnsi="Calibri"/>
                <w:sz w:val="18"/>
                <w:szCs w:val="18"/>
              </w:rPr>
            </w:pPr>
            <w:r w:rsidRPr="00956A5B">
              <w:rPr>
                <w:sz w:val="18"/>
                <w:szCs w:val="18"/>
              </w:rPr>
              <w:t>16</w:t>
            </w:r>
          </w:p>
        </w:tc>
        <w:tc>
          <w:tcPr>
            <w:tcW w:w="563" w:type="dxa"/>
            <w:vAlign w:val="center"/>
          </w:tcPr>
          <w:p w:rsidR="00590F22" w:rsidRPr="00956A5B" w:rsidRDefault="00590F22" w:rsidP="00CB1955">
            <w:pPr>
              <w:spacing w:after="0"/>
              <w:jc w:val="center"/>
              <w:rPr>
                <w:rFonts w:ascii="Calibri" w:hAnsi="Calibri"/>
                <w:sz w:val="18"/>
                <w:szCs w:val="18"/>
              </w:rPr>
            </w:pPr>
            <w:r w:rsidRPr="00956A5B">
              <w:rPr>
                <w:sz w:val="18"/>
                <w:szCs w:val="18"/>
              </w:rPr>
              <w:t>23</w:t>
            </w:r>
          </w:p>
        </w:tc>
      </w:tr>
      <w:tr w:rsidR="00590F22" w:rsidRPr="00956A5B" w:rsidTr="00CB1955">
        <w:trPr>
          <w:trHeight w:val="350"/>
        </w:trPr>
        <w:tc>
          <w:tcPr>
            <w:tcW w:w="1522" w:type="dxa"/>
            <w:tcMar>
              <w:left w:w="29" w:type="dxa"/>
              <w:right w:w="29" w:type="dxa"/>
            </w:tcMar>
            <w:vAlign w:val="center"/>
          </w:tcPr>
          <w:p w:rsidR="00590F22" w:rsidRPr="00956A5B" w:rsidRDefault="00590F22" w:rsidP="00CB1955">
            <w:pPr>
              <w:spacing w:after="0"/>
              <w:rPr>
                <w:sz w:val="18"/>
                <w:szCs w:val="18"/>
              </w:rPr>
            </w:pPr>
            <w:r w:rsidRPr="00956A5B">
              <w:rPr>
                <w:sz w:val="18"/>
                <w:szCs w:val="18"/>
              </w:rPr>
              <w:t>NGCC</w:t>
            </w:r>
          </w:p>
        </w:tc>
        <w:tc>
          <w:tcPr>
            <w:tcW w:w="950" w:type="dxa"/>
            <w:tcMar>
              <w:left w:w="29" w:type="dxa"/>
              <w:right w:w="29" w:type="dxa"/>
            </w:tcMar>
            <w:vAlign w:val="center"/>
          </w:tcPr>
          <w:p w:rsidR="00590F22" w:rsidRPr="00956A5B" w:rsidRDefault="00590F22" w:rsidP="00CB1955">
            <w:pPr>
              <w:spacing w:after="0"/>
              <w:jc w:val="center"/>
              <w:rPr>
                <w:rFonts w:ascii="Calibri" w:hAnsi="Calibri"/>
                <w:sz w:val="18"/>
                <w:szCs w:val="18"/>
              </w:rPr>
            </w:pPr>
            <w:r w:rsidRPr="00956A5B">
              <w:rPr>
                <w:sz w:val="18"/>
                <w:szCs w:val="18"/>
              </w:rPr>
              <w:t>25%</w:t>
            </w:r>
          </w:p>
        </w:tc>
        <w:tc>
          <w:tcPr>
            <w:tcW w:w="1096" w:type="dxa"/>
            <w:tcMar>
              <w:left w:w="29" w:type="dxa"/>
              <w:right w:w="29" w:type="dxa"/>
            </w:tcMar>
            <w:vAlign w:val="center"/>
          </w:tcPr>
          <w:p w:rsidR="00590F22" w:rsidRPr="00956A5B" w:rsidRDefault="00590F22" w:rsidP="00CB1955">
            <w:pPr>
              <w:spacing w:after="0"/>
              <w:jc w:val="center"/>
              <w:rPr>
                <w:rFonts w:ascii="Calibri" w:hAnsi="Calibri"/>
                <w:sz w:val="18"/>
                <w:szCs w:val="18"/>
              </w:rPr>
            </w:pPr>
            <w:r w:rsidRPr="00956A5B">
              <w:rPr>
                <w:sz w:val="18"/>
                <w:szCs w:val="18"/>
              </w:rPr>
              <w:t>9%</w:t>
            </w:r>
          </w:p>
        </w:tc>
        <w:tc>
          <w:tcPr>
            <w:tcW w:w="311" w:type="dxa"/>
            <w:tcMar>
              <w:left w:w="29" w:type="dxa"/>
              <w:right w:w="29" w:type="dxa"/>
            </w:tcMar>
            <w:vAlign w:val="center"/>
          </w:tcPr>
          <w:p w:rsidR="00590F22" w:rsidRPr="00956A5B" w:rsidRDefault="00590F22" w:rsidP="00CB1955">
            <w:pPr>
              <w:spacing w:after="0"/>
              <w:jc w:val="center"/>
              <w:rPr>
                <w:rFonts w:ascii="Calibri" w:hAnsi="Calibri"/>
                <w:sz w:val="18"/>
                <w:szCs w:val="18"/>
              </w:rPr>
            </w:pPr>
            <w:r w:rsidRPr="00956A5B">
              <w:rPr>
                <w:sz w:val="18"/>
                <w:szCs w:val="18"/>
              </w:rPr>
              <w:t>&lt;8</w:t>
            </w:r>
          </w:p>
        </w:tc>
        <w:tc>
          <w:tcPr>
            <w:tcW w:w="527" w:type="dxa"/>
            <w:vAlign w:val="center"/>
          </w:tcPr>
          <w:p w:rsidR="00590F22" w:rsidRPr="00956A5B" w:rsidRDefault="00590F22" w:rsidP="00CB1955">
            <w:pPr>
              <w:spacing w:after="0"/>
              <w:jc w:val="center"/>
              <w:rPr>
                <w:rFonts w:ascii="Calibri" w:hAnsi="Calibri"/>
                <w:sz w:val="18"/>
                <w:szCs w:val="18"/>
              </w:rPr>
            </w:pPr>
            <w:r w:rsidRPr="00956A5B">
              <w:rPr>
                <w:sz w:val="18"/>
                <w:szCs w:val="18"/>
              </w:rPr>
              <w:t>&lt;48</w:t>
            </w:r>
          </w:p>
        </w:tc>
        <w:tc>
          <w:tcPr>
            <w:tcW w:w="531" w:type="dxa"/>
            <w:vAlign w:val="center"/>
          </w:tcPr>
          <w:p w:rsidR="00590F22" w:rsidRPr="00956A5B" w:rsidRDefault="00590F22" w:rsidP="00CB1955">
            <w:pPr>
              <w:spacing w:after="0"/>
              <w:jc w:val="center"/>
              <w:rPr>
                <w:rFonts w:ascii="Calibri" w:hAnsi="Calibri"/>
                <w:sz w:val="18"/>
                <w:szCs w:val="18"/>
              </w:rPr>
            </w:pPr>
            <w:r w:rsidRPr="00956A5B">
              <w:rPr>
                <w:sz w:val="18"/>
                <w:szCs w:val="18"/>
              </w:rPr>
              <w:t>&gt;48</w:t>
            </w:r>
          </w:p>
        </w:tc>
        <w:tc>
          <w:tcPr>
            <w:tcW w:w="146" w:type="dxa"/>
            <w:tcMar>
              <w:left w:w="0" w:type="dxa"/>
              <w:right w:w="0" w:type="dxa"/>
            </w:tcMar>
            <w:vAlign w:val="center"/>
          </w:tcPr>
          <w:p w:rsidR="00590F22" w:rsidRPr="00956A5B" w:rsidRDefault="00590F22" w:rsidP="00CB1955">
            <w:pPr>
              <w:spacing w:after="0"/>
              <w:jc w:val="center"/>
              <w:rPr>
                <w:rFonts w:ascii="Calibri" w:hAnsi="Calibri"/>
                <w:sz w:val="18"/>
                <w:szCs w:val="18"/>
              </w:rPr>
            </w:pPr>
          </w:p>
        </w:tc>
        <w:tc>
          <w:tcPr>
            <w:tcW w:w="470"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1</w:t>
            </w:r>
          </w:p>
        </w:tc>
        <w:tc>
          <w:tcPr>
            <w:tcW w:w="470"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2</w:t>
            </w:r>
          </w:p>
        </w:tc>
        <w:tc>
          <w:tcPr>
            <w:tcW w:w="470"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3</w:t>
            </w:r>
          </w:p>
        </w:tc>
        <w:tc>
          <w:tcPr>
            <w:tcW w:w="150" w:type="dxa"/>
            <w:tcMar>
              <w:left w:w="29" w:type="dxa"/>
              <w:right w:w="29" w:type="dxa"/>
            </w:tcMar>
            <w:vAlign w:val="center"/>
          </w:tcPr>
          <w:p w:rsidR="00590F22" w:rsidRPr="00956A5B" w:rsidRDefault="00590F22" w:rsidP="00CB1955">
            <w:pPr>
              <w:spacing w:after="0"/>
              <w:jc w:val="center"/>
              <w:rPr>
                <w:rFonts w:ascii="Calibri" w:hAnsi="Calibri"/>
                <w:sz w:val="18"/>
                <w:szCs w:val="18"/>
              </w:rPr>
            </w:pPr>
          </w:p>
        </w:tc>
        <w:tc>
          <w:tcPr>
            <w:tcW w:w="657"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27</w:t>
            </w:r>
          </w:p>
        </w:tc>
        <w:tc>
          <w:tcPr>
            <w:tcW w:w="563"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39</w:t>
            </w:r>
          </w:p>
        </w:tc>
        <w:tc>
          <w:tcPr>
            <w:tcW w:w="563"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57</w:t>
            </w:r>
          </w:p>
        </w:tc>
      </w:tr>
      <w:tr w:rsidR="00590F22" w:rsidRPr="00956A5B" w:rsidTr="00CB1955">
        <w:trPr>
          <w:trHeight w:val="450"/>
        </w:trPr>
        <w:tc>
          <w:tcPr>
            <w:tcW w:w="1522" w:type="dxa"/>
            <w:tcMar>
              <w:left w:w="29" w:type="dxa"/>
              <w:right w:w="29" w:type="dxa"/>
            </w:tcMar>
            <w:vAlign w:val="center"/>
          </w:tcPr>
          <w:p w:rsidR="00590F22" w:rsidRPr="00956A5B" w:rsidRDefault="00590F22" w:rsidP="00CB1955">
            <w:pPr>
              <w:spacing w:after="0"/>
              <w:rPr>
                <w:sz w:val="18"/>
                <w:szCs w:val="18"/>
              </w:rPr>
            </w:pPr>
            <w:r w:rsidRPr="00956A5B">
              <w:rPr>
                <w:sz w:val="18"/>
                <w:szCs w:val="18"/>
              </w:rPr>
              <w:t xml:space="preserve">NGCC-CCS </w:t>
            </w:r>
            <w:r w:rsidRPr="00956A5B">
              <w:rPr>
                <w:sz w:val="18"/>
                <w:szCs w:val="18"/>
                <w:vertAlign w:val="superscript"/>
              </w:rPr>
              <w:t>a</w:t>
            </w:r>
          </w:p>
        </w:tc>
        <w:tc>
          <w:tcPr>
            <w:tcW w:w="950" w:type="dxa"/>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25%</w:t>
            </w:r>
          </w:p>
        </w:tc>
        <w:tc>
          <w:tcPr>
            <w:tcW w:w="1096" w:type="dxa"/>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9%</w:t>
            </w:r>
          </w:p>
        </w:tc>
        <w:tc>
          <w:tcPr>
            <w:tcW w:w="311" w:type="dxa"/>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&lt;8</w:t>
            </w:r>
          </w:p>
        </w:tc>
        <w:tc>
          <w:tcPr>
            <w:tcW w:w="527" w:type="dxa"/>
            <w:vAlign w:val="center"/>
          </w:tcPr>
          <w:p w:rsidR="00590F22" w:rsidRPr="00956A5B" w:rsidRDefault="00590F22" w:rsidP="00CB1955">
            <w:pPr>
              <w:spacing w:after="0"/>
              <w:jc w:val="center"/>
              <w:rPr>
                <w:sz w:val="18"/>
                <w:szCs w:val="18"/>
              </w:rPr>
            </w:pPr>
            <w:r w:rsidRPr="00956A5B">
              <w:rPr>
                <w:sz w:val="18"/>
                <w:szCs w:val="18"/>
              </w:rPr>
              <w:t>&lt;48</w:t>
            </w:r>
          </w:p>
        </w:tc>
        <w:tc>
          <w:tcPr>
            <w:tcW w:w="531" w:type="dxa"/>
            <w:vAlign w:val="center"/>
          </w:tcPr>
          <w:p w:rsidR="00590F22" w:rsidRPr="00956A5B" w:rsidRDefault="00590F22" w:rsidP="00CB1955">
            <w:pPr>
              <w:spacing w:after="0"/>
              <w:jc w:val="center"/>
              <w:rPr>
                <w:sz w:val="18"/>
                <w:szCs w:val="18"/>
              </w:rPr>
            </w:pPr>
            <w:r w:rsidRPr="00956A5B">
              <w:rPr>
                <w:sz w:val="18"/>
                <w:szCs w:val="18"/>
              </w:rPr>
              <w:t>&gt;48</w:t>
            </w:r>
          </w:p>
        </w:tc>
        <w:tc>
          <w:tcPr>
            <w:tcW w:w="146" w:type="dxa"/>
            <w:tcMar>
              <w:left w:w="0" w:type="dxa"/>
              <w:right w:w="0" w:type="dxa"/>
            </w:tcMar>
            <w:vAlign w:val="center"/>
          </w:tcPr>
          <w:p w:rsidR="00590F22" w:rsidRPr="00956A5B" w:rsidRDefault="00590F22" w:rsidP="00CB1955">
            <w:pPr>
              <w:spacing w:after="0"/>
              <w:jc w:val="center"/>
              <w:rPr>
                <w:sz w:val="18"/>
                <w:szCs w:val="18"/>
              </w:rPr>
            </w:pPr>
          </w:p>
        </w:tc>
        <w:tc>
          <w:tcPr>
            <w:tcW w:w="470" w:type="dxa"/>
            <w:vAlign w:val="center"/>
          </w:tcPr>
          <w:p w:rsidR="00590F22" w:rsidRPr="00956A5B" w:rsidRDefault="00590F22" w:rsidP="00CB1955">
            <w:pPr>
              <w:spacing w:after="0"/>
              <w:jc w:val="center"/>
              <w:rPr>
                <w:sz w:val="18"/>
                <w:szCs w:val="18"/>
              </w:rPr>
            </w:pPr>
            <w:r w:rsidRPr="00956A5B">
              <w:rPr>
                <w:sz w:val="18"/>
                <w:szCs w:val="18"/>
              </w:rPr>
              <w:t>1</w:t>
            </w:r>
          </w:p>
        </w:tc>
        <w:tc>
          <w:tcPr>
            <w:tcW w:w="470" w:type="dxa"/>
            <w:vAlign w:val="center"/>
          </w:tcPr>
          <w:p w:rsidR="00590F22" w:rsidRPr="00956A5B" w:rsidRDefault="00590F22" w:rsidP="00CB1955">
            <w:pPr>
              <w:spacing w:after="0"/>
              <w:jc w:val="center"/>
              <w:rPr>
                <w:sz w:val="18"/>
                <w:szCs w:val="18"/>
              </w:rPr>
            </w:pPr>
            <w:r w:rsidRPr="00956A5B">
              <w:rPr>
                <w:sz w:val="18"/>
                <w:szCs w:val="18"/>
              </w:rPr>
              <w:t>2</w:t>
            </w:r>
          </w:p>
        </w:tc>
        <w:tc>
          <w:tcPr>
            <w:tcW w:w="470" w:type="dxa"/>
            <w:vAlign w:val="center"/>
          </w:tcPr>
          <w:p w:rsidR="00590F22" w:rsidRPr="00956A5B" w:rsidRDefault="00590F22" w:rsidP="00CB1955">
            <w:pPr>
              <w:spacing w:after="0"/>
              <w:jc w:val="center"/>
              <w:rPr>
                <w:sz w:val="18"/>
                <w:szCs w:val="18"/>
              </w:rPr>
            </w:pPr>
            <w:r w:rsidRPr="00956A5B">
              <w:rPr>
                <w:sz w:val="18"/>
                <w:szCs w:val="18"/>
              </w:rPr>
              <w:t>3</w:t>
            </w:r>
          </w:p>
        </w:tc>
        <w:tc>
          <w:tcPr>
            <w:tcW w:w="150" w:type="dxa"/>
            <w:tcMar>
              <w:left w:w="29" w:type="dxa"/>
              <w:right w:w="29" w:type="dxa"/>
            </w:tcMar>
            <w:vAlign w:val="center"/>
          </w:tcPr>
          <w:p w:rsidR="00590F22" w:rsidRPr="00956A5B" w:rsidRDefault="00590F22" w:rsidP="00CB1955">
            <w:pPr>
              <w:spacing w:after="0"/>
              <w:jc w:val="center"/>
              <w:rPr>
                <w:rFonts w:ascii="Calibri" w:hAnsi="Calibri"/>
                <w:sz w:val="18"/>
                <w:szCs w:val="18"/>
              </w:rPr>
            </w:pPr>
          </w:p>
        </w:tc>
        <w:tc>
          <w:tcPr>
            <w:tcW w:w="657"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27</w:t>
            </w:r>
          </w:p>
        </w:tc>
        <w:tc>
          <w:tcPr>
            <w:tcW w:w="563"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39</w:t>
            </w:r>
          </w:p>
        </w:tc>
        <w:tc>
          <w:tcPr>
            <w:tcW w:w="563"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57</w:t>
            </w:r>
          </w:p>
        </w:tc>
      </w:tr>
      <w:tr w:rsidR="00590F22" w:rsidRPr="00956A5B" w:rsidTr="00CB1955">
        <w:trPr>
          <w:trHeight w:val="332"/>
        </w:trPr>
        <w:tc>
          <w:tcPr>
            <w:tcW w:w="1522" w:type="dxa"/>
            <w:tcMar>
              <w:left w:w="29" w:type="dxa"/>
              <w:right w:w="29" w:type="dxa"/>
            </w:tcMar>
            <w:vAlign w:val="center"/>
          </w:tcPr>
          <w:p w:rsidR="00590F22" w:rsidRPr="00956A5B" w:rsidRDefault="00590F22" w:rsidP="00CB1955">
            <w:pPr>
              <w:spacing w:after="0"/>
              <w:rPr>
                <w:sz w:val="18"/>
                <w:szCs w:val="18"/>
              </w:rPr>
            </w:pPr>
            <w:r w:rsidRPr="00956A5B">
              <w:rPr>
                <w:sz w:val="18"/>
                <w:szCs w:val="18"/>
              </w:rPr>
              <w:t>Coal-PC</w:t>
            </w:r>
          </w:p>
        </w:tc>
        <w:tc>
          <w:tcPr>
            <w:tcW w:w="950" w:type="dxa"/>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20%</w:t>
            </w:r>
          </w:p>
        </w:tc>
        <w:tc>
          <w:tcPr>
            <w:tcW w:w="1096" w:type="dxa"/>
            <w:tcMar>
              <w:left w:w="29" w:type="dxa"/>
              <w:right w:w="29" w:type="dxa"/>
            </w:tcMar>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6%</w:t>
            </w:r>
          </w:p>
        </w:tc>
        <w:tc>
          <w:tcPr>
            <w:tcW w:w="311" w:type="dxa"/>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&lt;8</w:t>
            </w:r>
          </w:p>
        </w:tc>
        <w:tc>
          <w:tcPr>
            <w:tcW w:w="527" w:type="dxa"/>
            <w:vAlign w:val="center"/>
          </w:tcPr>
          <w:p w:rsidR="00590F22" w:rsidRPr="00956A5B" w:rsidRDefault="00590F22" w:rsidP="00CB1955">
            <w:pPr>
              <w:spacing w:after="0"/>
              <w:jc w:val="center"/>
              <w:rPr>
                <w:sz w:val="18"/>
                <w:szCs w:val="18"/>
              </w:rPr>
            </w:pPr>
            <w:r w:rsidRPr="00956A5B">
              <w:rPr>
                <w:sz w:val="18"/>
                <w:szCs w:val="18"/>
              </w:rPr>
              <w:t>&lt;48</w:t>
            </w:r>
          </w:p>
        </w:tc>
        <w:tc>
          <w:tcPr>
            <w:tcW w:w="531" w:type="dxa"/>
            <w:vAlign w:val="center"/>
          </w:tcPr>
          <w:p w:rsidR="00590F22" w:rsidRPr="00956A5B" w:rsidRDefault="00590F22" w:rsidP="00CB1955">
            <w:pPr>
              <w:spacing w:after="0"/>
              <w:jc w:val="center"/>
              <w:rPr>
                <w:sz w:val="18"/>
                <w:szCs w:val="18"/>
              </w:rPr>
            </w:pPr>
            <w:r w:rsidRPr="00956A5B">
              <w:rPr>
                <w:sz w:val="18"/>
                <w:szCs w:val="18"/>
              </w:rPr>
              <w:t>&gt;48</w:t>
            </w:r>
          </w:p>
        </w:tc>
        <w:tc>
          <w:tcPr>
            <w:tcW w:w="146" w:type="dxa"/>
            <w:tcMar>
              <w:left w:w="0" w:type="dxa"/>
              <w:right w:w="0" w:type="dxa"/>
            </w:tcMar>
            <w:vAlign w:val="center"/>
          </w:tcPr>
          <w:p w:rsidR="00590F22" w:rsidRPr="00956A5B" w:rsidRDefault="00590F22" w:rsidP="00CB1955">
            <w:pPr>
              <w:spacing w:after="0"/>
              <w:jc w:val="center"/>
              <w:rPr>
                <w:rFonts w:ascii="Calibri" w:hAnsi="Calibri"/>
                <w:sz w:val="18"/>
                <w:szCs w:val="18"/>
              </w:rPr>
            </w:pPr>
          </w:p>
        </w:tc>
        <w:tc>
          <w:tcPr>
            <w:tcW w:w="470"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2</w:t>
            </w:r>
          </w:p>
        </w:tc>
        <w:tc>
          <w:tcPr>
            <w:tcW w:w="470"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4</w:t>
            </w:r>
          </w:p>
        </w:tc>
        <w:tc>
          <w:tcPr>
            <w:tcW w:w="470"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8</w:t>
            </w:r>
          </w:p>
        </w:tc>
        <w:tc>
          <w:tcPr>
            <w:tcW w:w="150" w:type="dxa"/>
            <w:tcMar>
              <w:left w:w="29" w:type="dxa"/>
              <w:right w:w="29" w:type="dxa"/>
            </w:tcMar>
            <w:vAlign w:val="center"/>
          </w:tcPr>
          <w:p w:rsidR="00590F22" w:rsidRPr="00956A5B" w:rsidRDefault="00590F22" w:rsidP="00CB1955">
            <w:pPr>
              <w:spacing w:after="0"/>
              <w:jc w:val="center"/>
              <w:rPr>
                <w:rFonts w:ascii="Calibri" w:hAnsi="Calibri"/>
                <w:sz w:val="18"/>
                <w:szCs w:val="18"/>
              </w:rPr>
            </w:pPr>
          </w:p>
        </w:tc>
        <w:tc>
          <w:tcPr>
            <w:tcW w:w="657"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39</w:t>
            </w:r>
          </w:p>
        </w:tc>
        <w:tc>
          <w:tcPr>
            <w:tcW w:w="563"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46</w:t>
            </w:r>
          </w:p>
        </w:tc>
        <w:tc>
          <w:tcPr>
            <w:tcW w:w="563"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75</w:t>
            </w:r>
          </w:p>
        </w:tc>
      </w:tr>
      <w:tr w:rsidR="00590F22" w:rsidRPr="00956A5B" w:rsidTr="00CB1955">
        <w:trPr>
          <w:trHeight w:val="332"/>
        </w:trPr>
        <w:tc>
          <w:tcPr>
            <w:tcW w:w="1522" w:type="dxa"/>
            <w:tcMar>
              <w:left w:w="29" w:type="dxa"/>
              <w:right w:w="29" w:type="dxa"/>
            </w:tcMar>
            <w:vAlign w:val="center"/>
          </w:tcPr>
          <w:p w:rsidR="00590F22" w:rsidRPr="00956A5B" w:rsidRDefault="00590F22" w:rsidP="00CB1955">
            <w:pPr>
              <w:spacing w:after="0"/>
              <w:rPr>
                <w:sz w:val="18"/>
                <w:szCs w:val="18"/>
              </w:rPr>
            </w:pPr>
            <w:r w:rsidRPr="00956A5B">
              <w:rPr>
                <w:sz w:val="18"/>
                <w:szCs w:val="18"/>
              </w:rPr>
              <w:t>Coal-PC-CCS</w:t>
            </w:r>
          </w:p>
        </w:tc>
        <w:tc>
          <w:tcPr>
            <w:tcW w:w="950" w:type="dxa"/>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20%</w:t>
            </w:r>
          </w:p>
        </w:tc>
        <w:tc>
          <w:tcPr>
            <w:tcW w:w="1096" w:type="dxa"/>
            <w:tcMar>
              <w:left w:w="29" w:type="dxa"/>
              <w:right w:w="29" w:type="dxa"/>
            </w:tcMar>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6%</w:t>
            </w:r>
          </w:p>
        </w:tc>
        <w:tc>
          <w:tcPr>
            <w:tcW w:w="311" w:type="dxa"/>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&lt;8</w:t>
            </w:r>
          </w:p>
        </w:tc>
        <w:tc>
          <w:tcPr>
            <w:tcW w:w="527" w:type="dxa"/>
            <w:vAlign w:val="center"/>
          </w:tcPr>
          <w:p w:rsidR="00590F22" w:rsidRPr="00956A5B" w:rsidRDefault="00590F22" w:rsidP="00CB1955">
            <w:pPr>
              <w:spacing w:after="0"/>
              <w:jc w:val="center"/>
              <w:rPr>
                <w:sz w:val="18"/>
                <w:szCs w:val="18"/>
              </w:rPr>
            </w:pPr>
            <w:r w:rsidRPr="00956A5B">
              <w:rPr>
                <w:sz w:val="18"/>
                <w:szCs w:val="18"/>
              </w:rPr>
              <w:t>&lt;48</w:t>
            </w:r>
          </w:p>
        </w:tc>
        <w:tc>
          <w:tcPr>
            <w:tcW w:w="531" w:type="dxa"/>
            <w:vAlign w:val="center"/>
          </w:tcPr>
          <w:p w:rsidR="00590F22" w:rsidRPr="00956A5B" w:rsidRDefault="00590F22" w:rsidP="00CB1955">
            <w:pPr>
              <w:spacing w:after="0"/>
              <w:jc w:val="center"/>
              <w:rPr>
                <w:sz w:val="18"/>
                <w:szCs w:val="18"/>
              </w:rPr>
            </w:pPr>
            <w:r w:rsidRPr="00956A5B">
              <w:rPr>
                <w:sz w:val="18"/>
                <w:szCs w:val="18"/>
              </w:rPr>
              <w:t>&gt;48</w:t>
            </w:r>
          </w:p>
        </w:tc>
        <w:tc>
          <w:tcPr>
            <w:tcW w:w="146" w:type="dxa"/>
            <w:tcMar>
              <w:left w:w="0" w:type="dxa"/>
              <w:right w:w="0" w:type="dxa"/>
            </w:tcMar>
            <w:vAlign w:val="center"/>
          </w:tcPr>
          <w:p w:rsidR="00590F22" w:rsidRPr="00956A5B" w:rsidRDefault="00590F22" w:rsidP="00CB1955">
            <w:pPr>
              <w:spacing w:after="0"/>
              <w:jc w:val="center"/>
              <w:rPr>
                <w:rFonts w:ascii="Calibri" w:hAnsi="Calibri"/>
                <w:sz w:val="18"/>
                <w:szCs w:val="18"/>
              </w:rPr>
            </w:pPr>
          </w:p>
        </w:tc>
        <w:tc>
          <w:tcPr>
            <w:tcW w:w="470"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2</w:t>
            </w:r>
          </w:p>
        </w:tc>
        <w:tc>
          <w:tcPr>
            <w:tcW w:w="470"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4</w:t>
            </w:r>
          </w:p>
        </w:tc>
        <w:tc>
          <w:tcPr>
            <w:tcW w:w="470"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8</w:t>
            </w:r>
          </w:p>
        </w:tc>
        <w:tc>
          <w:tcPr>
            <w:tcW w:w="150" w:type="dxa"/>
            <w:tcMar>
              <w:left w:w="29" w:type="dxa"/>
              <w:right w:w="29" w:type="dxa"/>
            </w:tcMar>
            <w:vAlign w:val="center"/>
          </w:tcPr>
          <w:p w:rsidR="00590F22" w:rsidRPr="00956A5B" w:rsidRDefault="00590F22" w:rsidP="00CB1955">
            <w:pPr>
              <w:spacing w:after="0"/>
              <w:jc w:val="center"/>
              <w:rPr>
                <w:rFonts w:ascii="Calibri" w:hAnsi="Calibri"/>
                <w:sz w:val="18"/>
                <w:szCs w:val="18"/>
              </w:rPr>
            </w:pPr>
          </w:p>
        </w:tc>
        <w:tc>
          <w:tcPr>
            <w:tcW w:w="657"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39</w:t>
            </w:r>
          </w:p>
        </w:tc>
        <w:tc>
          <w:tcPr>
            <w:tcW w:w="563"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46</w:t>
            </w:r>
          </w:p>
        </w:tc>
        <w:tc>
          <w:tcPr>
            <w:tcW w:w="563"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75</w:t>
            </w:r>
          </w:p>
        </w:tc>
      </w:tr>
      <w:tr w:rsidR="00590F22" w:rsidRPr="00956A5B" w:rsidTr="00CB1955">
        <w:trPr>
          <w:trHeight w:val="296"/>
        </w:trPr>
        <w:tc>
          <w:tcPr>
            <w:tcW w:w="1522" w:type="dxa"/>
            <w:tcMar>
              <w:left w:w="29" w:type="dxa"/>
              <w:right w:w="29" w:type="dxa"/>
            </w:tcMar>
            <w:vAlign w:val="center"/>
          </w:tcPr>
          <w:p w:rsidR="00590F22" w:rsidRPr="00956A5B" w:rsidRDefault="00590F22" w:rsidP="00CB1955">
            <w:pPr>
              <w:spacing w:after="0"/>
              <w:rPr>
                <w:sz w:val="18"/>
                <w:szCs w:val="18"/>
              </w:rPr>
            </w:pPr>
            <w:r w:rsidRPr="00956A5B">
              <w:rPr>
                <w:sz w:val="18"/>
                <w:szCs w:val="18"/>
              </w:rPr>
              <w:t xml:space="preserve">Bio-FB-CCS </w:t>
            </w:r>
            <w:r w:rsidRPr="00956A5B">
              <w:rPr>
                <w:sz w:val="18"/>
                <w:szCs w:val="18"/>
                <w:vertAlign w:val="superscript"/>
              </w:rPr>
              <w:t>ab</w:t>
            </w:r>
          </w:p>
        </w:tc>
        <w:tc>
          <w:tcPr>
            <w:tcW w:w="950" w:type="dxa"/>
            <w:tcMar>
              <w:left w:w="29" w:type="dxa"/>
              <w:right w:w="29" w:type="dxa"/>
            </w:tcMar>
            <w:vAlign w:val="center"/>
          </w:tcPr>
          <w:p w:rsidR="00590F22" w:rsidRPr="00956A5B" w:rsidRDefault="00590F22" w:rsidP="00CB1955">
            <w:pPr>
              <w:spacing w:after="0"/>
              <w:jc w:val="center"/>
              <w:rPr>
                <w:rFonts w:ascii="Calibri" w:hAnsi="Calibri"/>
                <w:sz w:val="18"/>
                <w:szCs w:val="18"/>
              </w:rPr>
            </w:pPr>
            <w:r w:rsidRPr="00956A5B">
              <w:rPr>
                <w:sz w:val="18"/>
                <w:szCs w:val="18"/>
              </w:rPr>
              <w:t>20%</w:t>
            </w:r>
          </w:p>
        </w:tc>
        <w:tc>
          <w:tcPr>
            <w:tcW w:w="1096" w:type="dxa"/>
            <w:tcMar>
              <w:left w:w="29" w:type="dxa"/>
              <w:right w:w="29" w:type="dxa"/>
            </w:tcMar>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6%</w:t>
            </w:r>
          </w:p>
        </w:tc>
        <w:tc>
          <w:tcPr>
            <w:tcW w:w="311" w:type="dxa"/>
            <w:tcMar>
              <w:left w:w="29" w:type="dxa"/>
              <w:right w:w="29" w:type="dxa"/>
            </w:tcMar>
            <w:vAlign w:val="center"/>
          </w:tcPr>
          <w:p w:rsidR="00590F22" w:rsidRPr="00956A5B" w:rsidRDefault="00590F22" w:rsidP="00CB1955">
            <w:pPr>
              <w:spacing w:after="0"/>
              <w:jc w:val="center"/>
              <w:rPr>
                <w:rFonts w:ascii="Calibri" w:hAnsi="Calibri"/>
                <w:sz w:val="18"/>
                <w:szCs w:val="18"/>
              </w:rPr>
            </w:pPr>
            <w:r w:rsidRPr="00956A5B">
              <w:rPr>
                <w:sz w:val="18"/>
                <w:szCs w:val="18"/>
              </w:rPr>
              <w:t>&lt;8</w:t>
            </w:r>
          </w:p>
        </w:tc>
        <w:tc>
          <w:tcPr>
            <w:tcW w:w="527" w:type="dxa"/>
            <w:vAlign w:val="center"/>
          </w:tcPr>
          <w:p w:rsidR="00590F22" w:rsidRPr="00956A5B" w:rsidRDefault="00590F22" w:rsidP="00CB1955">
            <w:pPr>
              <w:spacing w:after="0"/>
              <w:jc w:val="center"/>
              <w:rPr>
                <w:rFonts w:ascii="Calibri" w:hAnsi="Calibri"/>
                <w:sz w:val="18"/>
                <w:szCs w:val="18"/>
              </w:rPr>
            </w:pPr>
            <w:r w:rsidRPr="00956A5B">
              <w:rPr>
                <w:sz w:val="18"/>
                <w:szCs w:val="18"/>
              </w:rPr>
              <w:t>&lt;48</w:t>
            </w:r>
          </w:p>
        </w:tc>
        <w:tc>
          <w:tcPr>
            <w:tcW w:w="531" w:type="dxa"/>
            <w:vAlign w:val="center"/>
          </w:tcPr>
          <w:p w:rsidR="00590F22" w:rsidRPr="00956A5B" w:rsidRDefault="00590F22" w:rsidP="00CB1955">
            <w:pPr>
              <w:spacing w:after="0"/>
              <w:jc w:val="center"/>
              <w:rPr>
                <w:rFonts w:ascii="Calibri" w:hAnsi="Calibri"/>
                <w:sz w:val="18"/>
                <w:szCs w:val="18"/>
              </w:rPr>
            </w:pPr>
            <w:r w:rsidRPr="00956A5B">
              <w:rPr>
                <w:sz w:val="18"/>
                <w:szCs w:val="18"/>
              </w:rPr>
              <w:t>&gt;48</w:t>
            </w:r>
          </w:p>
        </w:tc>
        <w:tc>
          <w:tcPr>
            <w:tcW w:w="146" w:type="dxa"/>
            <w:tcMar>
              <w:left w:w="0" w:type="dxa"/>
              <w:right w:w="0" w:type="dxa"/>
            </w:tcMar>
            <w:vAlign w:val="center"/>
          </w:tcPr>
          <w:p w:rsidR="00590F22" w:rsidRPr="00956A5B" w:rsidRDefault="00590F22" w:rsidP="00CB1955">
            <w:pPr>
              <w:spacing w:after="0"/>
              <w:jc w:val="center"/>
              <w:rPr>
                <w:rFonts w:ascii="Calibri" w:hAnsi="Calibri"/>
                <w:sz w:val="18"/>
                <w:szCs w:val="18"/>
              </w:rPr>
            </w:pPr>
          </w:p>
        </w:tc>
        <w:tc>
          <w:tcPr>
            <w:tcW w:w="470"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2</w:t>
            </w:r>
          </w:p>
        </w:tc>
        <w:tc>
          <w:tcPr>
            <w:tcW w:w="470"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4</w:t>
            </w:r>
          </w:p>
        </w:tc>
        <w:tc>
          <w:tcPr>
            <w:tcW w:w="470"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8</w:t>
            </w:r>
          </w:p>
        </w:tc>
        <w:tc>
          <w:tcPr>
            <w:tcW w:w="150" w:type="dxa"/>
            <w:tcMar>
              <w:left w:w="29" w:type="dxa"/>
              <w:right w:w="29" w:type="dxa"/>
            </w:tcMar>
            <w:vAlign w:val="center"/>
          </w:tcPr>
          <w:p w:rsidR="00590F22" w:rsidRPr="00956A5B" w:rsidRDefault="00590F22" w:rsidP="00CB1955">
            <w:pPr>
              <w:spacing w:after="0"/>
              <w:jc w:val="center"/>
              <w:rPr>
                <w:rFonts w:ascii="Calibri" w:hAnsi="Calibri"/>
                <w:sz w:val="18"/>
                <w:szCs w:val="18"/>
              </w:rPr>
            </w:pPr>
          </w:p>
        </w:tc>
        <w:tc>
          <w:tcPr>
            <w:tcW w:w="657"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39</w:t>
            </w:r>
          </w:p>
        </w:tc>
        <w:tc>
          <w:tcPr>
            <w:tcW w:w="563"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46</w:t>
            </w:r>
          </w:p>
        </w:tc>
        <w:tc>
          <w:tcPr>
            <w:tcW w:w="563"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75</w:t>
            </w:r>
          </w:p>
        </w:tc>
      </w:tr>
      <w:tr w:rsidR="00590F22" w:rsidRPr="00956A5B" w:rsidTr="00CB1955">
        <w:trPr>
          <w:trHeight w:val="296"/>
        </w:trPr>
        <w:tc>
          <w:tcPr>
            <w:tcW w:w="1522" w:type="dxa"/>
            <w:tcMar>
              <w:left w:w="29" w:type="dxa"/>
              <w:right w:w="29" w:type="dxa"/>
            </w:tcMar>
            <w:vAlign w:val="center"/>
          </w:tcPr>
          <w:p w:rsidR="00590F22" w:rsidRPr="00956A5B" w:rsidRDefault="00590F22" w:rsidP="00CB1955">
            <w:pPr>
              <w:spacing w:after="0"/>
              <w:rPr>
                <w:sz w:val="18"/>
                <w:szCs w:val="18"/>
              </w:rPr>
            </w:pPr>
            <w:r w:rsidRPr="00956A5B">
              <w:rPr>
                <w:sz w:val="18"/>
                <w:szCs w:val="18"/>
              </w:rPr>
              <w:t>Nuclear</w:t>
            </w:r>
          </w:p>
        </w:tc>
        <w:tc>
          <w:tcPr>
            <w:tcW w:w="950" w:type="dxa"/>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20%</w:t>
            </w:r>
          </w:p>
        </w:tc>
        <w:tc>
          <w:tcPr>
            <w:tcW w:w="1096" w:type="dxa"/>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5%</w:t>
            </w:r>
          </w:p>
        </w:tc>
        <w:tc>
          <w:tcPr>
            <w:tcW w:w="311" w:type="dxa"/>
            <w:tcMar>
              <w:left w:w="29" w:type="dxa"/>
              <w:right w:w="29" w:type="dxa"/>
            </w:tcMar>
            <w:vAlign w:val="center"/>
          </w:tcPr>
          <w:p w:rsidR="00590F22" w:rsidRPr="00956A5B" w:rsidRDefault="00590F22" w:rsidP="00CB1955">
            <w:pPr>
              <w:spacing w:after="0"/>
              <w:jc w:val="center"/>
              <w:rPr>
                <w:sz w:val="18"/>
                <w:szCs w:val="18"/>
              </w:rPr>
            </w:pPr>
            <w:r w:rsidRPr="00956A5B">
              <w:rPr>
                <w:sz w:val="18"/>
                <w:szCs w:val="18"/>
              </w:rPr>
              <w:t>&lt;8</w:t>
            </w:r>
          </w:p>
        </w:tc>
        <w:tc>
          <w:tcPr>
            <w:tcW w:w="527" w:type="dxa"/>
            <w:vAlign w:val="center"/>
          </w:tcPr>
          <w:p w:rsidR="00590F22" w:rsidRPr="00956A5B" w:rsidRDefault="00590F22" w:rsidP="00CB1955">
            <w:pPr>
              <w:spacing w:after="0"/>
              <w:jc w:val="center"/>
              <w:rPr>
                <w:sz w:val="18"/>
                <w:szCs w:val="18"/>
              </w:rPr>
            </w:pPr>
            <w:r w:rsidRPr="00956A5B">
              <w:rPr>
                <w:sz w:val="18"/>
                <w:szCs w:val="18"/>
              </w:rPr>
              <w:t>&lt;48</w:t>
            </w:r>
          </w:p>
        </w:tc>
        <w:tc>
          <w:tcPr>
            <w:tcW w:w="531" w:type="dxa"/>
            <w:vAlign w:val="center"/>
          </w:tcPr>
          <w:p w:rsidR="00590F22" w:rsidRPr="00956A5B" w:rsidRDefault="00590F22" w:rsidP="00CB1955">
            <w:pPr>
              <w:spacing w:after="0"/>
              <w:jc w:val="center"/>
              <w:rPr>
                <w:sz w:val="18"/>
                <w:szCs w:val="18"/>
              </w:rPr>
            </w:pPr>
            <w:r w:rsidRPr="00956A5B">
              <w:rPr>
                <w:sz w:val="18"/>
                <w:szCs w:val="18"/>
              </w:rPr>
              <w:t>&gt;48</w:t>
            </w:r>
          </w:p>
        </w:tc>
        <w:tc>
          <w:tcPr>
            <w:tcW w:w="146" w:type="dxa"/>
            <w:tcMar>
              <w:left w:w="0" w:type="dxa"/>
              <w:right w:w="0" w:type="dxa"/>
            </w:tcMar>
            <w:vAlign w:val="center"/>
          </w:tcPr>
          <w:p w:rsidR="00590F22" w:rsidRPr="00956A5B" w:rsidRDefault="00590F22" w:rsidP="00CB1955">
            <w:pPr>
              <w:spacing w:after="0"/>
              <w:jc w:val="center"/>
              <w:rPr>
                <w:sz w:val="18"/>
                <w:szCs w:val="18"/>
              </w:rPr>
            </w:pPr>
          </w:p>
        </w:tc>
        <w:tc>
          <w:tcPr>
            <w:tcW w:w="470" w:type="dxa"/>
            <w:vAlign w:val="center"/>
          </w:tcPr>
          <w:p w:rsidR="00590F22" w:rsidRPr="00956A5B" w:rsidRDefault="00590F22" w:rsidP="00CB1955">
            <w:pPr>
              <w:spacing w:after="0"/>
              <w:jc w:val="center"/>
              <w:rPr>
                <w:sz w:val="18"/>
                <w:szCs w:val="18"/>
              </w:rPr>
            </w:pPr>
            <w:r w:rsidRPr="00956A5B">
              <w:rPr>
                <w:sz w:val="18"/>
                <w:szCs w:val="18"/>
              </w:rPr>
              <w:t>3</w:t>
            </w:r>
          </w:p>
        </w:tc>
        <w:tc>
          <w:tcPr>
            <w:tcW w:w="470" w:type="dxa"/>
            <w:vAlign w:val="center"/>
          </w:tcPr>
          <w:p w:rsidR="00590F22" w:rsidRPr="00956A5B" w:rsidRDefault="00590F22" w:rsidP="00CB1955">
            <w:pPr>
              <w:spacing w:after="0"/>
              <w:jc w:val="center"/>
              <w:rPr>
                <w:sz w:val="18"/>
                <w:szCs w:val="18"/>
              </w:rPr>
            </w:pPr>
            <w:r w:rsidRPr="00956A5B">
              <w:rPr>
                <w:sz w:val="18"/>
                <w:szCs w:val="18"/>
              </w:rPr>
              <w:t>8</w:t>
            </w:r>
          </w:p>
        </w:tc>
        <w:tc>
          <w:tcPr>
            <w:tcW w:w="470" w:type="dxa"/>
            <w:vAlign w:val="center"/>
          </w:tcPr>
          <w:p w:rsidR="00590F22" w:rsidRPr="00956A5B" w:rsidRDefault="00590F22" w:rsidP="00CB1955">
            <w:pPr>
              <w:spacing w:after="0"/>
              <w:jc w:val="center"/>
              <w:rPr>
                <w:sz w:val="18"/>
                <w:szCs w:val="18"/>
              </w:rPr>
            </w:pPr>
            <w:r w:rsidRPr="00956A5B">
              <w:rPr>
                <w:sz w:val="18"/>
                <w:szCs w:val="18"/>
              </w:rPr>
              <w:t>20</w:t>
            </w:r>
          </w:p>
        </w:tc>
        <w:tc>
          <w:tcPr>
            <w:tcW w:w="150" w:type="dxa"/>
            <w:tcMar>
              <w:left w:w="29" w:type="dxa"/>
              <w:right w:w="29" w:type="dxa"/>
            </w:tcMar>
            <w:vAlign w:val="center"/>
          </w:tcPr>
          <w:p w:rsidR="00590F22" w:rsidRPr="00956A5B" w:rsidRDefault="00590F22" w:rsidP="00CB1955">
            <w:pPr>
              <w:spacing w:after="0"/>
              <w:jc w:val="center"/>
              <w:rPr>
                <w:rFonts w:ascii="Calibri" w:hAnsi="Calibri"/>
                <w:sz w:val="18"/>
                <w:szCs w:val="18"/>
              </w:rPr>
            </w:pPr>
          </w:p>
        </w:tc>
        <w:tc>
          <w:tcPr>
            <w:tcW w:w="657"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39</w:t>
            </w:r>
          </w:p>
        </w:tc>
        <w:tc>
          <w:tcPr>
            <w:tcW w:w="563"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46</w:t>
            </w:r>
          </w:p>
        </w:tc>
        <w:tc>
          <w:tcPr>
            <w:tcW w:w="563" w:type="dxa"/>
            <w:vAlign w:val="center"/>
          </w:tcPr>
          <w:p w:rsidR="00590F22" w:rsidRPr="00956A5B" w:rsidRDefault="00590F22" w:rsidP="00CB1955">
            <w:pPr>
              <w:spacing w:after="0"/>
              <w:jc w:val="center"/>
              <w:rPr>
                <w:rFonts w:ascii="Calibri" w:hAnsi="Calibri"/>
                <w:sz w:val="18"/>
                <w:szCs w:val="18"/>
              </w:rPr>
            </w:pPr>
            <w:r w:rsidRPr="00956A5B">
              <w:rPr>
                <w:rFonts w:ascii="Calibri" w:hAnsi="Calibri"/>
                <w:sz w:val="18"/>
                <w:szCs w:val="18"/>
              </w:rPr>
              <w:t>75</w:t>
            </w:r>
          </w:p>
        </w:tc>
      </w:tr>
      <w:tr w:rsidR="00590F22" w:rsidRPr="00956A5B" w:rsidTr="00CB1955">
        <w:trPr>
          <w:trHeight w:val="296"/>
        </w:trPr>
        <w:tc>
          <w:tcPr>
            <w:tcW w:w="1522" w:type="dxa"/>
            <w:tcBorders>
              <w:bottom w:val="single" w:sz="4" w:space="0" w:color="auto"/>
            </w:tcBorders>
            <w:tcMar>
              <w:left w:w="29" w:type="dxa"/>
              <w:right w:w="29" w:type="dxa"/>
            </w:tcMar>
            <w:vAlign w:val="center"/>
          </w:tcPr>
          <w:p w:rsidR="00590F22" w:rsidRPr="00956A5B" w:rsidRDefault="00590F22" w:rsidP="00CB1955">
            <w:pPr>
              <w:spacing w:after="0"/>
              <w:rPr>
                <w:sz w:val="18"/>
                <w:szCs w:val="18"/>
              </w:rPr>
            </w:pPr>
            <w:r w:rsidRPr="00956A5B">
              <w:rPr>
                <w:sz w:val="18"/>
                <w:szCs w:val="18"/>
              </w:rPr>
              <w:t>Sources:</w:t>
            </w:r>
          </w:p>
        </w:tc>
        <w:tc>
          <w:tcPr>
            <w:tcW w:w="950" w:type="dxa"/>
            <w:tcBorders>
              <w:bottom w:val="single" w:sz="4" w:space="0" w:color="auto"/>
            </w:tcBorders>
            <w:vAlign w:val="center"/>
          </w:tcPr>
          <w:p w:rsidR="00590F22" w:rsidRPr="00956A5B" w:rsidRDefault="00590F22" w:rsidP="00CB1955">
            <w:pPr>
              <w:spacing w:after="0" w:line="240" w:lineRule="auto"/>
              <w:rPr>
                <w:sz w:val="18"/>
                <w:szCs w:val="18"/>
              </w:rPr>
            </w:pPr>
            <w:r w:rsidRPr="00956A5B">
              <w:rPr>
                <w:sz w:val="18"/>
                <w:szCs w:val="18"/>
              </w:rPr>
              <w:t xml:space="preserve">Hydro: </w:t>
            </w:r>
            <w:r w:rsidRPr="00956A5B">
              <w:rPr>
                <w:sz w:val="18"/>
                <w:szCs w:val="18"/>
              </w:rPr>
              <w:fldChar w:fldCharType="begin" w:fldLock="1"/>
            </w:r>
            <w:r w:rsidR="00046762">
              <w:rPr>
                <w:sz w:val="18"/>
                <w:szCs w:val="18"/>
              </w:rPr>
              <w:instrText>ADDIN CSL_CITATION {"citationItems":[{"id":"ITEM-1","itemData":{"author":[{"dropping-particle":"","family":"ACIL Allen Consulting","given":"","non-dropping-particle":"","parse-names":false,"suffix":""}],"id":"ITEM-1","issued":{"date-parts":[["2014"]]},"publisher":"ACIL Allen Consulting","title":"Report to Australian Energy Market Operator: Fuel and Technology Cost Review","type":"report"},"uris":["http://www.mendeley.com/documents/?uuid=87ddedaf-4180-46d3-b023-9e26128d5c88"]}],"mendeley":{"formattedCitation":"[32]","plainTextFormattedCitation":"[32]","previouslyFormattedCitation":"[32]"},"properties":{"noteIndex":0},"schema":"https://github.com/citation-style-language/schema/raw/master/csl-citation.json"}</w:instrText>
            </w:r>
            <w:r w:rsidRPr="00956A5B">
              <w:rPr>
                <w:sz w:val="18"/>
                <w:szCs w:val="18"/>
              </w:rPr>
              <w:fldChar w:fldCharType="separate"/>
            </w:r>
            <w:r w:rsidR="00046762" w:rsidRPr="00046762">
              <w:rPr>
                <w:noProof/>
                <w:sz w:val="18"/>
                <w:szCs w:val="18"/>
              </w:rPr>
              <w:t>[32]</w:t>
            </w:r>
            <w:r w:rsidRPr="00956A5B">
              <w:rPr>
                <w:sz w:val="18"/>
                <w:szCs w:val="18"/>
              </w:rPr>
              <w:fldChar w:fldCharType="end"/>
            </w:r>
          </w:p>
          <w:p w:rsidR="00590F22" w:rsidRPr="00956A5B" w:rsidRDefault="00590F22" w:rsidP="00CB1955">
            <w:pPr>
              <w:spacing w:after="0" w:line="240" w:lineRule="auto"/>
              <w:rPr>
                <w:sz w:val="18"/>
                <w:szCs w:val="18"/>
              </w:rPr>
            </w:pPr>
            <w:r w:rsidRPr="00956A5B">
              <w:rPr>
                <w:sz w:val="18"/>
                <w:szCs w:val="18"/>
              </w:rPr>
              <w:t xml:space="preserve">CSP: </w:t>
            </w:r>
            <w:r w:rsidRPr="00956A5B">
              <w:rPr>
                <w:sz w:val="18"/>
                <w:szCs w:val="18"/>
              </w:rPr>
              <w:fldChar w:fldCharType="begin" w:fldLock="1"/>
            </w:r>
            <w:r w:rsidR="00046762">
              <w:rPr>
                <w:sz w:val="18"/>
                <w:szCs w:val="18"/>
              </w:rPr>
              <w:instrText>ADDIN CSL_CITATION {"citationItems":[{"id":"ITEM-1","itemData":{"author":[{"dropping-particle":"","family":"Yildiz","given":"Enver","non-dropping-particle":"","parse-names":false,"suffix":""},{"dropping-particle":"","family":"Dersch","given":"Jürgen","non-dropping-particle":"","parse-names":false,"suffix":""},{"dropping-particle":"","family":"Rau","given":"Christoph","non-dropping-particle":"","parse-names":false,"suffix":""},{"dropping-particle":"","family":"Schmidt","given":"Norbert","non-dropping-particle":"","parse-names":false,"suffix":""},{"dropping-particle":"","family":"Heide","given":"Stephan","non-dropping-particle":"","parse-names":false,"suffix":""}],"id":"ITEM-1","issued":{"date-parts":[["2017"]]},"title":"CSPBankability Project Report: Draft for an Appendix D - Power Block to the SolarPACES Guideline for Bankable STE Yield Assessment","type":"report"},"uris":["http://www.mendeley.com/documents/?uuid=6cb3780b-d4d7-4989-ad76-6a53ef018927"]}],"mendeley":{"formattedCitation":"[33]","plainTextFormattedCitation":"[33]","previouslyFormattedCitation":"[33]"},"properties":{"noteIndex":0},"schema":"https://github.com/citation-style-language/schema/raw/master/csl-citation.json"}</w:instrText>
            </w:r>
            <w:r w:rsidRPr="00956A5B">
              <w:rPr>
                <w:sz w:val="18"/>
                <w:szCs w:val="18"/>
              </w:rPr>
              <w:fldChar w:fldCharType="separate"/>
            </w:r>
            <w:r w:rsidR="00046762" w:rsidRPr="00046762">
              <w:rPr>
                <w:noProof/>
                <w:sz w:val="18"/>
                <w:szCs w:val="18"/>
              </w:rPr>
              <w:t>[33]</w:t>
            </w:r>
            <w:r w:rsidRPr="00956A5B">
              <w:rPr>
                <w:sz w:val="18"/>
                <w:szCs w:val="18"/>
              </w:rPr>
              <w:fldChar w:fldCharType="end"/>
            </w:r>
          </w:p>
          <w:p w:rsidR="00590F22" w:rsidRPr="00956A5B" w:rsidRDefault="00590F22" w:rsidP="00CB1955">
            <w:pPr>
              <w:spacing w:after="0" w:line="240" w:lineRule="auto"/>
              <w:rPr>
                <w:sz w:val="18"/>
                <w:szCs w:val="18"/>
              </w:rPr>
            </w:pPr>
            <w:r w:rsidRPr="00956A5B">
              <w:rPr>
                <w:sz w:val="18"/>
                <w:szCs w:val="18"/>
              </w:rPr>
              <w:t xml:space="preserve">Rest: </w:t>
            </w:r>
            <w:r w:rsidRPr="00956A5B">
              <w:rPr>
                <w:b/>
                <w:sz w:val="16"/>
                <w:szCs w:val="16"/>
              </w:rPr>
              <w:fldChar w:fldCharType="begin" w:fldLock="1"/>
            </w:r>
            <w:r w:rsidR="00046762">
              <w:rPr>
                <w:b/>
                <w:sz w:val="16"/>
                <w:szCs w:val="16"/>
              </w:rPr>
              <w:instrText>ADDIN CSL_CITATION {"citationItems":[{"id":"ITEM-1","itemData":{"DOI":"10.1016/j.apenergy.2015.06.065","ISSN":"03062619","abstract":"Future power systems will require large shares of low-carbon generators such as renewables and power plants with Carbon Capture and Storage (CCS) to keep global warming below 2. ?C. Intermittent renewables increase the system-wide demand for flexibility and affect the operation of thermal power plants. We investigate the operation of future power plants by first composing a comprehensive overview of the operational flexibility of current and future power plants. Next, a combined long-term optimization and hourly simulation is performed with the soft-linked MARKAL-NL-UU and REPOWERS models for The Netherlands in 2030 and 2050. We quantify and compare the technical and economic performance of power plants for four distinctly different future scenarios. We find that future low-carbon power systems will have large shares of intermittent renewable sources (19-42%) and also a 2-38% higher variability in residual load compared to the Baseline scenario. Hence, power plant operation will be more variable, which reduces their efficiency by 0.6-1.6% compared to the full-load efficiency. Enough flexibility is present in future power systems to accommodate renewables, due to advances in power plant flexibility and interconnectors. As a result, generators with CCS have a large market share (23-64% of power generated). Moreover, the current energy-based market model generates insufficient revenues: the price received per MWh covers only 84% (?30%) of the total generation costs per MWh of 77. ?/MWh (?12?). This will discourage new investments in generation capacity and reduce power system adequacy. New or additional market designs may be required to ensure system adequacy in future power systems.","author":[{"dropping-particle":"","family":"Brouwer","given":"Anne Sjoerd","non-dropping-particle":"","parse-names":false,"suffix":""},{"dropping-particle":"","family":"Broek","given":"Machteld","non-dropping-particle":"van den","parse-names":false,"suffix":""},{"dropping-particle":"","family":"Seebregts","given":"Ad","non-dropping-particle":"","parse-names":false,"suffix":""},{"dropping-particle":"","family":"Faaij","given":"Andr?","non-dropping-particle":"","parse-names":false,"suffix":""}],"container-title":"Applied Energy","id":"ITEM-1","issued":{"date-parts":[["2015"]]},"page":"107-128","title":"Operational flexibility and economics of power plants in future low-carbon power systems","type":"article-journal","volume":"156"},"uris":["http://www.mendeley.com/documents/?uuid=ad49440a-439d-4574-a000-7c3b6998bdd6"]}],"mendeley":{"formattedCitation":"[30]","plainTextFormattedCitation":"[30]","previouslyFormattedCitation":"[30]"},"properties":{"noteIndex":0},"schema":"https://github.com/citation-style-language/schema/raw/master/csl-citation.json"}</w:instrText>
            </w:r>
            <w:r w:rsidRPr="00956A5B">
              <w:rPr>
                <w:b/>
                <w:sz w:val="16"/>
                <w:szCs w:val="16"/>
              </w:rPr>
              <w:fldChar w:fldCharType="separate"/>
            </w:r>
            <w:r w:rsidR="00046762" w:rsidRPr="00046762">
              <w:rPr>
                <w:noProof/>
                <w:sz w:val="16"/>
                <w:szCs w:val="16"/>
              </w:rPr>
              <w:t>[30]</w:t>
            </w:r>
            <w:r w:rsidRPr="00956A5B">
              <w:rPr>
                <w:b/>
                <w:sz w:val="16"/>
                <w:szCs w:val="16"/>
              </w:rPr>
              <w:fldChar w:fldCharType="end"/>
            </w:r>
          </w:p>
          <w:p w:rsidR="00590F22" w:rsidRPr="00956A5B" w:rsidRDefault="00590F22" w:rsidP="00CB1955">
            <w:pPr>
              <w:spacing w:after="0" w:line="240" w:lineRule="auto"/>
              <w:jc w:val="center"/>
              <w:rPr>
                <w:sz w:val="18"/>
                <w:szCs w:val="18"/>
              </w:rPr>
            </w:pPr>
          </w:p>
        </w:tc>
        <w:tc>
          <w:tcPr>
            <w:tcW w:w="1096" w:type="dxa"/>
            <w:tcBorders>
              <w:bottom w:val="single" w:sz="4" w:space="0" w:color="auto"/>
            </w:tcBorders>
            <w:vAlign w:val="center"/>
          </w:tcPr>
          <w:p w:rsidR="00590F22" w:rsidRPr="007D65BA" w:rsidRDefault="00590F22" w:rsidP="00CB1955">
            <w:pPr>
              <w:spacing w:after="0" w:line="240" w:lineRule="auto"/>
              <w:rPr>
                <w:sz w:val="18"/>
                <w:szCs w:val="18"/>
                <w:lang w:val="nl-NL"/>
              </w:rPr>
            </w:pPr>
            <w:r w:rsidRPr="007D65BA">
              <w:rPr>
                <w:sz w:val="18"/>
                <w:szCs w:val="18"/>
                <w:lang w:val="nl-NL"/>
              </w:rPr>
              <w:t xml:space="preserve">CSP: </w:t>
            </w:r>
            <w:r w:rsidRPr="00956A5B">
              <w:rPr>
                <w:sz w:val="18"/>
                <w:szCs w:val="18"/>
              </w:rPr>
              <w:fldChar w:fldCharType="begin" w:fldLock="1"/>
            </w:r>
            <w:r w:rsidR="00046762">
              <w:rPr>
                <w:sz w:val="18"/>
                <w:szCs w:val="18"/>
                <w:lang w:val="nl-NL"/>
              </w:rPr>
              <w:instrText>ADDIN CSL_CITATION {"citationItems":[{"id":"ITEM-1","itemData":{"author":[{"dropping-particle":"","family":"Fichter","given":"Tobias","non-dropping-particle":"","parse-names":false,"suffix":""}],"id":"ITEM-1","issued":{"date-parts":[["2012"]]},"publisher":"DLR","title":"The Joint German-Jordanian Workshop 2012 Amman February 27th – 29th: Optimized integration of CSP plants into Jordan's power plant portfolio","type":"report"},"uris":["http://www.mendeley.com/documents/?uuid=9cc229b6-ae19-4b23-8dcf-bf0b94d9c6f2"]}],"mendeley":{"formattedCitation":"[34]","plainTextFormattedCitation":"[34]","previouslyFormattedCitation":"[34]"},"properties":{"noteIndex":0},"schema":"https://github.com/citation-style-language/schema/raw/master/csl-citation.json"}</w:instrText>
            </w:r>
            <w:r w:rsidRPr="00956A5B">
              <w:rPr>
                <w:sz w:val="18"/>
                <w:szCs w:val="18"/>
              </w:rPr>
              <w:fldChar w:fldCharType="separate"/>
            </w:r>
            <w:r w:rsidR="00046762" w:rsidRPr="00046762">
              <w:rPr>
                <w:noProof/>
                <w:sz w:val="18"/>
                <w:szCs w:val="18"/>
                <w:lang w:val="nl-NL"/>
              </w:rPr>
              <w:t>[34]</w:t>
            </w:r>
            <w:r w:rsidRPr="00956A5B">
              <w:rPr>
                <w:sz w:val="18"/>
                <w:szCs w:val="18"/>
              </w:rPr>
              <w:fldChar w:fldCharType="end"/>
            </w:r>
          </w:p>
          <w:p w:rsidR="00590F22" w:rsidRPr="007D65BA" w:rsidRDefault="00590F22" w:rsidP="00CB1955">
            <w:pPr>
              <w:spacing w:after="0" w:line="240" w:lineRule="auto"/>
              <w:rPr>
                <w:sz w:val="18"/>
                <w:szCs w:val="18"/>
                <w:lang w:val="nl-NL"/>
              </w:rPr>
            </w:pPr>
            <w:r w:rsidRPr="007D65BA">
              <w:rPr>
                <w:sz w:val="18"/>
                <w:szCs w:val="18"/>
                <w:lang w:val="nl-NL"/>
              </w:rPr>
              <w:t>Geo:</w:t>
            </w:r>
            <w:r w:rsidRPr="00956A5B">
              <w:rPr>
                <w:sz w:val="18"/>
                <w:szCs w:val="18"/>
              </w:rPr>
              <w:fldChar w:fldCharType="begin" w:fldLock="1"/>
            </w:r>
            <w:r w:rsidR="00046762">
              <w:rPr>
                <w:sz w:val="18"/>
                <w:szCs w:val="18"/>
                <w:lang w:val="nl-NL"/>
              </w:rPr>
              <w:instrText>ADDIN CSL_CITATION {"citationItems":[{"id":"ITEM-1","itemData":{"author":[{"dropping-particle":"","family":"Matek","given":"B","non-dropping-particle":"","parse-names":false,"suffix":""}],"id":"ITEM-1","issued":{"date-parts":[["2015"]]},"publisher":"Geothermal Energy Association","publisher-place":"Washington","title":"Geothermal Energy Association Issue Brief : Firm and Flexible Power Services Available from Geothermal Facilities","type":"report"},"uris":["http://www.mendeley.com/documents/?uuid=ebedcebc-c58d-41b3-ac8f-c4f17834c2f1"]}],"mendeley":{"formattedCitation":"[35]","plainTextFormattedCitation":"[35]","previouslyFormattedCitation":"[35]"},"properties":{"noteIndex":0},"schema":"https://github.com/citation-style-language/schema/raw/master/csl-citation.json"}</w:instrText>
            </w:r>
            <w:r w:rsidRPr="00956A5B">
              <w:rPr>
                <w:sz w:val="18"/>
                <w:szCs w:val="18"/>
              </w:rPr>
              <w:fldChar w:fldCharType="separate"/>
            </w:r>
            <w:r w:rsidR="00046762" w:rsidRPr="00046762">
              <w:rPr>
                <w:noProof/>
                <w:sz w:val="18"/>
                <w:szCs w:val="18"/>
                <w:lang w:val="nl-NL"/>
              </w:rPr>
              <w:t>[35]</w:t>
            </w:r>
            <w:r w:rsidRPr="00956A5B">
              <w:rPr>
                <w:sz w:val="18"/>
                <w:szCs w:val="18"/>
              </w:rPr>
              <w:fldChar w:fldCharType="end"/>
            </w:r>
            <w:r w:rsidRPr="007D65BA">
              <w:rPr>
                <w:sz w:val="18"/>
                <w:szCs w:val="18"/>
                <w:lang w:val="nl-NL"/>
              </w:rPr>
              <w:t xml:space="preserve"> </w:t>
            </w:r>
          </w:p>
          <w:p w:rsidR="00590F22" w:rsidRPr="007D65BA" w:rsidRDefault="00590F22" w:rsidP="00CB1955">
            <w:pPr>
              <w:spacing w:after="0" w:line="240" w:lineRule="auto"/>
              <w:rPr>
                <w:sz w:val="18"/>
                <w:szCs w:val="18"/>
                <w:lang w:val="nl-NL"/>
              </w:rPr>
            </w:pPr>
            <w:r w:rsidRPr="007D65BA">
              <w:rPr>
                <w:sz w:val="18"/>
                <w:szCs w:val="18"/>
                <w:lang w:val="nl-NL"/>
              </w:rPr>
              <w:t xml:space="preserve">Hydro: </w:t>
            </w:r>
            <w:r w:rsidRPr="00956A5B">
              <w:rPr>
                <w:sz w:val="18"/>
                <w:szCs w:val="18"/>
              </w:rPr>
              <w:fldChar w:fldCharType="begin" w:fldLock="1"/>
            </w:r>
            <w:r w:rsidR="00046762">
              <w:rPr>
                <w:sz w:val="18"/>
                <w:szCs w:val="18"/>
                <w:lang w:val="nl-NL"/>
              </w:rPr>
              <w:instrText>ADDIN CSL_CITATION {"citationItems":[{"id":"ITEM-1","itemData":{"abstract":"Black &amp; Veatch contracted with the National Renewable Energy Laboratory (NREL) in 2009 to provide the power generating technology cost and performance estimates that are described in this report. These data were synthesized from various sources in late 2009 and early 2010 and therefore reflect the environment and thinking at that time or somewhat earlier, and not of the present day. Many factors drive the cost and price of a given technology. Mature technologies generally have a smaller band of uncertainty around their costs because demand/supply is more stable and technology variations are fewer. For mature plants, the primary uncertainty is associated with the owner defined scope that is required to implement the technology and with the site‐specific variable costs. These are site‐specific items (such as labor rates, indoor versus outdoor plant, water supply, access roads, labor camps, permitting and licensing, or lay‐down areas) and owner‐specific items (such as sales taxes, financing costs, or legal costs). Mature power plant costs are generally expected to follow the overall general inflation rate over the long term.","author":[{"dropping-particle":"","family":"Black &amp; Veatch","given":"","non-dropping-particle":"","parse-names":false,"suffix":""}],"id":"ITEM-1","issued":{"date-parts":[["2012"]]},"publisher":"Black &amp; Veatch","title":"Cost and Performance data for Power Generation Technologies","type":"report"},"uris":["http://www.mendeley.com/documents/?uuid=984cb790-1f77-44d7-9c2e-74cb2508d9d4"]}],"mendeley":{"formattedCitation":"[36]","plainTextFormattedCitation":"[36]","previouslyFormattedCitation":"[36]"},"properties":{"noteIndex":0},"schema":"https://github.com/citation-style-language/schema/raw/master/csl-citation.json"}</w:instrText>
            </w:r>
            <w:r w:rsidRPr="00956A5B">
              <w:rPr>
                <w:sz w:val="18"/>
                <w:szCs w:val="18"/>
              </w:rPr>
              <w:fldChar w:fldCharType="separate"/>
            </w:r>
            <w:r w:rsidR="00046762" w:rsidRPr="00046762">
              <w:rPr>
                <w:noProof/>
                <w:sz w:val="18"/>
                <w:szCs w:val="18"/>
                <w:lang w:val="nl-NL"/>
              </w:rPr>
              <w:t>[36]</w:t>
            </w:r>
            <w:r w:rsidRPr="00956A5B">
              <w:rPr>
                <w:sz w:val="18"/>
                <w:szCs w:val="18"/>
              </w:rPr>
              <w:fldChar w:fldCharType="end"/>
            </w:r>
          </w:p>
          <w:p w:rsidR="00590F22" w:rsidRPr="007D65BA" w:rsidRDefault="00590F22" w:rsidP="00CB1955">
            <w:pPr>
              <w:spacing w:after="0" w:line="240" w:lineRule="auto"/>
              <w:rPr>
                <w:sz w:val="18"/>
                <w:szCs w:val="18"/>
                <w:lang w:val="nl-NL"/>
              </w:rPr>
            </w:pPr>
            <w:r w:rsidRPr="007D65BA">
              <w:rPr>
                <w:sz w:val="18"/>
                <w:szCs w:val="18"/>
                <w:lang w:val="nl-NL"/>
              </w:rPr>
              <w:t xml:space="preserve">Rest: </w:t>
            </w:r>
            <w:r w:rsidRPr="00956A5B">
              <w:rPr>
                <w:b/>
                <w:sz w:val="16"/>
                <w:szCs w:val="16"/>
              </w:rPr>
              <w:fldChar w:fldCharType="begin" w:fldLock="1"/>
            </w:r>
            <w:r w:rsidR="00046762">
              <w:rPr>
                <w:b/>
                <w:sz w:val="16"/>
                <w:szCs w:val="16"/>
                <w:lang w:val="nl-NL"/>
              </w:rPr>
              <w:instrText>ADDIN CSL_CITATION {"citationItems":[{"id":"ITEM-1","itemData":{"DOI":"10.1016/j.apenergy.2015.06.065","ISSN":"03062619","abstract":"Future power systems will require large shares of low-carbon generators such as renewables and power plants with Carbon Capture and Storage (CCS) to keep global warming below 2. ?C. Intermittent renewables increase the system-wide demand for flexibility and affect the operation of thermal power plants. We investigate the operation of future power plants by first composing a comprehensive overview of the operational flexibility of current and future power plants. Next, a combined long-term optimization and hourly simulation is performed with the soft-linked MARKAL-NL-UU and REPOWERS models for The Netherlands in 2030 and 2050. We quantify and compare the technical and economic performance of power plants for four distinctly different future scenarios. We find that future low-carbon power systems will have large shares of intermittent renewable sources (19-42%) and also a 2-38% higher variability in residual load compared to the Baseline scenario. Hence, power plant operation will be more variable, which reduces their efficiency by 0.6-1.6% compared to the full-load efficiency. Enough flexibility is present in future power systems to accommodate renewables, due to advances in power plant flexibility and interconnectors. As a result, generators with CCS have a large market share (23-64% of power generated). Moreover, the current energy-based market model generates insufficient revenues: the price received per MWh covers only 84% (?30%) of the total generation costs per MWh of 77. ?/MWh (?12?). This will discourage new investments in generation capacity and reduce power system adequacy. New or additional market designs may be required to ensure system adequacy in future power systems.","author":[{"dropping-particle":"","family":"Brouwer","given":"Anne Sjoerd","non-dropping-particle":"","parse-names":false,"suffix":""},{"dropping-particle":"","family":"Broek","given":"Machteld","non-dropping-particle":"van den","parse-names":false,"suffix":""},{"dropping-particle":"","family":"Seebregts","given":"Ad","non-dropping-particle":"","parse-names":false,"suffix":""},{"dropping-particle":"","family":"Faaij","given":"Andr?","non-dropping-particle":"","parse-names":false,"suffix":""}],"container-title":"Applied Energy","id":"ITEM-1","issued":{"date-parts":[["2015"]]},"page":"107-128","title":"Operational flexibility and economics of power plants in future low-carbon power systems","type":"article-journal","volume":"156"},"uris":["http://www.mendeley.com/documents/?uuid=ad49440a-439d-4574-a000-7c3b6998bdd6"]}],"mendeley":{"formattedCitation":"[30]","plainTextFormattedCitation":"[30]","previouslyFormattedCitation":"[30]"},"properties":{"noteIndex":0},"schema":"https://github.com/citation-style-language/schema/raw/master/csl-citation.json"}</w:instrText>
            </w:r>
            <w:r w:rsidRPr="00956A5B">
              <w:rPr>
                <w:b/>
                <w:sz w:val="16"/>
                <w:szCs w:val="16"/>
              </w:rPr>
              <w:fldChar w:fldCharType="separate"/>
            </w:r>
            <w:r w:rsidR="00046762" w:rsidRPr="00046762">
              <w:rPr>
                <w:noProof/>
                <w:sz w:val="16"/>
                <w:szCs w:val="16"/>
                <w:lang w:val="nl-NL"/>
              </w:rPr>
              <w:t>[30]</w:t>
            </w:r>
            <w:r w:rsidRPr="00956A5B">
              <w:rPr>
                <w:b/>
                <w:sz w:val="16"/>
                <w:szCs w:val="16"/>
              </w:rPr>
              <w:fldChar w:fldCharType="end"/>
            </w:r>
            <w:r w:rsidRPr="007D65BA">
              <w:rPr>
                <w:b/>
                <w:sz w:val="16"/>
                <w:szCs w:val="16"/>
                <w:lang w:val="nl-NL"/>
              </w:rPr>
              <w:t xml:space="preserve"> </w:t>
            </w:r>
            <w:r w:rsidRPr="007D65BA">
              <w:rPr>
                <w:sz w:val="18"/>
                <w:szCs w:val="18"/>
                <w:lang w:val="nl-NL"/>
              </w:rPr>
              <w:t>(for 2030)</w:t>
            </w:r>
          </w:p>
          <w:p w:rsidR="00590F22" w:rsidRPr="007D65BA" w:rsidRDefault="00590F22" w:rsidP="00CB1955">
            <w:pPr>
              <w:spacing w:after="0" w:line="240" w:lineRule="auto"/>
              <w:jc w:val="center"/>
              <w:rPr>
                <w:sz w:val="18"/>
                <w:szCs w:val="18"/>
                <w:lang w:val="nl-NL"/>
              </w:rPr>
            </w:pPr>
          </w:p>
        </w:tc>
        <w:tc>
          <w:tcPr>
            <w:tcW w:w="1369" w:type="dxa"/>
            <w:gridSpan w:val="3"/>
            <w:tcBorders>
              <w:bottom w:val="single" w:sz="4" w:space="0" w:color="auto"/>
            </w:tcBorders>
            <w:vAlign w:val="center"/>
          </w:tcPr>
          <w:p w:rsidR="00590F22" w:rsidRPr="00956A5B" w:rsidRDefault="00590F22" w:rsidP="00CB1955">
            <w:pPr>
              <w:spacing w:after="0" w:line="240" w:lineRule="auto"/>
              <w:rPr>
                <w:sz w:val="18"/>
                <w:szCs w:val="18"/>
              </w:rPr>
            </w:pPr>
            <w:r w:rsidRPr="00956A5B">
              <w:rPr>
                <w:sz w:val="18"/>
                <w:szCs w:val="18"/>
              </w:rPr>
              <w:t xml:space="preserve">CSP: </w:t>
            </w:r>
            <w:r w:rsidRPr="00956A5B">
              <w:rPr>
                <w:sz w:val="18"/>
                <w:szCs w:val="18"/>
              </w:rPr>
              <w:fldChar w:fldCharType="begin" w:fldLock="1"/>
            </w:r>
            <w:r w:rsidR="00046762">
              <w:rPr>
                <w:sz w:val="18"/>
                <w:szCs w:val="18"/>
              </w:rPr>
              <w:instrText>ADDIN CSL_CITATION {"citationItems":[{"id":"ITEM-1","itemData":{"author":[{"dropping-particle":"","family":"Yildiz","given":"Enver","non-dropping-particle":"","parse-names":false,"suffix":""},{"dropping-particle":"","family":"Dersch","given":"Jürgen","non-dropping-particle":"","parse-names":false,"suffix":""},{"dropping-particle":"","family":"Rau","given":"Christoph","non-dropping-particle":"","parse-names":false,"suffix":""},{"dropping-particle":"","family":"Schmidt","given":"Norbert","non-dropping-particle":"","parse-names":false,"suffix":""},{"dropping-particle":"","family":"Heide","given":"Stephan","non-dropping-particle":"","parse-names":false,"suffix":""}],"id":"ITEM-1","issued":{"date-parts":[["2017"]]},"title":"CSPBankability Project Report: Draft for an Appendix D - Power Block to the SolarPACES Guideline for Bankable STE Yield Assessment","type":"report"},"uris":["http://www.mendeley.com/documents/?uuid=6cb3780b-d4d7-4989-ad76-6a53ef018927"]}],"mendeley":{"formattedCitation":"[33]","plainTextFormattedCitation":"[33]","previouslyFormattedCitation":"[33]"},"properties":{"noteIndex":0},"schema":"https://github.com/citation-style-language/schema/raw/master/csl-citation.json"}</w:instrText>
            </w:r>
            <w:r w:rsidRPr="00956A5B">
              <w:rPr>
                <w:sz w:val="18"/>
                <w:szCs w:val="18"/>
              </w:rPr>
              <w:fldChar w:fldCharType="separate"/>
            </w:r>
            <w:r w:rsidR="00046762" w:rsidRPr="00046762">
              <w:rPr>
                <w:noProof/>
                <w:sz w:val="18"/>
                <w:szCs w:val="18"/>
              </w:rPr>
              <w:t>[33]</w:t>
            </w:r>
            <w:r w:rsidRPr="00956A5B">
              <w:rPr>
                <w:sz w:val="18"/>
                <w:szCs w:val="18"/>
              </w:rPr>
              <w:fldChar w:fldCharType="end"/>
            </w:r>
          </w:p>
          <w:p w:rsidR="00590F22" w:rsidRPr="00956A5B" w:rsidRDefault="00590F22" w:rsidP="00CB1955">
            <w:pPr>
              <w:spacing w:after="0" w:line="240" w:lineRule="auto"/>
              <w:rPr>
                <w:sz w:val="18"/>
                <w:szCs w:val="18"/>
              </w:rPr>
            </w:pPr>
            <w:r w:rsidRPr="00956A5B">
              <w:rPr>
                <w:sz w:val="18"/>
                <w:szCs w:val="18"/>
              </w:rPr>
              <w:t xml:space="preserve">Rest: </w:t>
            </w:r>
            <w:r w:rsidRPr="00956A5B">
              <w:rPr>
                <w:sz w:val="18"/>
                <w:szCs w:val="18"/>
              </w:rPr>
              <w:fldChar w:fldCharType="begin" w:fldLock="1"/>
            </w:r>
            <w:r w:rsidR="00046762">
              <w:rPr>
                <w:sz w:val="18"/>
                <w:szCs w:val="18"/>
              </w:rPr>
              <w:instrText>ADDIN CSL_CITATION {"citationItems":[{"id":"ITEM-1","itemData":{"DOI":"10.1016/j.apenergy.2015.09.090","ISSN":"03062619","author":[{"dropping-particle":"","family":"Brouwer","given":"Anne Sjoerd","non-dropping-particle":"","parse-names":false,"suffix":""},{"dropping-particle":"","family":"Broek","given":"Machteld","non-dropping-particle":"Van den","parse-names":false,"suffix":""},{"dropping-particle":"","family":"Zappa","given":"William","non-dropping-particle":"","parse-names":false,"suffix":""},{"dropping-particle":"","family":"Turkenburg","given":"Wim C.","non-dropping-particle":"","parse-names":false,"suffix":""},{"dropping-particle":"","family":"Faaij","given":"André","non-dropping-particle":"","parse-names":false,"suffix":""}],"container-title":"Applied Energy","id":"ITEM-1","issued":{"date-parts":[["2016"]]},"page":"48-74","publisher":"Elsevier Ltd","title":"Least-cost options for integrating intermittent renewables in low-carbon power systems","type":"article-journal","volume":"161"},"uris":["http://www.mendeley.com/documents/?uuid=b5db9ea4-3c60-4119-a5ff-792acd41eafe"]}],"mendeley":{"formattedCitation":"[37]","plainTextFormattedCitation":"[37]","previouslyFormattedCitation":"[37]"},"properties":{"noteIndex":0},"schema":"https://github.com/citation-style-language/schema/raw/master/csl-citation.json"}</w:instrText>
            </w:r>
            <w:r w:rsidRPr="00956A5B">
              <w:rPr>
                <w:sz w:val="18"/>
                <w:szCs w:val="18"/>
              </w:rPr>
              <w:fldChar w:fldCharType="separate"/>
            </w:r>
            <w:r w:rsidR="00046762" w:rsidRPr="00046762">
              <w:rPr>
                <w:noProof/>
                <w:sz w:val="18"/>
                <w:szCs w:val="18"/>
              </w:rPr>
              <w:t>[37]</w:t>
            </w:r>
            <w:r w:rsidRPr="00956A5B">
              <w:rPr>
                <w:sz w:val="18"/>
                <w:szCs w:val="18"/>
              </w:rPr>
              <w:fldChar w:fldCharType="end"/>
            </w:r>
            <w:r w:rsidRPr="00956A5B">
              <w:rPr>
                <w:sz w:val="18"/>
                <w:szCs w:val="18"/>
              </w:rPr>
              <w:t xml:space="preserve"> (for 2030)</w:t>
            </w:r>
          </w:p>
        </w:tc>
        <w:tc>
          <w:tcPr>
            <w:tcW w:w="146" w:type="dxa"/>
            <w:tcBorders>
              <w:bottom w:val="single" w:sz="4" w:space="0" w:color="auto"/>
            </w:tcBorders>
            <w:tcMar>
              <w:left w:w="0" w:type="dxa"/>
              <w:right w:w="0" w:type="dxa"/>
            </w:tcMar>
            <w:vAlign w:val="center"/>
          </w:tcPr>
          <w:p w:rsidR="00590F22" w:rsidRPr="00956A5B" w:rsidRDefault="00590F22" w:rsidP="00CB1955">
            <w:pPr>
              <w:spacing w:after="0" w:line="240" w:lineRule="auto"/>
              <w:rPr>
                <w:sz w:val="18"/>
                <w:szCs w:val="18"/>
              </w:rPr>
            </w:pPr>
          </w:p>
        </w:tc>
        <w:tc>
          <w:tcPr>
            <w:tcW w:w="1410" w:type="dxa"/>
            <w:gridSpan w:val="3"/>
            <w:tcBorders>
              <w:bottom w:val="single" w:sz="4" w:space="0" w:color="auto"/>
            </w:tcBorders>
            <w:vAlign w:val="center"/>
          </w:tcPr>
          <w:p w:rsidR="00590F22" w:rsidRPr="00956A5B" w:rsidRDefault="00590F22" w:rsidP="00CB1955">
            <w:pPr>
              <w:spacing w:after="0" w:line="240" w:lineRule="auto"/>
              <w:rPr>
                <w:sz w:val="18"/>
                <w:szCs w:val="18"/>
              </w:rPr>
            </w:pPr>
            <w:r w:rsidRPr="00956A5B">
              <w:rPr>
                <w:sz w:val="18"/>
                <w:szCs w:val="18"/>
              </w:rPr>
              <w:t xml:space="preserve">CSP: </w:t>
            </w:r>
            <w:r w:rsidRPr="00956A5B">
              <w:rPr>
                <w:sz w:val="18"/>
                <w:szCs w:val="18"/>
              </w:rPr>
              <w:fldChar w:fldCharType="begin" w:fldLock="1"/>
            </w:r>
            <w:r w:rsidR="00046762">
              <w:rPr>
                <w:sz w:val="18"/>
                <w:szCs w:val="18"/>
              </w:rPr>
              <w:instrText>ADDIN CSL_CITATION {"citationItems":[{"id":"ITEM-1","itemData":{"author":[{"dropping-particle":"","family":"Yildiz","given":"Enver","non-dropping-particle":"","parse-names":false,"suffix":""},{"dropping-particle":"","family":"Dersch","given":"Jürgen","non-dropping-particle":"","parse-names":false,"suffix":""},{"dropping-particle":"","family":"Rau","given":"Christoph","non-dropping-particle":"","parse-names":false,"suffix":""},{"dropping-particle":"","family":"Schmidt","given":"Norbert","non-dropping-particle":"","parse-names":false,"suffix":""},{"dropping-particle":"","family":"Heide","given":"Stephan","non-dropping-particle":"","parse-names":false,"suffix":""}],"id":"ITEM-1","issued":{"date-parts":[["2017"]]},"title":"CSPBankability Project Report: Draft for an Appendix D - Power Block to the SolarPACES Guideline for Bankable STE Yield Assessment","type":"report"},"uris":["http://www.mendeley.com/documents/?uuid=6cb3780b-d4d7-4989-ad76-6a53ef018927"]}],"mendeley":{"formattedCitation":"[33]","plainTextFormattedCitation":"[33]","previouslyFormattedCitation":"[33]"},"properties":{"noteIndex":0},"schema":"https://github.com/citation-style-language/schema/raw/master/csl-citation.json"}</w:instrText>
            </w:r>
            <w:r w:rsidRPr="00956A5B">
              <w:rPr>
                <w:sz w:val="18"/>
                <w:szCs w:val="18"/>
              </w:rPr>
              <w:fldChar w:fldCharType="separate"/>
            </w:r>
            <w:r w:rsidR="00046762" w:rsidRPr="00046762">
              <w:rPr>
                <w:noProof/>
                <w:sz w:val="18"/>
                <w:szCs w:val="18"/>
              </w:rPr>
              <w:t>[33]</w:t>
            </w:r>
            <w:r w:rsidRPr="00956A5B">
              <w:rPr>
                <w:sz w:val="18"/>
                <w:szCs w:val="18"/>
              </w:rPr>
              <w:fldChar w:fldCharType="end"/>
            </w:r>
          </w:p>
          <w:p w:rsidR="00590F22" w:rsidRPr="00956A5B" w:rsidRDefault="00590F22" w:rsidP="00CB1955">
            <w:pPr>
              <w:spacing w:after="0" w:line="240" w:lineRule="auto"/>
              <w:rPr>
                <w:sz w:val="18"/>
                <w:szCs w:val="18"/>
              </w:rPr>
            </w:pPr>
            <w:r w:rsidRPr="00956A5B">
              <w:rPr>
                <w:sz w:val="18"/>
                <w:szCs w:val="18"/>
              </w:rPr>
              <w:t>Geo: Assumed same as NGCC</w:t>
            </w:r>
          </w:p>
          <w:p w:rsidR="00590F22" w:rsidRPr="00956A5B" w:rsidRDefault="00590F22" w:rsidP="00CB1955">
            <w:pPr>
              <w:spacing w:after="0" w:line="240" w:lineRule="auto"/>
              <w:rPr>
                <w:sz w:val="18"/>
                <w:szCs w:val="18"/>
              </w:rPr>
            </w:pPr>
            <w:r w:rsidRPr="00956A5B">
              <w:rPr>
                <w:sz w:val="18"/>
                <w:szCs w:val="18"/>
              </w:rPr>
              <w:t xml:space="preserve">Rest: </w:t>
            </w:r>
            <w:r w:rsidRPr="00956A5B">
              <w:rPr>
                <w:b/>
                <w:sz w:val="16"/>
                <w:szCs w:val="16"/>
              </w:rPr>
              <w:fldChar w:fldCharType="begin" w:fldLock="1"/>
            </w:r>
            <w:r w:rsidR="00046762">
              <w:rPr>
                <w:b/>
                <w:sz w:val="16"/>
                <w:szCs w:val="16"/>
              </w:rPr>
              <w:instrText>ADDIN CSL_CITATION {"citationItems":[{"id":"ITEM-1","itemData":{"DOI":"10.1016/j.apenergy.2015.06.065","ISSN":"03062619","abstract":"Future power systems will require large shares of low-carbon generators such as renewables and power plants with Carbon Capture and Storage (CCS) to keep global warming below 2. ?C. Intermittent renewables increase the system-wide demand for flexibility and affect the operation of thermal power plants. We investigate the operation of future power plants by first composing a comprehensive overview of the operational flexibility of current and future power plants. Next, a combined long-term optimization and hourly simulation is performed with the soft-linked MARKAL-NL-UU and REPOWERS models for The Netherlands in 2030 and 2050. We quantify and compare the technical and economic performance of power plants for four distinctly different future scenarios. We find that future low-carbon power systems will have large shares of intermittent renewable sources (19-42%) and also a 2-38% higher variability in residual load compared to the Baseline scenario. Hence, power plant operation will be more variable, which reduces their efficiency by 0.6-1.6% compared to the full-load efficiency. Enough flexibility is present in future power systems to accommodate renewables, due to advances in power plant flexibility and interconnectors. As a result, generators with CCS have a large market share (23-64% of power generated). Moreover, the current energy-based market model generates insufficient revenues: the price received per MWh covers only 84% (?30%) of the total generation costs per MWh of 77. ?/MWh (?12?). This will discourage new investments in generation capacity and reduce power system adequacy. New or additional market designs may be required to ensure system adequacy in future power systems.","author":[{"dropping-particle":"","family":"Brouwer","given":"Anne Sjoerd","non-dropping-particle":"","parse-names":false,"suffix":""},{"dropping-particle":"","family":"Broek","given":"Machteld","non-dropping-particle":"van den","parse-names":false,"suffix":""},{"dropping-particle":"","family":"Seebregts","given":"Ad","non-dropping-particle":"","parse-names":false,"suffix":""},{"dropping-particle":"","family":"Faaij","given":"Andr?","non-dropping-particle":"","parse-names":false,"suffix":""}],"container-title":"Applied Energy","id":"ITEM-1","issued":{"date-parts":[["2015"]]},"page":"107-128","title":"Operational flexibility and economics of power plants in future low-carbon power systems","type":"article-journal","volume":"156"},"uris":["http://www.mendeley.com/documents/?uuid=ad49440a-439d-4574-a000-7c3b6998bdd6"]}],"mendeley":{"formattedCitation":"[30]","plainTextFormattedCitation":"[30]","previouslyFormattedCitation":"[30]"},"properties":{"noteIndex":0},"schema":"https://github.com/citation-style-language/schema/raw/master/csl-citation.json"}</w:instrText>
            </w:r>
            <w:r w:rsidRPr="00956A5B">
              <w:rPr>
                <w:b/>
                <w:sz w:val="16"/>
                <w:szCs w:val="16"/>
              </w:rPr>
              <w:fldChar w:fldCharType="separate"/>
            </w:r>
            <w:r w:rsidR="00046762" w:rsidRPr="00046762">
              <w:rPr>
                <w:noProof/>
                <w:sz w:val="16"/>
                <w:szCs w:val="16"/>
              </w:rPr>
              <w:t>[30]</w:t>
            </w:r>
            <w:r w:rsidRPr="00956A5B">
              <w:rPr>
                <w:b/>
                <w:sz w:val="16"/>
                <w:szCs w:val="16"/>
              </w:rPr>
              <w:fldChar w:fldCharType="end"/>
            </w:r>
            <w:r w:rsidRPr="00956A5B">
              <w:rPr>
                <w:b/>
                <w:sz w:val="16"/>
                <w:szCs w:val="16"/>
              </w:rPr>
              <w:t xml:space="preserve"> </w:t>
            </w:r>
            <w:r w:rsidRPr="00956A5B">
              <w:rPr>
                <w:sz w:val="18"/>
                <w:szCs w:val="18"/>
              </w:rPr>
              <w:t>(for 2030)</w:t>
            </w:r>
          </w:p>
        </w:tc>
        <w:tc>
          <w:tcPr>
            <w:tcW w:w="150" w:type="dxa"/>
            <w:tcBorders>
              <w:bottom w:val="single" w:sz="4" w:space="0" w:color="auto"/>
            </w:tcBorders>
            <w:tcMar>
              <w:left w:w="29" w:type="dxa"/>
              <w:right w:w="29" w:type="dxa"/>
            </w:tcMar>
            <w:vAlign w:val="center"/>
          </w:tcPr>
          <w:p w:rsidR="00590F22" w:rsidRPr="00956A5B" w:rsidRDefault="00590F22" w:rsidP="00CB1955">
            <w:pPr>
              <w:spacing w:after="0"/>
              <w:jc w:val="center"/>
              <w:rPr>
                <w:rFonts w:ascii="Calibri" w:hAnsi="Calibri"/>
                <w:sz w:val="18"/>
                <w:szCs w:val="18"/>
              </w:rPr>
            </w:pPr>
          </w:p>
        </w:tc>
        <w:tc>
          <w:tcPr>
            <w:tcW w:w="1783" w:type="dxa"/>
            <w:gridSpan w:val="3"/>
            <w:tcBorders>
              <w:bottom w:val="single" w:sz="4" w:space="0" w:color="auto"/>
            </w:tcBorders>
            <w:vAlign w:val="center"/>
          </w:tcPr>
          <w:p w:rsidR="00590F22" w:rsidRPr="00956A5B" w:rsidRDefault="00590F22" w:rsidP="00CB1955">
            <w:pPr>
              <w:spacing w:after="0" w:line="240" w:lineRule="auto"/>
              <w:jc w:val="center"/>
              <w:rPr>
                <w:sz w:val="18"/>
                <w:szCs w:val="18"/>
              </w:rPr>
            </w:pPr>
          </w:p>
          <w:p w:rsidR="00590F22" w:rsidRPr="00956A5B" w:rsidRDefault="00590F22" w:rsidP="00CB1955">
            <w:pPr>
              <w:spacing w:after="0" w:line="240" w:lineRule="auto"/>
              <w:rPr>
                <w:sz w:val="18"/>
                <w:szCs w:val="18"/>
              </w:rPr>
            </w:pPr>
            <w:proofErr w:type="spellStart"/>
            <w:r w:rsidRPr="00956A5B">
              <w:rPr>
                <w:sz w:val="18"/>
                <w:szCs w:val="18"/>
              </w:rPr>
              <w:t>Geo,CSP</w:t>
            </w:r>
            <w:proofErr w:type="spellEnd"/>
            <w:r w:rsidRPr="00956A5B">
              <w:rPr>
                <w:sz w:val="18"/>
                <w:szCs w:val="18"/>
              </w:rPr>
              <w:t>: Assumed same as NGCC</w:t>
            </w:r>
          </w:p>
          <w:p w:rsidR="00590F22" w:rsidRPr="00956A5B" w:rsidRDefault="00590F22" w:rsidP="00CB1955">
            <w:pPr>
              <w:spacing w:after="0" w:line="240" w:lineRule="auto"/>
              <w:rPr>
                <w:sz w:val="18"/>
                <w:szCs w:val="18"/>
              </w:rPr>
            </w:pPr>
            <w:r w:rsidRPr="00956A5B">
              <w:rPr>
                <w:sz w:val="18"/>
                <w:szCs w:val="18"/>
              </w:rPr>
              <w:t xml:space="preserve">Bio-FB: Assumed same as pulverised coal plant.  </w:t>
            </w:r>
          </w:p>
          <w:p w:rsidR="00590F22" w:rsidRPr="00956A5B" w:rsidRDefault="00590F22" w:rsidP="00CB1955">
            <w:pPr>
              <w:spacing w:after="0" w:line="240" w:lineRule="auto"/>
              <w:rPr>
                <w:rFonts w:ascii="Calibri" w:hAnsi="Calibri"/>
                <w:sz w:val="18"/>
                <w:szCs w:val="18"/>
              </w:rPr>
            </w:pPr>
            <w:r w:rsidRPr="00956A5B">
              <w:rPr>
                <w:sz w:val="18"/>
                <w:szCs w:val="18"/>
              </w:rPr>
              <w:t xml:space="preserve">Rest: </w:t>
            </w:r>
            <w:r w:rsidRPr="00956A5B">
              <w:rPr>
                <w:b/>
                <w:sz w:val="16"/>
                <w:szCs w:val="16"/>
              </w:rPr>
              <w:fldChar w:fldCharType="begin" w:fldLock="1"/>
            </w:r>
            <w:r w:rsidR="00046762">
              <w:rPr>
                <w:b/>
                <w:sz w:val="16"/>
                <w:szCs w:val="16"/>
              </w:rPr>
              <w:instrText>ADDIN CSL_CITATION {"citationItems":[{"id":"ITEM-1","itemData":{"DOI":"10.1016/j.apenergy.2015.06.065","ISSN":"03062619","abstract":"Future power systems will require large shares of low-carbon generators such as renewables and power plants with Carbon Capture and Storage (CCS) to keep global warming below 2. ?C. Intermittent renewables increase the system-wide demand for flexibility and affect the operation of thermal power plants. We investigate the operation of future power plants by first composing a comprehensive overview of the operational flexibility of current and future power plants. Next, a combined long-term optimization and hourly simulation is performed with the soft-linked MARKAL-NL-UU and REPOWERS models for The Netherlands in 2030 and 2050. We quantify and compare the technical and economic performance of power plants for four distinctly different future scenarios. We find that future low-carbon power systems will have large shares of intermittent renewable sources (19-42%) and also a 2-38% higher variability in residual load compared to the Baseline scenario. Hence, power plant operation will be more variable, which reduces their efficiency by 0.6-1.6% compared to the full-load efficiency. Enough flexibility is present in future power systems to accommodate renewables, due to advances in power plant flexibility and interconnectors. As a result, generators with CCS have a large market share (23-64% of power generated). Moreover, the current energy-based market model generates insufficient revenues: the price received per MWh covers only 84% (?30%) of the total generation costs per MWh of 77. ?/MWh (?12?). This will discourage new investments in generation capacity and reduce power system adequacy. New or additional market designs may be required to ensure system adequacy in future power systems.","author":[{"dropping-particle":"","family":"Brouwer","given":"Anne Sjoerd","non-dropping-particle":"","parse-names":false,"suffix":""},{"dropping-particle":"","family":"Broek","given":"Machteld","non-dropping-particle":"van den","parse-names":false,"suffix":""},{"dropping-particle":"","family":"Seebregts","given":"Ad","non-dropping-particle":"","parse-names":false,"suffix":""},{"dropping-particle":"","family":"Faaij","given":"Andr?","non-dropping-particle":"","parse-names":false,"suffix":""}],"container-title":"Applied Energy","id":"ITEM-1","issued":{"date-parts":[["2015"]]},"page":"107-128","title":"Operational flexibility and economics of power plants in future low-carbon power systems","type":"article-journal","volume":"156"},"uris":["http://www.mendeley.com/documents/?uuid=ad49440a-439d-4574-a000-7c3b6998bdd6"]}],"mendeley":{"formattedCitation":"[30]","plainTextFormattedCitation":"[30]","previouslyFormattedCitation":"[30]"},"properties":{"noteIndex":0},"schema":"https://github.com/citation-style-language/schema/raw/master/csl-citation.json"}</w:instrText>
            </w:r>
            <w:r w:rsidRPr="00956A5B">
              <w:rPr>
                <w:b/>
                <w:sz w:val="16"/>
                <w:szCs w:val="16"/>
              </w:rPr>
              <w:fldChar w:fldCharType="separate"/>
            </w:r>
            <w:r w:rsidR="00046762" w:rsidRPr="00046762">
              <w:rPr>
                <w:noProof/>
                <w:sz w:val="16"/>
                <w:szCs w:val="16"/>
              </w:rPr>
              <w:t>[30]</w:t>
            </w:r>
            <w:r w:rsidRPr="00956A5B">
              <w:rPr>
                <w:b/>
                <w:sz w:val="16"/>
                <w:szCs w:val="16"/>
              </w:rPr>
              <w:fldChar w:fldCharType="end"/>
            </w:r>
            <w:r w:rsidRPr="00956A5B">
              <w:rPr>
                <w:b/>
                <w:sz w:val="16"/>
                <w:szCs w:val="16"/>
              </w:rPr>
              <w:t xml:space="preserve"> </w:t>
            </w:r>
            <w:r w:rsidRPr="00956A5B">
              <w:rPr>
                <w:sz w:val="18"/>
                <w:szCs w:val="18"/>
              </w:rPr>
              <w:t>(for 2030)</w:t>
            </w:r>
          </w:p>
        </w:tc>
      </w:tr>
    </w:tbl>
    <w:p w:rsidR="00590F22" w:rsidRPr="00956A5B" w:rsidRDefault="00590F22" w:rsidP="00590F22">
      <w:pPr>
        <w:pStyle w:val="Caption"/>
        <w:rPr>
          <w:b w:val="0"/>
          <w:sz w:val="16"/>
          <w:szCs w:val="16"/>
        </w:rPr>
      </w:pPr>
      <w:r w:rsidRPr="00956A5B">
        <w:rPr>
          <w:b w:val="0"/>
          <w:sz w:val="16"/>
          <w:szCs w:val="16"/>
        </w:rPr>
        <w:t>* In terms of installed capacity</w:t>
      </w:r>
    </w:p>
    <w:p w:rsidR="00590F22" w:rsidRPr="00956A5B" w:rsidRDefault="00590F22" w:rsidP="00590F22">
      <w:pPr>
        <w:pStyle w:val="Caption"/>
        <w:rPr>
          <w:b w:val="0"/>
          <w:sz w:val="16"/>
          <w:szCs w:val="16"/>
        </w:rPr>
      </w:pPr>
      <w:r w:rsidRPr="00956A5B">
        <w:rPr>
          <w:b w:val="0"/>
          <w:sz w:val="16"/>
          <w:szCs w:val="16"/>
        </w:rPr>
        <w:t xml:space="preserve">a) CCS technology is assumed not affect flexibility compared with traditional plants </w:t>
      </w:r>
      <w:r w:rsidRPr="00956A5B">
        <w:rPr>
          <w:b w:val="0"/>
          <w:sz w:val="16"/>
          <w:szCs w:val="16"/>
        </w:rPr>
        <w:fldChar w:fldCharType="begin" w:fldLock="1"/>
      </w:r>
      <w:r w:rsidR="00046762">
        <w:rPr>
          <w:b w:val="0"/>
          <w:sz w:val="16"/>
          <w:szCs w:val="16"/>
        </w:rPr>
        <w:instrText>ADDIN CSL_CITATION {"citationItems":[{"id":"ITEM-1","itemData":{"URL":"http://www.aemo.com.au/Electricity/National-Electricity-Market-NEM/Planning-and-forecasting/National-Transmission-Network-Development-Plan/NTNDP-database","accessed":{"date-parts":[["2017","9","14"]]},"author":[{"dropping-particle":"","family":"AEMO","given":"","non-dropping-particle":"","parse-names":false,"suffix":""}],"id":"ITEM-1","issued":{"date-parts":[["0"]]},"title":"National Transmission Network Development Plan (NTNDP) database","type":"webpage"},"uris":["http://www.mendeley.com/documents/?uuid=7ea75d38-c178-36e9-aa52-9ee0b569e88f"]}],"mendeley":{"formattedCitation":"[38]","plainTextFormattedCitation":"[38]","previouslyFormattedCitation":"[38]"},"properties":{"noteIndex":0},"schema":"https://github.com/citation-style-language/schema/raw/master/csl-citation.json"}</w:instrText>
      </w:r>
      <w:r w:rsidRPr="00956A5B">
        <w:rPr>
          <w:b w:val="0"/>
          <w:sz w:val="16"/>
          <w:szCs w:val="16"/>
        </w:rPr>
        <w:fldChar w:fldCharType="separate"/>
      </w:r>
      <w:r w:rsidR="00046762" w:rsidRPr="00046762">
        <w:rPr>
          <w:b w:val="0"/>
          <w:noProof/>
          <w:sz w:val="16"/>
          <w:szCs w:val="16"/>
        </w:rPr>
        <w:t>[38]</w:t>
      </w:r>
      <w:r w:rsidRPr="00956A5B">
        <w:rPr>
          <w:b w:val="0"/>
          <w:sz w:val="16"/>
          <w:szCs w:val="16"/>
        </w:rPr>
        <w:fldChar w:fldCharType="end"/>
      </w:r>
      <w:r w:rsidRPr="00956A5B">
        <w:rPr>
          <w:b w:val="0"/>
          <w:sz w:val="16"/>
          <w:szCs w:val="16"/>
        </w:rPr>
        <w:t xml:space="preserve"> </w:t>
      </w:r>
    </w:p>
    <w:p w:rsidR="00590F22" w:rsidRPr="00956A5B" w:rsidRDefault="00590F22" w:rsidP="00590F22">
      <w:pPr>
        <w:pStyle w:val="Caption"/>
        <w:rPr>
          <w:b w:val="0"/>
          <w:sz w:val="16"/>
          <w:szCs w:val="16"/>
        </w:rPr>
      </w:pPr>
      <w:r w:rsidRPr="00956A5B">
        <w:rPr>
          <w:b w:val="0"/>
          <w:sz w:val="16"/>
          <w:szCs w:val="16"/>
        </w:rPr>
        <w:t>b) Combustion of biomass is assumed not to affect flexibility parameters compared with fossil fuels</w:t>
      </w:r>
    </w:p>
    <w:p w:rsidR="00590F22" w:rsidRPr="00956A5B" w:rsidRDefault="00590F22" w:rsidP="00590F22">
      <w:pPr>
        <w:spacing w:after="0" w:line="240" w:lineRule="auto"/>
        <w:rPr>
          <w:sz w:val="16"/>
          <w:szCs w:val="16"/>
        </w:rPr>
      </w:pPr>
      <w:r w:rsidRPr="00956A5B">
        <w:rPr>
          <w:sz w:val="16"/>
          <w:szCs w:val="16"/>
        </w:rPr>
        <w:t xml:space="preserve">c) No start costs could be found for CSP or geothermal. For CSP and geothermal, costs for NGCC assumed. For Bio-FB, start costs assumed same as Coal-PC pulverised coal plants, as start costs for plants using solid fuels appear more expensive than for gaseous fuels </w:t>
      </w:r>
      <w:r w:rsidRPr="00956A5B">
        <w:rPr>
          <w:sz w:val="16"/>
          <w:szCs w:val="16"/>
        </w:rPr>
        <w:fldChar w:fldCharType="begin" w:fldLock="1"/>
      </w:r>
      <w:r w:rsidR="00046762">
        <w:rPr>
          <w:sz w:val="16"/>
          <w:szCs w:val="16"/>
        </w:rPr>
        <w:instrText>ADDIN CSL_CITATION {"citationItems":[{"id":"ITEM-1","itemData":{"abstract":"The electric grid is a highly complex, interconnected machine, and changing one part of the grid can have consequences elsewhere. Adding wind and solar affects the operation of the other power plants and adding high penetrations can induce cycling of fossil-fueled generators. Cycling leads to wear-and-tear costs and changes in emissions. Phase 2 of the Western Wind and Solar Integration Study (WWSIS-2) evaluated these costs and emissions and simulated grid operations for a year to investigate the detailed impact of wind and solar on the fossil-fueled fleet. This built on Phase 1, one of the largest wind and solar integration studies ever conducted, which examined operational impacts of high wind and solar penetrations in the West.","author":[{"dropping-particle":"","family":"Lew","given":"D","non-dropping-particle":"","parse-names":false,"suffix":""},{"dropping-particle":"","family":"Brinkman","given":"G","non-dropping-particle":"","parse-names":false,"suffix":""},{"dropping-particle":"","family":"Ibanez","given":"E","non-dropping-particle":"","parse-names":false,"suffix":""},{"dropping-particle":"","family":"Florita","given":"A","non-dropping-particle":"","parse-names":false,"suffix":""},{"dropping-particle":"","family":"Heaney","given":"M","non-dropping-particle":"","parse-names":false,"suffix":""},{"dropping-particle":"","family":"Hodge","given":"B","non-dropping-particle":"","parse-names":false,"suffix":""},{"dropping-particle":"","family":"Hummon","given":"M","non-dropping-particle":"","parse-names":false,"suffix":""},{"dropping-particle":"","family":"Stark","given":"G","non-dropping-particle":"","parse-names":false,"suffix":""},{"dropping-particle":"","family":"King","given":"J","non-dropping-particle":"","parse-names":false,"suffix":""},{"dropping-particle":"","family":"Lefton","given":"SA","non-dropping-particle":"","parse-names":false,"suffix":""},{"dropping-particle":"","family":"Kumar","given":"N","non-dropping-particle":"","parse-names":false,"suffix":""},{"dropping-particle":"","family":"Agan","given":"D","non-dropping-particle":"","parse-names":false,"suffix":""},{"dropping-particle":"","family":"Jordan","given":"G","non-dropping-particle":"","parse-names":false,"suffix":""},{"dropping-particle":"","family":"Venkataraman","given":"S","non-dropping-particle":"","parse-names":false,"suffix":""}],"id":"ITEM-1","issued":{"date-parts":[["2013"]]},"publisher":"National Renewable Energy Laboratory","publisher-place":"Golden","title":"The Western Wind and Solar Integration Study Phase 2","type":"report"},"uris":["http://www.mendeley.com/documents/?uuid=462580b7-f2c3-4f27-8197-2dcfdcf661d6"]}],"mendeley":{"formattedCitation":"[39]","plainTextFormattedCitation":"[39]","previouslyFormattedCitation":"[39]"},"properties":{"noteIndex":0},"schema":"https://github.com/citation-style-language/schema/raw/master/csl-citation.json"}</w:instrText>
      </w:r>
      <w:r w:rsidRPr="00956A5B">
        <w:rPr>
          <w:sz w:val="16"/>
          <w:szCs w:val="16"/>
        </w:rPr>
        <w:fldChar w:fldCharType="separate"/>
      </w:r>
      <w:r w:rsidR="00046762" w:rsidRPr="00046762">
        <w:rPr>
          <w:noProof/>
          <w:sz w:val="16"/>
          <w:szCs w:val="16"/>
        </w:rPr>
        <w:t>[39]</w:t>
      </w:r>
      <w:r w:rsidRPr="00956A5B">
        <w:rPr>
          <w:sz w:val="16"/>
          <w:szCs w:val="16"/>
        </w:rPr>
        <w:fldChar w:fldCharType="end"/>
      </w:r>
      <w:r w:rsidRPr="00956A5B">
        <w:rPr>
          <w:sz w:val="16"/>
          <w:szCs w:val="16"/>
        </w:rPr>
        <w:t>.</w:t>
      </w:r>
    </w:p>
    <w:p w:rsidR="00590F22" w:rsidRPr="00956A5B" w:rsidRDefault="00590F22" w:rsidP="00590F22">
      <w:pPr>
        <w:rPr>
          <w:sz w:val="16"/>
          <w:szCs w:val="16"/>
        </w:rPr>
      </w:pPr>
      <w:r w:rsidRPr="00956A5B">
        <w:rPr>
          <w:sz w:val="16"/>
          <w:szCs w:val="16"/>
        </w:rPr>
        <w:br w:type="page"/>
      </w:r>
    </w:p>
    <w:p w:rsidR="00590F22" w:rsidRPr="00956A5B" w:rsidRDefault="00590F22" w:rsidP="00590F22">
      <w:pPr>
        <w:pStyle w:val="Heading5"/>
        <w:ind w:hanging="630"/>
      </w:pPr>
      <w:bookmarkStart w:id="15" w:name="_Ref489966397"/>
      <w:bookmarkStart w:id="16" w:name="_Toc516915918"/>
      <w:r w:rsidRPr="00956A5B">
        <w:lastRenderedPageBreak/>
        <w:t>Capacity credit of vRES generators</w:t>
      </w:r>
      <w:bookmarkEnd w:id="15"/>
      <w:bookmarkEnd w:id="16"/>
    </w:p>
    <w:p w:rsidR="00590F22" w:rsidRPr="00956A5B" w:rsidRDefault="00590F22" w:rsidP="00590F22">
      <w:pPr>
        <w:jc w:val="both"/>
      </w:pPr>
      <w:r w:rsidRPr="00956A5B">
        <w:t xml:space="preserve">Various methods for estimating the capacity credit of vRES are reported in the literature, such as chronological reliability models and probabilistic methods, typically incorporating values for the LOLP </w:t>
      </w:r>
      <w:r w:rsidRPr="00956A5B">
        <w:fldChar w:fldCharType="begin" w:fldLock="1"/>
      </w:r>
      <w:r w:rsidR="00046762">
        <w:instrText>ADDIN CSL_CITATION {"citationItems":[{"id":"ITEM-1","itemData":{"author":[{"dropping-particle":"","family":"IEA","given":"","non-dropping-particle":"","parse-names":false,"suffix":""}],"id":"ITEM-1","issued":{"date-parts":[["2011"]]},"publisher":"IEA/OECD","publisher-place":"Paris","title":"Modelling the capacity credit of renewable energy sources","type":"report"},"uris":["http://www.mendeley.com/documents/?uuid=061abaa5-77c3-481d-9ea4-805b7c3cbae7"]},{"id":"ITEM-2","itemData":{"DOI":"10.1109/TPWRS.2009.2016493","ISBN":"0885-8950 VO - 24","ISSN":"08858950","abstract":"Several methods for computing capacity credit values of power plants have been presented over the years. This paper uses an empirical approach to investigate and compare different properties of four typical capacity credit definitions. It is shown that the choice of definition indeed can have a significant impact on the results. Concerning three of the analyzed methods, it is found that important factors that influence the capacity credit are the overall generation adequacy and the penetration factor of the power plant; this means that the same generating unit will generally have a higher capacity credit if added to a system with high loss of load probability, and the unit will have a higher capacity credit if its installed capacity is small compared to the total installed capacity of the system. The results of the fourth method only depend on the size and availability of the generating units.","author":[{"dropping-particle":"","family":"Amelin","given":"Mikael","non-dropping-particle":"","parse-names":false,"suffix":""}],"container-title":"IEEE Transactions on Power Systems","id":"ITEM-2","issue":"2","issued":{"date-parts":[["2009"]]},"page":"685-691","title":"Comparison of capacity credit calculation methods for conventional power plants and wind power","type":"article-journal","volume":"24"},"uris":["http://www.mendeley.com/documents/?uuid=dbb99515-c1f5-428e-96d4-aea9676f0e3f"]},{"id":"ITEM-3","itemData":{"author":[{"dropping-particle":"","family":"Ensslin","given":"C","non-dropping-particle":"","parse-names":false,"suffix":""},{"dropping-particle":"","family":"Milligan","given":"M","non-dropping-particle":"","parse-names":false,"suffix":""},{"dropping-particle":"","family":"Holttinen","given":"Hannele","non-dropping-particle":"","parse-names":false,"suffix":""},{"dropping-particle":"","family":"O'Malley","given":"Mark","non-dropping-particle":"","parse-names":false,"suffix":""},{"dropping-particle":"","family":"Keane","given":"A","non-dropping-particle":"","parse-names":false,"suffix":""}],"container-title":"Paper presented at IEEE Power and Energy Society 2008 General Meeting, July 20-24, 2008, Pittsburgh, PA, USA","id":"ITEM-3","issued":{"date-parts":[["2008"]]},"page":"133-150","publisher-place":"Pittsburgh","title":"Current Methods to Calculate Capacity Credit of Wind Power, IEA Collaboration","type":"paper-conference","volume":"1"},"uris":["http://www.mendeley.com/documents/?uuid=9b82b645-0361-4d40-9de6-a2d823e38c19"]}],"mendeley":{"formattedCitation":"[40–42]","plainTextFormattedCitation":"[40–42]","previouslyFormattedCitation":"[40–42]"},"properties":{"noteIndex":0},"schema":"https://github.com/citation-style-language/schema/raw/master/csl-citation.json"}</w:instrText>
      </w:r>
      <w:r w:rsidRPr="00956A5B">
        <w:fldChar w:fldCharType="separate"/>
      </w:r>
      <w:r w:rsidR="00046762" w:rsidRPr="00046762">
        <w:rPr>
          <w:noProof/>
        </w:rPr>
        <w:t>[40–42]</w:t>
      </w:r>
      <w:r w:rsidRPr="00956A5B">
        <w:fldChar w:fldCharType="end"/>
      </w:r>
      <w:r w:rsidRPr="00956A5B">
        <w:t xml:space="preserve">. These methods can be computationally intensive and are not easily integrated into the PLEXOS capacity expansion algorithm. In the case of wind power, several authors have shown that at low wind penetration, its capacity credit is close to the average production of wind power during periods of peak demand, but decreases as the penetration of wind increases due to deployment in less favourable sites </w:t>
      </w:r>
      <w:r w:rsidRPr="00956A5B">
        <w:fldChar w:fldCharType="begin" w:fldLock="1"/>
      </w:r>
      <w:r w:rsidR="00046762">
        <w:instrText>ADDIN CSL_CITATION {"citationItems":[{"id":"ITEM-1","itemData":{"abstract":"As the electric utility industry moves toward a new structure, the responsibility of providing a reliable portfolio of generating resources may shift among the various entities in the industry. To evaluate whether to undertake a construction project for new generating resources, utilities have traditionally used sophisticated models to compare alternative resources. It is not clear how this type of evaluation will be carried out after the restructuring dust has settled. It is clear, however, that the market will require some way to measure capacity credit of new power plants, and future contracts will contain provisions under which buyer and seller must agree on capacity measures. This paper compares the traditional capacity credit calculations with algorithms that are much less labor intensive. As the electric utility industry moves toward a new structure, the responsibility of providing a reliable portfolio of generating resources may shift among the various entities in the industry. To evaluate whether to undertake a construction project for new generating resources, utilities have traditionally used sophisticated models to compare alternative resources. It is not clear how this type of evaluation will be carried out after the restructuring dust has settled. It is clear, however, that the market will require some way to measure capacity credit of new power plants, and future contracts will contain provisions under which buyer and seller must agree on capacity measures. This paper compares the traditional capacity credit calculations with algorithms that are much less labor intensive.","author":[{"dropping-particle":"","family":"Milligan","given":"M","non-dropping-particle":"","parse-names":false,"suffix":""},{"dropping-particle":"","family":"Parsons","given":"B","non-dropping-particle":"","parse-names":false,"suffix":""}],"container-title":"Wind Engineering","id":"ITEM-1","issue":"3","issued":{"date-parts":[["1999"]]},"page":"159-166","title":"A comparison and case study of capacity credit algorithms for wind power plants","type":"article-journal","volume":"23"},"uris":["http://www.mendeley.com/documents/?uuid=1e7ac0e5-da7d-43be-9dec-cdb48a6a6c99"]},{"id":"ITEM-2","itemData":{"ISBN":"ISBN 951–38–6427–8","abstract":"This thesis studies the impact of large amounts of wind power on the Nordic electricity system. The impact on both the technical operation of the power system and the electricity market are investigated. The variability of wind power is reduced when looking at a large interconnected system with geographically dispersed wind power production. In the Nordic countries, the aggregated wind power production will stay between 1-90% of the installed capacity and the hourly step changes will be within ±5% of the installed capacity for most of the time. The reserve requirement for the system, due to wind power, is determined by combining the variations with varying electricity consumption. The increase in reserve requirement is mostly seen on the 15 minutes to 1 hour time scale. The operating reserves in the Nordic countries should be increased by an amount corresponding to about 2% of wind power capacity when wind power produces 10% of yearly gross demand. The increased cost of regulation is of the order of 1 €/MWh at 10% penetration and 2 €/MWh at 20% penetration. This cost is halved if the investment costs for new reserve capacity are omitted and only the increased use of reserves is taken into account. In addition, prediction errors in wind power day ahead will appear in the regulating power market to an extent which depends on how much tehy affect the system net balance and how much the balance responsible players will correct the deviations before the actual operating hour. Simulations of increasing wind power in the Nordic electricity system show that wind power would mainly replace coal fired production and increase transmission between the areas within the Nordic countries and from Nordic countries to Central Europe. The CO2 emissions decrease from an initial 700 gCO2/kWh to 620 gCO2/kWh at 12 % penetration. High penetrations of wind power will lower the Nordpool spot market prices by amount 2 €/MWh per 10 TWh/a added wind production (10TWh/a is 3% of gross demand).","author":[{"dropping-particle":"","family":"Holttinen","given":"Hannele","non-dropping-particle":"","parse-names":false,"suffix":""}],"id":"ITEM-2","issued":{"date-parts":[["2004"]]},"number-of-pages":"200","publisher":"Helsinki University of Technology","publisher-place":"Espoo","title":"The impact of large scale wind power production on the Nordic electricity system","type":"thesis"},"uris":["http://www.mendeley.com/documents/?uuid=0cd77f09-fed8-4ec5-9b22-f582d4219bcc"]}],"mendeley":{"formattedCitation":"[43,44]","plainTextFormattedCitation":"[43,44]","previouslyFormattedCitation":"[43,44]"},"properties":{"noteIndex":0},"schema":"https://github.com/citation-style-language/schema/raw/master/csl-citation.json"}</w:instrText>
      </w:r>
      <w:r w:rsidRPr="00956A5B">
        <w:fldChar w:fldCharType="separate"/>
      </w:r>
      <w:r w:rsidR="00046762" w:rsidRPr="00046762">
        <w:rPr>
          <w:noProof/>
        </w:rPr>
        <w:t>[43,44]</w:t>
      </w:r>
      <w:r w:rsidRPr="00956A5B">
        <w:fldChar w:fldCharType="end"/>
      </w:r>
      <w:r w:rsidRPr="00956A5B">
        <w:t xml:space="preserve">. </w:t>
      </w:r>
    </w:p>
    <w:p w:rsidR="00590F22" w:rsidRPr="00956A5B" w:rsidRDefault="00590F22" w:rsidP="00590F22">
      <w:pPr>
        <w:jc w:val="both"/>
      </w:pPr>
      <w:r w:rsidRPr="00956A5B">
        <w:t xml:space="preserve">In this study, we base our approach on the simplified approach of Milligan </w:t>
      </w:r>
      <w:r w:rsidRPr="00956A5B">
        <w:fldChar w:fldCharType="begin" w:fldLock="1"/>
      </w:r>
      <w:r w:rsidR="00046762">
        <w:instrText>ADDIN CSL_CITATION {"citationItems":[{"id":"ITEM-1","itemData":{"abstract":"As the electric utility industry moves toward a new structure, the responsibility of providing a reliable portfolio of generating resources may shift among the various entities in the industry. To evaluate whether to undertake a construction project for new generating resources, utilities have traditionally used sophisticated models to compare alternative resources. It is not clear how this type of evaluation will be carried out after the restructuring dust has settled. It is clear, however, that the market will require some way to measure capacity credit of new power plants, and future contracts will contain provisions under which buyer and seller must agree on capacity measures. This paper compares the traditional capacity credit calculations with algorithms that are much less labor intensive. As the electric utility industry moves toward a new structure, the responsibility of providing a reliable portfolio of generating resources may shift among the various entities in the industry. To evaluate whether to undertake a construction project for new generating resources, utilities have traditionally used sophisticated models to compare alternative resources. It is not clear how this type of evaluation will be carried out after the restructuring dust has settled. It is clear, however, that the market will require some way to measure capacity credit of new power plants, and future contracts will contain provisions under which buyer and seller must agree on capacity measures. This paper compares the traditional capacity credit calculations with algorithms that are much less labor intensive.","author":[{"dropping-particle":"","family":"Milligan","given":"M","non-dropping-particle":"","parse-names":false,"suffix":""},{"dropping-particle":"","family":"Parsons","given":"B","non-dropping-particle":"","parse-names":false,"suffix":""}],"container-title":"Wind Engineering","id":"ITEM-1","issue":"3","issued":{"date-parts":[["1999"]]},"page":"159-166","title":"A comparison and case study of capacity credit algorithms for wind power plants","type":"article-journal","volume":"23"},"uris":["http://www.mendeley.com/documents/?uuid=1e7ac0e5-da7d-43be-9dec-cdb48a6a6c99"]}],"mendeley":{"formattedCitation":"[43]","plainTextFormattedCitation":"[43]","previouslyFormattedCitation":"[43]"},"properties":{"noteIndex":0},"schema":"https://github.com/citation-style-language/schema/raw/master/csl-citation.json"}</w:instrText>
      </w:r>
      <w:r w:rsidRPr="00956A5B">
        <w:fldChar w:fldCharType="separate"/>
      </w:r>
      <w:r w:rsidR="00046762" w:rsidRPr="00046762">
        <w:rPr>
          <w:noProof/>
        </w:rPr>
        <w:t>[43]</w:t>
      </w:r>
      <w:r w:rsidRPr="00956A5B">
        <w:fldChar w:fldCharType="end"/>
      </w:r>
      <w:r w:rsidRPr="00956A5B">
        <w:t xml:space="preserve"> to estimate the capacity credit of vRES as the average capacity factor observed during peak system demand hours, based on all available weather years (1979-2015). To demonstrate, we calculate the capacity factor for each vRES technology for each grid cell, for the top 0.01%, 0.1%, 1%, 5%, 10%, and 30% of the peak load hours</w:t>
      </w:r>
      <w:r w:rsidRPr="005D69F6">
        <w:rPr>
          <w:rStyle w:val="FootnoteReference"/>
        </w:rPr>
        <w:footnoteReference w:id="8"/>
      </w:r>
      <w:r w:rsidRPr="00956A5B">
        <w:t xml:space="preserve">.  For comparative purposes we do this not only for the Base 2015 load profile, but also for the actual load profiles from 2012-2015, as well as four future demand profile scenarios from ENTSO-E’s </w:t>
      </w:r>
      <w:r w:rsidRPr="007D65BA">
        <w:rPr>
          <w:sz w:val="24"/>
        </w:rPr>
        <w:t>TYNDP</w:t>
      </w:r>
      <w:r w:rsidRPr="00956A5B">
        <w:t xml:space="preserve"> (Vision 1,2,3,4). The results are shown in Figure C-1, revealing that irrespective of the demand profile considered, the capacity credit of both PV technologies is essentially zero as the sun is almost never shining during hours of peak demand. Wind capacity credit is much more variable from site to site (e.g. some sites have a capacity credit above 80% while others have zero), and from year to year. Thus, rather than taking the average capacity factors averaged across all weather years from 1979 to 2015 </w:t>
      </w:r>
      <w:r w:rsidRPr="00D859B4">
        <w:t>as the capacity credit, we take the capacity factors from the year with the lowest average capacity factor during</w:t>
      </w:r>
      <w:r w:rsidRPr="00956A5B">
        <w:t xml:space="preserve"> the peak 1% of demand hours</w:t>
      </w:r>
      <w:r w:rsidRPr="005D69F6">
        <w:rPr>
          <w:rStyle w:val="FootnoteReference"/>
        </w:rPr>
        <w:footnoteReference w:id="9"/>
      </w:r>
      <w:r w:rsidRPr="00956A5B">
        <w:t xml:space="preserve">. </w:t>
      </w:r>
    </w:p>
    <w:p w:rsidR="00590F22" w:rsidRPr="00956A5B" w:rsidRDefault="00590F22" w:rsidP="00590F22">
      <w:pPr>
        <w:jc w:val="both"/>
        <w:rPr>
          <w:u w:val="single"/>
        </w:rPr>
      </w:pPr>
      <w:r w:rsidRPr="00956A5B">
        <w:t>To demonstrate, Figure C-2 shows the resulting distribution of wind capacity credit across all grid cells, based on the year with the lowest average capacity factor during the top 1% of demand hours. Onshore wind capacity credit ranges from 0% to 59% with a median of 12%, and offshore wind capacity credit ranges from 0% to 56%, with a median of 10%. PV receives a capacity credit of zero in essentially all grid cells.</w:t>
      </w:r>
    </w:p>
    <w:p w:rsidR="00590F22" w:rsidRPr="00956A5B" w:rsidRDefault="00590F22" w:rsidP="00590F22">
      <w:pPr>
        <w:rPr>
          <w:u w:val="single"/>
        </w:rPr>
      </w:pPr>
    </w:p>
    <w:p w:rsidR="00590F22" w:rsidRPr="00956A5B" w:rsidRDefault="00590F22" w:rsidP="00590F22">
      <w:pPr>
        <w:rPr>
          <w:u w:val="single"/>
        </w:rPr>
      </w:pPr>
    </w:p>
    <w:p w:rsidR="00590F22" w:rsidRPr="00956A5B" w:rsidRDefault="00590F22" w:rsidP="00590F22">
      <w:pPr>
        <w:rPr>
          <w:u w:val="single"/>
        </w:rPr>
      </w:pPr>
    </w:p>
    <w:p w:rsidR="00590F22" w:rsidRPr="00956A5B" w:rsidRDefault="00590F22" w:rsidP="00590F22">
      <w:pPr>
        <w:rPr>
          <w:u w:val="single"/>
        </w:rPr>
        <w:sectPr w:rsidR="00590F22" w:rsidRPr="00956A5B" w:rsidSect="00991D1B">
          <w:footerReference w:type="default" r:id="rId13"/>
          <w:pgSz w:w="11906" w:h="16838"/>
          <w:pgMar w:top="1440" w:right="1440" w:bottom="1080" w:left="1440" w:header="720" w:footer="720" w:gutter="0"/>
          <w:pgNumType w:start="1"/>
          <w:cols w:space="720"/>
          <w:docGrid w:linePitch="360"/>
        </w:sectPr>
      </w:pPr>
    </w:p>
    <w:p w:rsidR="00590F22" w:rsidRPr="00956A5B" w:rsidRDefault="00590F22" w:rsidP="00590F22">
      <w:pPr>
        <w:rPr>
          <w:u w:val="single"/>
        </w:rPr>
      </w:pPr>
      <w:r w:rsidRPr="00956A5B">
        <w:rPr>
          <w:noProof/>
          <w:lang w:eastAsia="en-AU"/>
        </w:rPr>
        <w:lastRenderedPageBreak/>
        <mc:AlternateContent>
          <mc:Choice Requires="wps">
            <w:drawing>
              <wp:anchor distT="0" distB="0" distL="114300" distR="114300" simplePos="0" relativeHeight="251659264" behindDoc="0" locked="0" layoutInCell="1" allowOverlap="1" wp14:anchorId="68C7A2FD" wp14:editId="4DC4B7D3">
                <wp:simplePos x="0" y="0"/>
                <wp:positionH relativeFrom="column">
                  <wp:posOffset>3210615</wp:posOffset>
                </wp:positionH>
                <wp:positionV relativeFrom="paragraph">
                  <wp:posOffset>4540609</wp:posOffset>
                </wp:positionV>
                <wp:extent cx="2374265" cy="1403985"/>
                <wp:effectExtent l="0" t="0" r="1905" b="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CB1955" w:rsidRPr="003C611F" w:rsidRDefault="00CB1955" w:rsidP="00590F22">
                            <w:pPr>
                              <w:spacing w:after="0"/>
                              <w:jc w:val="center"/>
                              <w:rPr>
                                <w:sz w:val="18"/>
                              </w:rPr>
                            </w:pPr>
                            <w:r w:rsidRPr="003C611F">
                              <w:rPr>
                                <w:sz w:val="18"/>
                              </w:rPr>
                              <w:t>Peak load hours used to calculate average capacity factor (%)</w:t>
                            </w:r>
                          </w:p>
                        </w:txbxContent>
                      </wps:txbx>
                      <wps:bodyPr rot="0" vert="horz" wrap="squar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52.8pt;margin-top:357.5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" filled="f" stroked="f">
                <v:textbox style="mso-fit-shape-to-text:t" inset="0,0,0,0">
                  <w:txbxContent>
                    <w:p w:rsidR="00CB1955" w:rsidRPr="003C611F" w:rsidRDefault="00CB1955" w:rsidP="00590F22">
                      <w:pPr>
                        <w:spacing w:after="0"/>
                        <w:jc w:val="center"/>
                        <w:rPr>
                          <w:sz w:val="18"/>
                        </w:rPr>
                      </w:pPr>
                      <w:r w:rsidRPr="003C611F">
                        <w:rPr>
                          <w:sz w:val="18"/>
                        </w:rPr>
                        <w:t>Peak load hours used to calculate average capacity factor (%)</w:t>
                      </w:r>
                    </w:p>
                  </w:txbxContent>
                </v:textbox>
              </v:shape>
            </w:pict>
          </mc:Fallback>
        </mc:AlternateContent>
      </w:r>
      <w:r w:rsidRPr="00956A5B">
        <w:rPr>
          <w:noProof/>
          <w:lang w:eastAsia="en-AU"/>
        </w:rPr>
        <w:drawing>
          <wp:inline distT="0" distB="0" distL="0" distR="0" wp14:anchorId="0ECCF36B" wp14:editId="67A31A93">
            <wp:extent cx="9091930" cy="4556125"/>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091930" cy="4556125"/>
                    </a:xfrm>
                    <a:prstGeom prst="rect">
                      <a:avLst/>
                    </a:prstGeom>
                  </pic:spPr>
                </pic:pic>
              </a:graphicData>
            </a:graphic>
          </wp:inline>
        </w:drawing>
      </w:r>
      <w:r w:rsidRPr="00956A5B">
        <w:rPr>
          <w:u w:val="single"/>
        </w:rPr>
        <w:t xml:space="preserve"> </w:t>
      </w:r>
    </w:p>
    <w:p w:rsidR="00590F22" w:rsidRPr="00956A5B" w:rsidRDefault="00590F22" w:rsidP="00590F22">
      <w:pPr>
        <w:pStyle w:val="Caption"/>
      </w:pPr>
      <w:r w:rsidRPr="00956A5B">
        <w:t xml:space="preserve">Figure </w:t>
      </w:r>
      <w:fldSimple w:instr=" STYLEREF 5 \s ">
        <w:r w:rsidR="00046762">
          <w:rPr>
            <w:noProof/>
          </w:rPr>
          <w:t>C</w:t>
        </w:r>
      </w:fldSimple>
      <w:r w:rsidRPr="00956A5B">
        <w:noBreakHyphen/>
      </w:r>
      <w:fldSimple w:instr=" SEQ Figure_Apx \* ARABIC \s 5 ">
        <w:r w:rsidR="00046762">
          <w:rPr>
            <w:noProof/>
          </w:rPr>
          <w:t>1</w:t>
        </w:r>
      </w:fldSimple>
      <w:r w:rsidRPr="00956A5B">
        <w:t xml:space="preserve">: Average capacity factors for vRES technologies during the peak 0.01%, 0.1%, 1%, 5%, 10% and 30% demand hours of each year based on weather years 1979-2015, for different demand profiles: (a) Base (2015 historical demand, modified to account for HPs and EVs), (b)-(e) Actual 2012, 2013, 2014, 2015 demand from ENTSO-E </w:t>
      </w:r>
      <w:r w:rsidRPr="00956A5B">
        <w:fldChar w:fldCharType="begin" w:fldLock="1"/>
      </w:r>
      <w:r w:rsidR="00046762">
        <w:instrText>ADDIN CSL_CITATION {"citationItems":[{"id":"ITEM-1","itemData":{"URL":"https://transparency.entsoe.eu/","accessed":{"date-parts":[["2015","8","28"]]},"author":[{"dropping-particle":"","family":"ENTSO-E","given":"","non-dropping-particle":"","parse-names":false,"suffix":""}],"id":"ITEM-1","issued":{"date-parts":[["2017"]]},"publisher":"European Network of Transmission System Operators for Electricity","title":"ENTSO-E Transparency Platform","type":"webpage"},"uris":["http://www.mendeley.com/documents/?uuid=7ac8ac90-bdc7-47ec-97d4-e030d6ffa7e7"]}],"mendeley":{"formattedCitation":"[29]","plainTextFormattedCitation":"[29]","previouslyFormattedCitation":"[29]"},"properties":{"noteIndex":0},"schema":"https://github.com/citation-style-language/schema/raw/master/csl-citation.json"}</w:instrText>
      </w:r>
      <w:r w:rsidRPr="00956A5B">
        <w:fldChar w:fldCharType="separate"/>
      </w:r>
      <w:r w:rsidR="00046762" w:rsidRPr="00046762">
        <w:rPr>
          <w:b w:val="0"/>
          <w:noProof/>
        </w:rPr>
        <w:t>[29]</w:t>
      </w:r>
      <w:r w:rsidRPr="00956A5B">
        <w:fldChar w:fldCharType="end"/>
      </w:r>
      <w:r w:rsidRPr="00956A5B">
        <w:t xml:space="preserve">, and (f)-(i) Vision 1-4 Demand scenarios for 2030 from ENTSO-E’s 10-Year Network Development Plan </w:t>
      </w:r>
      <w:r w:rsidRPr="00956A5B">
        <w:fldChar w:fldCharType="begin" w:fldLock="1"/>
      </w:r>
      <w:r w:rsidR="00046762">
        <w:instrText>ADDIN CSL_CITATION {"citationItems":[{"id":"ITEM-1","itemData":{"URL":"http://tyndp.entsoe.eu/","accessed":{"date-parts":[["2017","8","16"]]},"author":[{"dropping-particle":"","family":"ENTSO-E","given":"","non-dropping-particle":"","parse-names":false,"suffix":""}],"id":"ITEM-1","issued":{"date-parts":[["2016"]]},"publisher":"European Network of Transmission System Operators for Electricity","title":"Ten Year Network Development Plan 2016","type":"webpage"},"uris":["http://www.mendeley.com/documents/?uuid=2580554c-6391-30b8-98ce-be2409d4e0de"]}],"mendeley":{"formattedCitation":"[45]","plainTextFormattedCitation":"[45]","previouslyFormattedCitation":"[45]"},"properties":{"noteIndex":0},"schema":"https://github.com/citation-style-language/schema/raw/master/csl-citation.json"}</w:instrText>
      </w:r>
      <w:r w:rsidRPr="00956A5B">
        <w:fldChar w:fldCharType="separate"/>
      </w:r>
      <w:r w:rsidR="00046762" w:rsidRPr="00046762">
        <w:rPr>
          <w:b w:val="0"/>
          <w:noProof/>
        </w:rPr>
        <w:t>[45]</w:t>
      </w:r>
      <w:r w:rsidRPr="00956A5B">
        <w:fldChar w:fldCharType="end"/>
      </w:r>
      <w:r w:rsidRPr="00956A5B">
        <w:t>. Values based on average capacity factor of all grid cells during peak Europe (total) demand hours, averaged across all weather years.</w:t>
      </w:r>
    </w:p>
    <w:p w:rsidR="00590F22" w:rsidRPr="00956A5B" w:rsidRDefault="00590F22" w:rsidP="00590F22">
      <w:pPr>
        <w:pStyle w:val="Caption"/>
        <w:rPr>
          <w:u w:val="single"/>
        </w:rPr>
      </w:pPr>
    </w:p>
    <w:p w:rsidR="00590F22" w:rsidRPr="00956A5B" w:rsidRDefault="00590F22" w:rsidP="00590F22"/>
    <w:p w:rsidR="00590F22" w:rsidRPr="00956A5B" w:rsidRDefault="00590F22" w:rsidP="00590F22">
      <w:pPr>
        <w:sectPr w:rsidR="00590F22" w:rsidRPr="00956A5B" w:rsidSect="00CB1955">
          <w:pgSz w:w="16838" w:h="11906" w:orient="landscape"/>
          <w:pgMar w:top="1440" w:right="1440" w:bottom="1440" w:left="1080" w:header="720" w:footer="720" w:gutter="0"/>
          <w:cols w:space="720"/>
          <w:docGrid w:linePitch="360"/>
        </w:sectPr>
      </w:pPr>
    </w:p>
    <w:p w:rsidR="00590F22" w:rsidRPr="00956A5B" w:rsidRDefault="00590F22" w:rsidP="00590F22"/>
    <w:p w:rsidR="00590F22" w:rsidRPr="00956A5B" w:rsidRDefault="00590F22" w:rsidP="00590F22"/>
    <w:p w:rsidR="00590F22" w:rsidRPr="00956A5B" w:rsidRDefault="00590F22" w:rsidP="00590F22">
      <w:pPr>
        <w:spacing w:after="0"/>
      </w:pPr>
      <w:r w:rsidRPr="00956A5B">
        <w:rPr>
          <w:noProof/>
          <w:lang w:eastAsia="en-AU"/>
        </w:rPr>
        <w:drawing>
          <wp:inline distT="0" distB="0" distL="0" distR="0" wp14:anchorId="773F56E9" wp14:editId="53F61CDC">
            <wp:extent cx="5731510" cy="2868334"/>
            <wp:effectExtent l="0" t="0" r="2540" b="8255"/>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68334"/>
                    </a:xfrm>
                    <a:prstGeom prst="rect">
                      <a:avLst/>
                    </a:prstGeom>
                    <a:noFill/>
                    <a:ln>
                      <a:noFill/>
                    </a:ln>
                  </pic:spPr>
                </pic:pic>
              </a:graphicData>
            </a:graphic>
          </wp:inline>
        </w:drawing>
      </w:r>
    </w:p>
    <w:p w:rsidR="00590F22" w:rsidRPr="00956A5B" w:rsidRDefault="00590F22" w:rsidP="002105F2">
      <w:pPr>
        <w:pStyle w:val="Caption"/>
        <w:jc w:val="both"/>
      </w:pPr>
      <w:r w:rsidRPr="00956A5B">
        <w:t xml:space="preserve">Figure </w:t>
      </w:r>
      <w:fldSimple w:instr=" STYLEREF 5 \s ">
        <w:r w:rsidR="00046762">
          <w:rPr>
            <w:noProof/>
          </w:rPr>
          <w:t>C</w:t>
        </w:r>
      </w:fldSimple>
      <w:r w:rsidRPr="00956A5B">
        <w:noBreakHyphen/>
      </w:r>
      <w:fldSimple w:instr=" SEQ Figure_Apx \* ARABIC \s 5 ">
        <w:r w:rsidR="00046762">
          <w:rPr>
            <w:noProof/>
          </w:rPr>
          <w:t>2</w:t>
        </w:r>
      </w:fldSimple>
      <w:r w:rsidRPr="00956A5B">
        <w:t>: Distribution of capacity credit for onshore and offshore wind across all grid cells, using the Base demand profile. The capacity credit is taken as the year with lowest average capacity factor calculated during the top 1% of demand hours.</w:t>
      </w:r>
    </w:p>
    <w:p w:rsidR="00590F22" w:rsidRPr="00956A5B" w:rsidRDefault="00590F22" w:rsidP="00590F22">
      <w:pPr>
        <w:sectPr w:rsidR="00590F22" w:rsidRPr="00956A5B" w:rsidSect="00CB1955">
          <w:pgSz w:w="11906" w:h="16838"/>
          <w:pgMar w:top="1080" w:right="1440" w:bottom="1440" w:left="1440" w:header="720" w:footer="720" w:gutter="0"/>
          <w:cols w:space="720"/>
          <w:docGrid w:linePitch="360"/>
        </w:sectPr>
      </w:pPr>
    </w:p>
    <w:p w:rsidR="00590F22" w:rsidRPr="00956A5B" w:rsidRDefault="00590F22" w:rsidP="00590F22">
      <w:pPr>
        <w:pStyle w:val="Heading5"/>
        <w:ind w:hanging="630"/>
      </w:pPr>
      <w:bookmarkStart w:id="17" w:name="_Ref490573037"/>
      <w:bookmarkStart w:id="18" w:name="_Toc516915919"/>
      <w:r w:rsidRPr="00956A5B">
        <w:lastRenderedPageBreak/>
        <w:t>Demand Response</w:t>
      </w:r>
      <w:bookmarkEnd w:id="17"/>
      <w:bookmarkEnd w:id="18"/>
      <w:r w:rsidRPr="00956A5B">
        <w:t xml:space="preserve"> </w:t>
      </w:r>
    </w:p>
    <w:p w:rsidR="00590F22" w:rsidRPr="00956A5B" w:rsidRDefault="00590F22" w:rsidP="00590F22">
      <w:pPr>
        <w:jc w:val="both"/>
      </w:pPr>
      <w:r w:rsidRPr="00956A5B">
        <w:t xml:space="preserve">Various studies have estimated the potential of DSM in Europe, given its ability to reduce peak demand, reduce network congestion, and provide balancing reserves. However, there are a wide range of values reported in the literature. In this study, we base the 2050 DSM potential on the work of Gils </w:t>
      </w:r>
      <w:r w:rsidRPr="00956A5B">
        <w:fldChar w:fldCharType="begin" w:fldLock="1"/>
      </w:r>
      <w:r w:rsidR="00046762">
        <w:instrText>ADDIN CSL_CITATION {"citationItems":[{"id":"ITEM-1","itemData":{"DOI":"10.1016/j.energy.2014.02.019","ISBN":"03605442 (ISSN)","ISSN":"03605442","abstract":"DR (Demand response) measures typically aim at an improved utilization of power plant and grid capacities. In energy systems mainly relying on photovoltaic and wind power, DR may furthermore contribute to system stability and increase the renewable energy share. In this paper, an assessment of the theoretical DR potential in Europe is presented. Special attention is given to temporal availability and geographic distribution of flexible loads. Based on industrial production and electricity consumption statistics, as well as periodic and temperature-dependent load profiles, possible load reduction and increase is estimated for each hour of the year. The analysis identifies substantial DR potentials in all consumer sectors. They add up to a minimum load reduction of 61GW and a minimum load increase of 68GW, available in every hour of the year. The overall potential features significant variations during the year, which are characteristic for specific consumers and countries. © 2014 Elsevier Ltd.","author":[{"dropping-particle":"","family":"Gils","given":"Hans Christian","non-dropping-particle":"","parse-names":false,"suffix":""}],"container-title":"Energy","id":"ITEM-1","issued":{"date-parts":[["2014","4"]]},"page":"1-18","publisher":"Elsevier Ltd","title":"Assessment of the theoretical demand response potential in Europe","type":"article-journal","volume":"67"},"uris":["http://www.mendeley.com/documents/?uuid=d59f4889-0cea-4246-86bc-abdb9b068f46"]}],"mendeley":{"formattedCitation":"[46]","plainTextFormattedCitation":"[46]","previouslyFormattedCitation":"[46]"},"properties":{"noteIndex":0},"schema":"https://github.com/citation-style-language/schema/raw/master/csl-citation.json"}</w:instrText>
      </w:r>
      <w:r w:rsidRPr="00956A5B">
        <w:fldChar w:fldCharType="separate"/>
      </w:r>
      <w:r w:rsidR="00046762" w:rsidRPr="00046762">
        <w:rPr>
          <w:noProof/>
        </w:rPr>
        <w:t>[46]</w:t>
      </w:r>
      <w:r w:rsidRPr="00956A5B">
        <w:fldChar w:fldCharType="end"/>
      </w:r>
      <w:r w:rsidRPr="00956A5B">
        <w:t xml:space="preserve">, as potentials are provided explicitly for each country. We aggregate the 30 different processes from Gils’ original study into 11 groups of similar processes as shown in </w:t>
      </w:r>
      <w:r w:rsidRPr="00956A5B">
        <w:fldChar w:fldCharType="begin"/>
      </w:r>
      <w:r w:rsidRPr="00956A5B">
        <w:instrText xml:space="preserve"> REF _Ref490578382 \h  \* MERGEFORMAT </w:instrText>
      </w:r>
      <w:r w:rsidRPr="00956A5B">
        <w:fldChar w:fldCharType="separate"/>
      </w:r>
      <w:r w:rsidR="00046762" w:rsidRPr="00956A5B">
        <w:t xml:space="preserve">Table </w:t>
      </w:r>
      <w:r w:rsidR="00046762">
        <w:rPr>
          <w:noProof/>
        </w:rPr>
        <w:t>D</w:t>
      </w:r>
      <w:r w:rsidR="00046762" w:rsidRPr="00956A5B">
        <w:rPr>
          <w:noProof/>
        </w:rPr>
        <w:noBreakHyphen/>
      </w:r>
      <w:r w:rsidR="00046762">
        <w:rPr>
          <w:noProof/>
        </w:rPr>
        <w:t>1</w:t>
      </w:r>
      <w:r w:rsidRPr="00956A5B">
        <w:fldChar w:fldCharType="end"/>
      </w:r>
      <w:r w:rsidRPr="00956A5B">
        <w:t xml:space="preserve">, using the same grouping as Brouwer et al. </w:t>
      </w:r>
      <w:r w:rsidRPr="00956A5B">
        <w:fldChar w:fldCharType="begin" w:fldLock="1"/>
      </w:r>
      <w:r w:rsidR="00046762">
        <w:instrText>ADDIN CSL_CITATION {"citationItems":[{"id":"ITEM-1","itemData":{"DOI":"10.1016/j.apenergy.2015.09.090","ISSN":"03062619","author":[{"dropping-particle":"","family":"Brouwer","given":"Anne Sjoerd","non-dropping-particle":"","parse-names":false,"suffix":""},{"dropping-particle":"","family":"Broek","given":"Machteld","non-dropping-particle":"Van den","parse-names":false,"suffix":""},{"dropping-particle":"","family":"Zappa","given":"William","non-dropping-particle":"","parse-names":false,"suffix":""},{"dropping-particle":"","family":"Turkenburg","given":"Wim C.","non-dropping-particle":"","parse-names":false,"suffix":""},{"dropping-particle":"","family":"Faaij","given":"André","non-dropping-particle":"","parse-names":false,"suffix":""}],"container-title":"Applied Energy","id":"ITEM-1","issued":{"date-parts":[["2016"]]},"page":"48-74","publisher":"Elsevier Ltd","title":"Least-cost options for integrating intermittent renewables in low-carbon power systems","type":"article-journal","volume":"161"},"uris":["http://www.mendeley.com/documents/?uuid=b5db9ea4-3c60-4119-a5ff-792acd41eafe"]}],"mendeley":{"formattedCitation":"[37]","plainTextFormattedCitation":"[37]","previouslyFormattedCitation":"[37]"},"properties":{"noteIndex":0},"schema":"https://github.com/citation-style-language/schema/raw/master/csl-citation.json"}</w:instrText>
      </w:r>
      <w:r w:rsidRPr="00956A5B">
        <w:fldChar w:fldCharType="separate"/>
      </w:r>
      <w:r w:rsidR="00046762" w:rsidRPr="00046762">
        <w:rPr>
          <w:noProof/>
        </w:rPr>
        <w:t>[37]</w:t>
      </w:r>
      <w:r w:rsidRPr="00956A5B">
        <w:fldChar w:fldCharType="end"/>
      </w:r>
      <w:r w:rsidRPr="00956A5B">
        <w:t>. A total of 16 GW of load shedding and 82 GW of load shifting is included. Load shedding can be activated freely by the model if it is cost-effective to do so; however load shifting availability is capped at 12.5% of the year for each process. Also, the potential of some shifting processes varies seasonally (e.g. no shifting potential from heating during summer or from air-conditioning during winter).</w:t>
      </w:r>
    </w:p>
    <w:p w:rsidR="00590F22" w:rsidRPr="00956A5B" w:rsidRDefault="00590F22" w:rsidP="00590F22">
      <w:pPr>
        <w:pStyle w:val="Caption"/>
      </w:pPr>
      <w:bookmarkStart w:id="19" w:name="_Ref490578382"/>
      <w:r w:rsidRPr="00956A5B">
        <w:t xml:space="preserve">Table </w:t>
      </w:r>
      <w:fldSimple w:instr=" STYLEREF 5 \s ">
        <w:r w:rsidR="00046762">
          <w:rPr>
            <w:noProof/>
          </w:rPr>
          <w:t>D</w:t>
        </w:r>
      </w:fldSimple>
      <w:r w:rsidRPr="00956A5B">
        <w:noBreakHyphen/>
      </w:r>
      <w:fldSimple w:instr=" SEQ Table_appendix \* ARABIC \s 5 ">
        <w:r w:rsidR="00046762">
          <w:rPr>
            <w:noProof/>
          </w:rPr>
          <w:t>1</w:t>
        </w:r>
      </w:fldSimple>
      <w:bookmarkEnd w:id="19"/>
      <w:r w:rsidRPr="00956A5B">
        <w:t xml:space="preserve">: Assumed DSM potentials and costs by process, based on Brouwer et al. </w:t>
      </w:r>
      <w:r w:rsidRPr="00956A5B">
        <w:fldChar w:fldCharType="begin" w:fldLock="1"/>
      </w:r>
      <w:r w:rsidR="00046762">
        <w:instrText>ADDIN CSL_CITATION {"citationItems":[{"id":"ITEM-1","itemData":{"DOI":"10.1016/j.apenergy.2015.09.090","ISSN":"03062619","author":[{"dropping-particle":"","family":"Brouwer","given":"Anne Sjoerd","non-dropping-particle":"","parse-names":false,"suffix":""},{"dropping-particle":"","family":"Broek","given":"Machteld","non-dropping-particle":"Van den","parse-names":false,"suffix":""},{"dropping-particle":"","family":"Zappa","given":"William","non-dropping-particle":"","parse-names":false,"suffix":""},{"dropping-particle":"","family":"Turkenburg","given":"Wim C.","non-dropping-particle":"","parse-names":false,"suffix":""},{"dropping-particle":"","family":"Faaij","given":"André","non-dropping-particle":"","parse-names":false,"suffix":""}],"container-title":"Applied Energy","id":"ITEM-1","issued":{"date-parts":[["2016"]]},"page":"48-74","publisher":"Elsevier Ltd","title":"Least-cost options for integrating intermittent renewables in low-carbon power systems","type":"article-journal","volume":"161"},"uris":["http://www.mendeley.com/documents/?uuid=b5db9ea4-3c60-4119-a5ff-792acd41eafe"]}],"mendeley":{"formattedCitation":"[37]","plainTextFormattedCitation":"[37]","previouslyFormattedCitation":"[37]"},"properties":{"noteIndex":0},"schema":"https://github.com/citation-style-language/schema/raw/master/csl-citation.json"}</w:instrText>
      </w:r>
      <w:r w:rsidRPr="00956A5B">
        <w:fldChar w:fldCharType="separate"/>
      </w:r>
      <w:r w:rsidR="00046762" w:rsidRPr="00046762">
        <w:rPr>
          <w:b w:val="0"/>
          <w:noProof/>
        </w:rPr>
        <w:t>[37]</w:t>
      </w:r>
      <w:r w:rsidRPr="00956A5B">
        <w:fldChar w:fldCharType="end"/>
      </w:r>
      <w:r w:rsidRPr="00956A5B">
        <w:t xml:space="preserve"> </w:t>
      </w:r>
    </w:p>
    <w:tbl>
      <w:tblPr>
        <w:tblW w:w="9236" w:type="dxa"/>
        <w:tblInd w:w="108" w:type="dxa"/>
        <w:tblLayout w:type="fixed"/>
        <w:tblLook w:val="04A0" w:firstRow="1" w:lastRow="0" w:firstColumn="1" w:lastColumn="0" w:noHBand="0" w:noVBand="1"/>
      </w:tblPr>
      <w:tblGrid>
        <w:gridCol w:w="1064"/>
        <w:gridCol w:w="1690"/>
        <w:gridCol w:w="934"/>
        <w:gridCol w:w="865"/>
        <w:gridCol w:w="1147"/>
        <w:gridCol w:w="952"/>
        <w:gridCol w:w="601"/>
        <w:gridCol w:w="1080"/>
        <w:gridCol w:w="903"/>
      </w:tblGrid>
      <w:tr w:rsidR="00590F22" w:rsidRPr="00956A5B" w:rsidTr="00CB1955">
        <w:trPr>
          <w:trHeight w:val="269"/>
        </w:trPr>
        <w:tc>
          <w:tcPr>
            <w:tcW w:w="1064" w:type="dxa"/>
            <w:vMerge w:val="restart"/>
            <w:tcBorders>
              <w:top w:val="single" w:sz="4" w:space="0" w:color="auto"/>
              <w:left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bCs/>
                <w:sz w:val="18"/>
                <w:szCs w:val="18"/>
                <w:lang w:eastAsia="en-AU"/>
              </w:rPr>
            </w:pPr>
            <w:r w:rsidRPr="00956A5B">
              <w:rPr>
                <w:rFonts w:ascii="Calibri" w:eastAsia="Times New Roman" w:hAnsi="Calibri" w:cs="Times New Roman"/>
                <w:bCs/>
                <w:sz w:val="18"/>
                <w:szCs w:val="18"/>
                <w:lang w:eastAsia="en-AU"/>
              </w:rPr>
              <w:t>Sector</w:t>
            </w:r>
          </w:p>
        </w:tc>
        <w:tc>
          <w:tcPr>
            <w:tcW w:w="1690" w:type="dxa"/>
            <w:vMerge w:val="restart"/>
            <w:tcBorders>
              <w:top w:val="single" w:sz="4" w:space="0" w:color="auto"/>
              <w:left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bCs/>
                <w:sz w:val="18"/>
                <w:szCs w:val="18"/>
                <w:lang w:eastAsia="en-AU"/>
              </w:rPr>
            </w:pPr>
            <w:r w:rsidRPr="00956A5B">
              <w:rPr>
                <w:rFonts w:ascii="Calibri" w:eastAsia="Times New Roman" w:hAnsi="Calibri" w:cs="Times New Roman"/>
                <w:bCs/>
                <w:sz w:val="18"/>
                <w:szCs w:val="18"/>
                <w:lang w:eastAsia="en-AU"/>
              </w:rPr>
              <w:t>Process</w:t>
            </w:r>
          </w:p>
        </w:tc>
        <w:tc>
          <w:tcPr>
            <w:tcW w:w="934" w:type="dxa"/>
            <w:vMerge w:val="restart"/>
            <w:tcBorders>
              <w:top w:val="single" w:sz="4" w:space="0" w:color="auto"/>
              <w:left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bCs/>
                <w:sz w:val="18"/>
                <w:szCs w:val="18"/>
                <w:lang w:eastAsia="en-AU"/>
              </w:rPr>
            </w:pPr>
            <w:r w:rsidRPr="00956A5B">
              <w:rPr>
                <w:rFonts w:ascii="Calibri" w:eastAsia="Times New Roman" w:hAnsi="Calibri" w:cs="Times New Roman"/>
                <w:bCs/>
                <w:sz w:val="18"/>
                <w:szCs w:val="18"/>
                <w:lang w:eastAsia="en-AU"/>
              </w:rPr>
              <w:t>Type</w:t>
            </w:r>
          </w:p>
        </w:tc>
        <w:tc>
          <w:tcPr>
            <w:tcW w:w="865" w:type="dxa"/>
            <w:vMerge w:val="restart"/>
            <w:tcBorders>
              <w:top w:val="single" w:sz="4" w:space="0" w:color="auto"/>
              <w:left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bCs/>
                <w:sz w:val="18"/>
                <w:szCs w:val="18"/>
                <w:lang w:eastAsia="en-AU"/>
              </w:rPr>
            </w:pPr>
            <w:r w:rsidRPr="00956A5B">
              <w:rPr>
                <w:rFonts w:ascii="Calibri" w:eastAsia="Times New Roman" w:hAnsi="Calibri" w:cs="Times New Roman"/>
                <w:bCs/>
                <w:sz w:val="18"/>
                <w:szCs w:val="18"/>
                <w:lang w:eastAsia="en-AU"/>
              </w:rPr>
              <w:t xml:space="preserve">Max shift time (h) </w:t>
            </w:r>
          </w:p>
        </w:tc>
        <w:tc>
          <w:tcPr>
            <w:tcW w:w="1147" w:type="dxa"/>
            <w:vMerge w:val="restart"/>
            <w:tcBorders>
              <w:top w:val="single" w:sz="4" w:space="0" w:color="auto"/>
              <w:left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bCs/>
                <w:sz w:val="18"/>
                <w:szCs w:val="18"/>
                <w:lang w:eastAsia="en-AU"/>
              </w:rPr>
            </w:pPr>
            <w:r w:rsidRPr="00956A5B">
              <w:rPr>
                <w:rFonts w:ascii="Calibri" w:eastAsia="Times New Roman" w:hAnsi="Calibri" w:cs="Times New Roman"/>
                <w:bCs/>
                <w:sz w:val="18"/>
                <w:szCs w:val="18"/>
                <w:lang w:eastAsia="en-AU"/>
              </w:rPr>
              <w:t xml:space="preserve">Technical </w:t>
            </w:r>
          </w:p>
          <w:p w:rsidR="00590F22" w:rsidRPr="00956A5B" w:rsidRDefault="00590F22" w:rsidP="00CB1955">
            <w:pPr>
              <w:spacing w:after="0" w:line="240" w:lineRule="auto"/>
              <w:jc w:val="center"/>
              <w:rPr>
                <w:rFonts w:ascii="Calibri" w:eastAsia="Times New Roman" w:hAnsi="Calibri" w:cs="Times New Roman"/>
                <w:bCs/>
                <w:sz w:val="18"/>
                <w:szCs w:val="18"/>
                <w:lang w:eastAsia="en-AU"/>
              </w:rPr>
            </w:pPr>
            <w:r w:rsidRPr="00956A5B">
              <w:rPr>
                <w:rFonts w:ascii="Calibri" w:eastAsia="Times New Roman" w:hAnsi="Calibri" w:cs="Times New Roman"/>
                <w:bCs/>
                <w:sz w:val="18"/>
                <w:szCs w:val="18"/>
                <w:lang w:eastAsia="en-AU"/>
              </w:rPr>
              <w:t>Potential (GW)</w:t>
            </w:r>
          </w:p>
        </w:tc>
        <w:tc>
          <w:tcPr>
            <w:tcW w:w="1553" w:type="dxa"/>
            <w:gridSpan w:val="2"/>
            <w:tcBorders>
              <w:top w:val="single" w:sz="4" w:space="0" w:color="auto"/>
              <w:left w:val="nil"/>
              <w:bottom w:val="single" w:sz="4" w:space="0" w:color="auto"/>
              <w:right w:val="nil"/>
            </w:tcBorders>
          </w:tcPr>
          <w:p w:rsidR="00590F22" w:rsidRPr="00956A5B" w:rsidRDefault="00590F22" w:rsidP="00CB1955">
            <w:pPr>
              <w:spacing w:after="0" w:line="240" w:lineRule="auto"/>
              <w:jc w:val="center"/>
              <w:rPr>
                <w:rFonts w:ascii="Calibri" w:eastAsia="Times New Roman" w:hAnsi="Calibri" w:cs="Times New Roman"/>
                <w:bCs/>
                <w:sz w:val="18"/>
                <w:szCs w:val="18"/>
                <w:lang w:eastAsia="en-AU"/>
              </w:rPr>
            </w:pPr>
            <w:r w:rsidRPr="00956A5B">
              <w:rPr>
                <w:rFonts w:ascii="Calibri" w:eastAsia="Times New Roman" w:hAnsi="Calibri" w:cs="Times New Roman"/>
                <w:bCs/>
                <w:sz w:val="18"/>
                <w:szCs w:val="18"/>
                <w:lang w:eastAsia="en-AU"/>
              </w:rPr>
              <w:t>Utilised Potential</w:t>
            </w:r>
          </w:p>
        </w:tc>
        <w:tc>
          <w:tcPr>
            <w:tcW w:w="1080" w:type="dxa"/>
            <w:vMerge w:val="restart"/>
            <w:tcBorders>
              <w:top w:val="single" w:sz="4" w:space="0" w:color="auto"/>
              <w:left w:val="nil"/>
              <w:right w:val="nil"/>
            </w:tcBorders>
            <w:vAlign w:val="center"/>
          </w:tcPr>
          <w:p w:rsidR="00590F22" w:rsidRPr="00956A5B" w:rsidRDefault="00590F22" w:rsidP="00CB1955">
            <w:pPr>
              <w:spacing w:after="0"/>
              <w:jc w:val="center"/>
              <w:rPr>
                <w:i/>
                <w:sz w:val="18"/>
                <w:szCs w:val="18"/>
                <w:lang w:val="es-ES"/>
              </w:rPr>
            </w:pPr>
            <w:r w:rsidRPr="00956A5B">
              <w:rPr>
                <w:sz w:val="18"/>
                <w:szCs w:val="18"/>
                <w:lang w:val="es-ES"/>
              </w:rPr>
              <w:t>FOM</w:t>
            </w:r>
          </w:p>
          <w:p w:rsidR="00590F22" w:rsidRPr="00956A5B" w:rsidRDefault="00590F22" w:rsidP="00CB1955">
            <w:pPr>
              <w:spacing w:after="0" w:line="240" w:lineRule="auto"/>
              <w:jc w:val="center"/>
              <w:rPr>
                <w:rFonts w:ascii="Calibri" w:eastAsia="Times New Roman" w:hAnsi="Calibri" w:cs="Times New Roman"/>
                <w:bCs/>
                <w:sz w:val="18"/>
                <w:szCs w:val="18"/>
                <w:lang w:eastAsia="en-AU"/>
              </w:rPr>
            </w:pPr>
            <w:r w:rsidRPr="00956A5B">
              <w:rPr>
                <w:sz w:val="18"/>
                <w:szCs w:val="18"/>
                <w:lang w:val="es-ES"/>
              </w:rPr>
              <w:t>(€ kW</w:t>
            </w:r>
            <w:r w:rsidRPr="00956A5B">
              <w:rPr>
                <w:sz w:val="18"/>
                <w:szCs w:val="18"/>
                <w:vertAlign w:val="superscript"/>
                <w:lang w:val="es-ES"/>
              </w:rPr>
              <w:t>-1</w:t>
            </w:r>
            <w:r w:rsidRPr="00956A5B">
              <w:rPr>
                <w:sz w:val="18"/>
                <w:szCs w:val="18"/>
                <w:lang w:val="es-ES"/>
              </w:rPr>
              <w:t xml:space="preserve"> y</w:t>
            </w:r>
            <w:r w:rsidRPr="00956A5B">
              <w:rPr>
                <w:sz w:val="18"/>
                <w:szCs w:val="18"/>
                <w:vertAlign w:val="superscript"/>
                <w:lang w:val="es-ES"/>
              </w:rPr>
              <w:t>-1</w:t>
            </w:r>
            <w:r w:rsidRPr="00956A5B">
              <w:rPr>
                <w:sz w:val="18"/>
                <w:szCs w:val="18"/>
                <w:lang w:val="es-ES"/>
              </w:rPr>
              <w:t>)</w:t>
            </w:r>
          </w:p>
        </w:tc>
        <w:tc>
          <w:tcPr>
            <w:tcW w:w="903" w:type="dxa"/>
            <w:vMerge w:val="restart"/>
            <w:tcBorders>
              <w:top w:val="single" w:sz="4" w:space="0" w:color="auto"/>
              <w:left w:val="nil"/>
              <w:right w:val="nil"/>
            </w:tcBorders>
            <w:vAlign w:val="center"/>
          </w:tcPr>
          <w:p w:rsidR="00590F22" w:rsidRPr="00956A5B" w:rsidRDefault="00590F22" w:rsidP="00CB1955">
            <w:pPr>
              <w:spacing w:after="0"/>
              <w:jc w:val="center"/>
              <w:rPr>
                <w:sz w:val="18"/>
                <w:szCs w:val="18"/>
                <w:lang w:val="es-ES"/>
              </w:rPr>
            </w:pPr>
            <w:r w:rsidRPr="00956A5B">
              <w:rPr>
                <w:sz w:val="18"/>
                <w:szCs w:val="18"/>
                <w:lang w:val="es-ES"/>
              </w:rPr>
              <w:t>VOM</w:t>
            </w:r>
          </w:p>
          <w:p w:rsidR="00590F22" w:rsidRPr="00956A5B" w:rsidRDefault="00590F22" w:rsidP="00CB1955">
            <w:pPr>
              <w:spacing w:after="0" w:line="240" w:lineRule="auto"/>
              <w:jc w:val="center"/>
              <w:rPr>
                <w:rFonts w:ascii="Calibri" w:eastAsia="Times New Roman" w:hAnsi="Calibri" w:cs="Times New Roman"/>
                <w:bCs/>
                <w:sz w:val="18"/>
                <w:szCs w:val="18"/>
                <w:lang w:eastAsia="en-AU"/>
              </w:rPr>
            </w:pPr>
            <w:r w:rsidRPr="00956A5B">
              <w:rPr>
                <w:sz w:val="18"/>
                <w:szCs w:val="18"/>
                <w:lang w:val="es-ES"/>
              </w:rPr>
              <w:t>(€ kWh</w:t>
            </w:r>
            <w:r w:rsidRPr="00956A5B">
              <w:rPr>
                <w:sz w:val="18"/>
                <w:szCs w:val="18"/>
                <w:vertAlign w:val="superscript"/>
                <w:lang w:val="es-ES"/>
              </w:rPr>
              <w:t>-1</w:t>
            </w:r>
            <w:r w:rsidRPr="00956A5B">
              <w:rPr>
                <w:sz w:val="18"/>
                <w:szCs w:val="18"/>
                <w:lang w:val="es-ES"/>
              </w:rPr>
              <w:t>)</w:t>
            </w:r>
          </w:p>
        </w:tc>
      </w:tr>
      <w:tr w:rsidR="00590F22" w:rsidRPr="00956A5B" w:rsidTr="00CB1955">
        <w:trPr>
          <w:trHeight w:val="480"/>
        </w:trPr>
        <w:tc>
          <w:tcPr>
            <w:tcW w:w="1064" w:type="dxa"/>
            <w:vMerge/>
            <w:tcBorders>
              <w:left w:val="nil"/>
              <w:bottom w:val="single" w:sz="4" w:space="0" w:color="auto"/>
              <w:right w:val="nil"/>
            </w:tcBorders>
            <w:shd w:val="clear" w:color="auto" w:fill="auto"/>
            <w:noWrap/>
            <w:vAlign w:val="bottom"/>
          </w:tcPr>
          <w:p w:rsidR="00590F22" w:rsidRPr="00956A5B" w:rsidRDefault="00590F22" w:rsidP="00CB1955">
            <w:pPr>
              <w:spacing w:after="0" w:line="240" w:lineRule="auto"/>
              <w:rPr>
                <w:rFonts w:ascii="Calibri" w:eastAsia="Times New Roman" w:hAnsi="Calibri" w:cs="Times New Roman"/>
                <w:bCs/>
                <w:sz w:val="18"/>
                <w:szCs w:val="18"/>
                <w:lang w:eastAsia="en-AU"/>
              </w:rPr>
            </w:pPr>
          </w:p>
        </w:tc>
        <w:tc>
          <w:tcPr>
            <w:tcW w:w="1690" w:type="dxa"/>
            <w:vMerge/>
            <w:tcBorders>
              <w:left w:val="nil"/>
              <w:bottom w:val="single" w:sz="4" w:space="0" w:color="auto"/>
              <w:right w:val="nil"/>
            </w:tcBorders>
            <w:shd w:val="clear" w:color="auto" w:fill="auto"/>
            <w:noWrap/>
            <w:vAlign w:val="bottom"/>
          </w:tcPr>
          <w:p w:rsidR="00590F22" w:rsidRPr="00956A5B" w:rsidRDefault="00590F22" w:rsidP="00CB1955">
            <w:pPr>
              <w:spacing w:after="0" w:line="240" w:lineRule="auto"/>
              <w:rPr>
                <w:rFonts w:ascii="Calibri" w:eastAsia="Times New Roman" w:hAnsi="Calibri" w:cs="Times New Roman"/>
                <w:bCs/>
                <w:sz w:val="18"/>
                <w:szCs w:val="18"/>
                <w:lang w:eastAsia="en-AU"/>
              </w:rPr>
            </w:pPr>
          </w:p>
        </w:tc>
        <w:tc>
          <w:tcPr>
            <w:tcW w:w="934" w:type="dxa"/>
            <w:vMerge/>
            <w:tcBorders>
              <w:left w:val="nil"/>
              <w:bottom w:val="single" w:sz="4" w:space="0" w:color="auto"/>
              <w:right w:val="nil"/>
            </w:tcBorders>
            <w:shd w:val="clear" w:color="auto" w:fill="auto"/>
            <w:noWrap/>
            <w:vAlign w:val="bottom"/>
          </w:tcPr>
          <w:p w:rsidR="00590F22" w:rsidRPr="00956A5B" w:rsidRDefault="00590F22" w:rsidP="00CB1955">
            <w:pPr>
              <w:spacing w:after="0" w:line="240" w:lineRule="auto"/>
              <w:rPr>
                <w:rFonts w:ascii="Calibri" w:eastAsia="Times New Roman" w:hAnsi="Calibri" w:cs="Times New Roman"/>
                <w:bCs/>
                <w:sz w:val="18"/>
                <w:szCs w:val="18"/>
                <w:lang w:eastAsia="en-AU"/>
              </w:rPr>
            </w:pPr>
          </w:p>
        </w:tc>
        <w:tc>
          <w:tcPr>
            <w:tcW w:w="865" w:type="dxa"/>
            <w:vMerge/>
            <w:tcBorders>
              <w:left w:val="nil"/>
              <w:bottom w:val="single" w:sz="4" w:space="0" w:color="auto"/>
              <w:right w:val="nil"/>
            </w:tcBorders>
            <w:shd w:val="clear" w:color="auto" w:fill="auto"/>
            <w:noWrap/>
            <w:vAlign w:val="bottom"/>
          </w:tcPr>
          <w:p w:rsidR="00590F22" w:rsidRPr="00956A5B" w:rsidRDefault="00590F22" w:rsidP="00CB1955">
            <w:pPr>
              <w:spacing w:after="0" w:line="240" w:lineRule="auto"/>
              <w:jc w:val="center"/>
              <w:rPr>
                <w:rFonts w:ascii="Calibri" w:eastAsia="Times New Roman" w:hAnsi="Calibri" w:cs="Times New Roman"/>
                <w:bCs/>
                <w:sz w:val="18"/>
                <w:szCs w:val="18"/>
                <w:lang w:eastAsia="en-AU"/>
              </w:rPr>
            </w:pPr>
          </w:p>
        </w:tc>
        <w:tc>
          <w:tcPr>
            <w:tcW w:w="1147" w:type="dxa"/>
            <w:vMerge/>
            <w:tcBorders>
              <w:left w:val="nil"/>
              <w:bottom w:val="single" w:sz="4" w:space="0" w:color="auto"/>
              <w:right w:val="nil"/>
            </w:tcBorders>
            <w:shd w:val="clear" w:color="auto" w:fill="auto"/>
            <w:noWrap/>
            <w:vAlign w:val="bottom"/>
          </w:tcPr>
          <w:p w:rsidR="00590F22" w:rsidRPr="00956A5B" w:rsidRDefault="00590F22" w:rsidP="00CB1955">
            <w:pPr>
              <w:spacing w:after="0" w:line="240" w:lineRule="auto"/>
              <w:jc w:val="center"/>
              <w:rPr>
                <w:rFonts w:ascii="Calibri" w:eastAsia="Times New Roman" w:hAnsi="Calibri" w:cs="Times New Roman"/>
                <w:bCs/>
                <w:sz w:val="18"/>
                <w:szCs w:val="18"/>
                <w:lang w:eastAsia="en-AU"/>
              </w:rPr>
            </w:pPr>
          </w:p>
        </w:tc>
        <w:tc>
          <w:tcPr>
            <w:tcW w:w="952" w:type="dxa"/>
            <w:tcBorders>
              <w:top w:val="single" w:sz="4" w:space="0" w:color="auto"/>
              <w:left w:val="nil"/>
              <w:bottom w:val="single" w:sz="4" w:space="0" w:color="auto"/>
              <w:right w:val="nil"/>
            </w:tcBorders>
          </w:tcPr>
          <w:p w:rsidR="00590F22" w:rsidRPr="00956A5B" w:rsidRDefault="00590F22" w:rsidP="00CB1955">
            <w:pPr>
              <w:spacing w:after="0" w:line="240" w:lineRule="auto"/>
              <w:jc w:val="center"/>
              <w:rPr>
                <w:rFonts w:ascii="Calibri" w:eastAsia="Times New Roman" w:hAnsi="Calibri" w:cs="Times New Roman"/>
                <w:bCs/>
                <w:sz w:val="18"/>
                <w:szCs w:val="18"/>
                <w:lang w:eastAsia="en-AU"/>
              </w:rPr>
            </w:pPr>
            <w:r w:rsidRPr="00956A5B">
              <w:rPr>
                <w:rFonts w:ascii="Calibri" w:eastAsia="Times New Roman" w:hAnsi="Calibri" w:cs="Times New Roman"/>
                <w:bCs/>
                <w:sz w:val="18"/>
                <w:szCs w:val="18"/>
                <w:lang w:eastAsia="en-AU"/>
              </w:rPr>
              <w:t>% Technical</w:t>
            </w:r>
          </w:p>
        </w:tc>
        <w:tc>
          <w:tcPr>
            <w:tcW w:w="601"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bCs/>
                <w:sz w:val="18"/>
                <w:szCs w:val="18"/>
                <w:lang w:eastAsia="en-AU"/>
              </w:rPr>
            </w:pPr>
            <w:r w:rsidRPr="00956A5B">
              <w:rPr>
                <w:rFonts w:ascii="Calibri" w:eastAsia="Times New Roman" w:hAnsi="Calibri" w:cs="Times New Roman"/>
                <w:bCs/>
                <w:sz w:val="18"/>
                <w:szCs w:val="18"/>
                <w:lang w:eastAsia="en-AU"/>
              </w:rPr>
              <w:t>GW</w:t>
            </w:r>
          </w:p>
        </w:tc>
        <w:tc>
          <w:tcPr>
            <w:tcW w:w="1080" w:type="dxa"/>
            <w:vMerge/>
            <w:tcBorders>
              <w:left w:val="nil"/>
              <w:bottom w:val="single" w:sz="4" w:space="0" w:color="auto"/>
              <w:right w:val="nil"/>
            </w:tcBorders>
          </w:tcPr>
          <w:p w:rsidR="00590F22" w:rsidRPr="00956A5B" w:rsidRDefault="00590F22" w:rsidP="00CB1955">
            <w:pPr>
              <w:spacing w:after="0" w:line="240" w:lineRule="auto"/>
              <w:jc w:val="center"/>
              <w:rPr>
                <w:rFonts w:ascii="Calibri" w:eastAsia="Times New Roman" w:hAnsi="Calibri" w:cs="Times New Roman"/>
                <w:bCs/>
                <w:sz w:val="18"/>
                <w:szCs w:val="18"/>
                <w:lang w:eastAsia="en-AU"/>
              </w:rPr>
            </w:pPr>
          </w:p>
        </w:tc>
        <w:tc>
          <w:tcPr>
            <w:tcW w:w="903" w:type="dxa"/>
            <w:vMerge/>
            <w:tcBorders>
              <w:left w:val="nil"/>
              <w:bottom w:val="single" w:sz="4" w:space="0" w:color="auto"/>
              <w:right w:val="nil"/>
            </w:tcBorders>
          </w:tcPr>
          <w:p w:rsidR="00590F22" w:rsidRPr="00956A5B" w:rsidRDefault="00590F22" w:rsidP="00CB1955">
            <w:pPr>
              <w:spacing w:after="0" w:line="240" w:lineRule="auto"/>
              <w:jc w:val="center"/>
              <w:rPr>
                <w:rFonts w:ascii="Calibri" w:eastAsia="Times New Roman" w:hAnsi="Calibri" w:cs="Times New Roman"/>
                <w:bCs/>
                <w:sz w:val="18"/>
                <w:szCs w:val="18"/>
                <w:lang w:eastAsia="en-AU"/>
              </w:rPr>
            </w:pPr>
          </w:p>
        </w:tc>
      </w:tr>
      <w:tr w:rsidR="00590F22" w:rsidRPr="00956A5B" w:rsidTr="00CB1955">
        <w:trPr>
          <w:trHeight w:val="300"/>
        </w:trPr>
        <w:tc>
          <w:tcPr>
            <w:tcW w:w="1064" w:type="dxa"/>
            <w:tcBorders>
              <w:top w:val="single" w:sz="4" w:space="0" w:color="auto"/>
              <w:left w:val="nil"/>
              <w:bottom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Industry</w:t>
            </w:r>
          </w:p>
        </w:tc>
        <w:tc>
          <w:tcPr>
            <w:tcW w:w="1690" w:type="dxa"/>
            <w:tcBorders>
              <w:top w:val="single" w:sz="4" w:space="0" w:color="auto"/>
              <w:left w:val="nil"/>
              <w:bottom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Electrolytic metal production</w:t>
            </w:r>
          </w:p>
        </w:tc>
        <w:tc>
          <w:tcPr>
            <w:tcW w:w="934" w:type="dxa"/>
            <w:tcBorders>
              <w:top w:val="single" w:sz="4" w:space="0" w:color="auto"/>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Shed</w:t>
            </w:r>
          </w:p>
        </w:tc>
        <w:tc>
          <w:tcPr>
            <w:tcW w:w="865" w:type="dxa"/>
            <w:tcBorders>
              <w:top w:val="single" w:sz="4" w:space="0" w:color="auto"/>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w:t>
            </w:r>
          </w:p>
        </w:tc>
        <w:tc>
          <w:tcPr>
            <w:tcW w:w="1147" w:type="dxa"/>
            <w:tcBorders>
              <w:top w:val="single" w:sz="4" w:space="0" w:color="auto"/>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1.5</w:t>
            </w:r>
          </w:p>
        </w:tc>
        <w:tc>
          <w:tcPr>
            <w:tcW w:w="952" w:type="dxa"/>
            <w:tcBorders>
              <w:top w:val="single" w:sz="4" w:space="0" w:color="auto"/>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90%</w:t>
            </w:r>
          </w:p>
        </w:tc>
        <w:tc>
          <w:tcPr>
            <w:tcW w:w="601" w:type="dxa"/>
            <w:tcBorders>
              <w:top w:val="single" w:sz="4" w:space="0" w:color="auto"/>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1.3</w:t>
            </w:r>
          </w:p>
        </w:tc>
        <w:tc>
          <w:tcPr>
            <w:tcW w:w="1080" w:type="dxa"/>
            <w:tcBorders>
              <w:top w:val="single" w:sz="4" w:space="0" w:color="auto"/>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1.1</w:t>
            </w:r>
          </w:p>
        </w:tc>
        <w:tc>
          <w:tcPr>
            <w:tcW w:w="903" w:type="dxa"/>
            <w:tcBorders>
              <w:top w:val="single" w:sz="4" w:space="0" w:color="auto"/>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1072</w:t>
            </w:r>
          </w:p>
        </w:tc>
      </w:tr>
      <w:tr w:rsidR="00590F22" w:rsidRPr="00956A5B" w:rsidTr="00CB1955">
        <w:trPr>
          <w:trHeight w:val="300"/>
        </w:trPr>
        <w:tc>
          <w:tcPr>
            <w:tcW w:w="106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Industry</w:t>
            </w:r>
          </w:p>
        </w:tc>
        <w:tc>
          <w:tcPr>
            <w:tcW w:w="169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Electric arc steel production</w:t>
            </w:r>
          </w:p>
        </w:tc>
        <w:tc>
          <w:tcPr>
            <w:tcW w:w="93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Shed</w:t>
            </w:r>
          </w:p>
        </w:tc>
        <w:tc>
          <w:tcPr>
            <w:tcW w:w="865" w:type="dxa"/>
            <w:tcBorders>
              <w:top w:val="nil"/>
              <w:left w:val="nil"/>
              <w:bottom w:val="nil"/>
              <w:right w:val="nil"/>
            </w:tcBorders>
            <w:shd w:val="clear" w:color="auto" w:fill="auto"/>
            <w:noWrap/>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w:t>
            </w:r>
          </w:p>
        </w:tc>
        <w:tc>
          <w:tcPr>
            <w:tcW w:w="1147"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5.7</w:t>
            </w:r>
          </w:p>
        </w:tc>
        <w:tc>
          <w:tcPr>
            <w:tcW w:w="952"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90%</w:t>
            </w:r>
          </w:p>
        </w:tc>
        <w:tc>
          <w:tcPr>
            <w:tcW w:w="601"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5.1</w:t>
            </w:r>
          </w:p>
        </w:tc>
        <w:tc>
          <w:tcPr>
            <w:tcW w:w="1080"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1.1</w:t>
            </w:r>
          </w:p>
        </w:tc>
        <w:tc>
          <w:tcPr>
            <w:tcW w:w="903"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2144</w:t>
            </w:r>
          </w:p>
        </w:tc>
      </w:tr>
      <w:tr w:rsidR="00590F22" w:rsidRPr="00956A5B" w:rsidTr="00CB1955">
        <w:trPr>
          <w:trHeight w:val="300"/>
        </w:trPr>
        <w:tc>
          <w:tcPr>
            <w:tcW w:w="106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Industry</w:t>
            </w:r>
          </w:p>
        </w:tc>
        <w:tc>
          <w:tcPr>
            <w:tcW w:w="169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proofErr w:type="spellStart"/>
            <w:r w:rsidRPr="00956A5B">
              <w:rPr>
                <w:rFonts w:ascii="Calibri" w:eastAsia="Times New Roman" w:hAnsi="Calibri" w:cs="Times New Roman"/>
                <w:sz w:val="18"/>
                <w:szCs w:val="18"/>
                <w:lang w:eastAsia="en-AU"/>
              </w:rPr>
              <w:t>Chloralkali</w:t>
            </w:r>
            <w:proofErr w:type="spellEnd"/>
            <w:r w:rsidRPr="00956A5B">
              <w:rPr>
                <w:rFonts w:ascii="Calibri" w:eastAsia="Times New Roman" w:hAnsi="Calibri" w:cs="Times New Roman"/>
                <w:sz w:val="18"/>
                <w:szCs w:val="18"/>
                <w:lang w:eastAsia="en-AU"/>
              </w:rPr>
              <w:t xml:space="preserve"> process</w:t>
            </w:r>
          </w:p>
        </w:tc>
        <w:tc>
          <w:tcPr>
            <w:tcW w:w="93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Shed</w:t>
            </w:r>
          </w:p>
        </w:tc>
        <w:tc>
          <w:tcPr>
            <w:tcW w:w="865" w:type="dxa"/>
            <w:tcBorders>
              <w:top w:val="nil"/>
              <w:left w:val="nil"/>
              <w:bottom w:val="nil"/>
              <w:right w:val="nil"/>
            </w:tcBorders>
            <w:shd w:val="clear" w:color="auto" w:fill="auto"/>
            <w:noWrap/>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w:t>
            </w:r>
          </w:p>
        </w:tc>
        <w:tc>
          <w:tcPr>
            <w:tcW w:w="1147"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1.5</w:t>
            </w:r>
          </w:p>
        </w:tc>
        <w:tc>
          <w:tcPr>
            <w:tcW w:w="952"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90%</w:t>
            </w:r>
          </w:p>
        </w:tc>
        <w:tc>
          <w:tcPr>
            <w:tcW w:w="601"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1.5</w:t>
            </w:r>
          </w:p>
        </w:tc>
        <w:tc>
          <w:tcPr>
            <w:tcW w:w="1080"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1.1</w:t>
            </w:r>
          </w:p>
        </w:tc>
        <w:tc>
          <w:tcPr>
            <w:tcW w:w="903"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107</w:t>
            </w:r>
          </w:p>
        </w:tc>
      </w:tr>
      <w:tr w:rsidR="00590F22" w:rsidRPr="00956A5B" w:rsidTr="00CB1955">
        <w:trPr>
          <w:trHeight w:val="300"/>
        </w:trPr>
        <w:tc>
          <w:tcPr>
            <w:tcW w:w="106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Industry</w:t>
            </w:r>
          </w:p>
        </w:tc>
        <w:tc>
          <w:tcPr>
            <w:tcW w:w="169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Cement and other</w:t>
            </w:r>
          </w:p>
        </w:tc>
        <w:tc>
          <w:tcPr>
            <w:tcW w:w="93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Shed</w:t>
            </w:r>
          </w:p>
        </w:tc>
        <w:tc>
          <w:tcPr>
            <w:tcW w:w="865" w:type="dxa"/>
            <w:tcBorders>
              <w:top w:val="nil"/>
              <w:left w:val="nil"/>
              <w:bottom w:val="nil"/>
              <w:right w:val="nil"/>
            </w:tcBorders>
            <w:shd w:val="clear" w:color="auto" w:fill="auto"/>
            <w:noWrap/>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w:t>
            </w:r>
          </w:p>
        </w:tc>
        <w:tc>
          <w:tcPr>
            <w:tcW w:w="1147"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3.6</w:t>
            </w:r>
          </w:p>
        </w:tc>
        <w:tc>
          <w:tcPr>
            <w:tcW w:w="952"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90%</w:t>
            </w:r>
          </w:p>
        </w:tc>
        <w:tc>
          <w:tcPr>
            <w:tcW w:w="601"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3.2</w:t>
            </w:r>
          </w:p>
        </w:tc>
        <w:tc>
          <w:tcPr>
            <w:tcW w:w="1080"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17.1</w:t>
            </w:r>
          </w:p>
        </w:tc>
        <w:tc>
          <w:tcPr>
            <w:tcW w:w="903"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750</w:t>
            </w:r>
          </w:p>
        </w:tc>
      </w:tr>
      <w:tr w:rsidR="00590F22" w:rsidRPr="00956A5B" w:rsidTr="00CB1955">
        <w:trPr>
          <w:trHeight w:val="300"/>
        </w:trPr>
        <w:tc>
          <w:tcPr>
            <w:tcW w:w="106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Industry</w:t>
            </w:r>
          </w:p>
        </w:tc>
        <w:tc>
          <w:tcPr>
            <w:tcW w:w="169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Pulp and paper production</w:t>
            </w:r>
          </w:p>
        </w:tc>
        <w:tc>
          <w:tcPr>
            <w:tcW w:w="93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Shed</w:t>
            </w:r>
          </w:p>
        </w:tc>
        <w:tc>
          <w:tcPr>
            <w:tcW w:w="865" w:type="dxa"/>
            <w:tcBorders>
              <w:top w:val="nil"/>
              <w:left w:val="nil"/>
              <w:bottom w:val="nil"/>
              <w:right w:val="nil"/>
            </w:tcBorders>
            <w:shd w:val="clear" w:color="auto" w:fill="auto"/>
            <w:noWrap/>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w:t>
            </w:r>
          </w:p>
        </w:tc>
        <w:tc>
          <w:tcPr>
            <w:tcW w:w="1147"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5.8</w:t>
            </w:r>
          </w:p>
        </w:tc>
        <w:tc>
          <w:tcPr>
            <w:tcW w:w="952"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90%</w:t>
            </w:r>
          </w:p>
        </w:tc>
        <w:tc>
          <w:tcPr>
            <w:tcW w:w="601"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5.3</w:t>
            </w:r>
          </w:p>
        </w:tc>
        <w:tc>
          <w:tcPr>
            <w:tcW w:w="1080"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14.0</w:t>
            </w:r>
          </w:p>
        </w:tc>
        <w:tc>
          <w:tcPr>
            <w:tcW w:w="903"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107</w:t>
            </w:r>
          </w:p>
        </w:tc>
      </w:tr>
      <w:tr w:rsidR="00590F22" w:rsidRPr="00956A5B" w:rsidTr="00CB1955">
        <w:trPr>
          <w:trHeight w:val="300"/>
        </w:trPr>
        <w:tc>
          <w:tcPr>
            <w:tcW w:w="106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All</w:t>
            </w:r>
          </w:p>
        </w:tc>
        <w:tc>
          <w:tcPr>
            <w:tcW w:w="169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Shift 1 h load by 2 h</w:t>
            </w:r>
          </w:p>
        </w:tc>
        <w:tc>
          <w:tcPr>
            <w:tcW w:w="93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Shift (delay)</w:t>
            </w:r>
          </w:p>
        </w:tc>
        <w:tc>
          <w:tcPr>
            <w:tcW w:w="86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2</w:t>
            </w:r>
          </w:p>
        </w:tc>
        <w:tc>
          <w:tcPr>
            <w:tcW w:w="1147"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26.3</w:t>
            </w:r>
          </w:p>
        </w:tc>
        <w:tc>
          <w:tcPr>
            <w:tcW w:w="952"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33-90%</w:t>
            </w:r>
          </w:p>
        </w:tc>
        <w:tc>
          <w:tcPr>
            <w:tcW w:w="601"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12.3</w:t>
            </w:r>
          </w:p>
        </w:tc>
        <w:tc>
          <w:tcPr>
            <w:tcW w:w="1080"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3.2</w:t>
            </w:r>
          </w:p>
        </w:tc>
        <w:tc>
          <w:tcPr>
            <w:tcW w:w="903"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0</w:t>
            </w:r>
          </w:p>
        </w:tc>
      </w:tr>
      <w:tr w:rsidR="00590F22" w:rsidRPr="00956A5B" w:rsidTr="00CB1955">
        <w:trPr>
          <w:trHeight w:val="300"/>
        </w:trPr>
        <w:tc>
          <w:tcPr>
            <w:tcW w:w="106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All</w:t>
            </w:r>
          </w:p>
        </w:tc>
        <w:tc>
          <w:tcPr>
            <w:tcW w:w="169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Shift 2 h load by 2 h</w:t>
            </w:r>
          </w:p>
        </w:tc>
        <w:tc>
          <w:tcPr>
            <w:tcW w:w="93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Shift (delay)</w:t>
            </w:r>
          </w:p>
        </w:tc>
        <w:tc>
          <w:tcPr>
            <w:tcW w:w="86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2</w:t>
            </w:r>
          </w:p>
        </w:tc>
        <w:tc>
          <w:tcPr>
            <w:tcW w:w="1147"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7.5</w:t>
            </w:r>
          </w:p>
        </w:tc>
        <w:tc>
          <w:tcPr>
            <w:tcW w:w="952"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33-90%</w:t>
            </w:r>
          </w:p>
        </w:tc>
        <w:tc>
          <w:tcPr>
            <w:tcW w:w="601"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4.5</w:t>
            </w:r>
          </w:p>
        </w:tc>
        <w:tc>
          <w:tcPr>
            <w:tcW w:w="1080"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3.2</w:t>
            </w:r>
          </w:p>
        </w:tc>
        <w:tc>
          <w:tcPr>
            <w:tcW w:w="903"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0</w:t>
            </w:r>
          </w:p>
        </w:tc>
      </w:tr>
      <w:tr w:rsidR="00590F22" w:rsidRPr="00956A5B" w:rsidTr="00CB1955">
        <w:trPr>
          <w:trHeight w:val="300"/>
        </w:trPr>
        <w:tc>
          <w:tcPr>
            <w:tcW w:w="106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Tertiary &amp; Residential</w:t>
            </w:r>
          </w:p>
        </w:tc>
        <w:tc>
          <w:tcPr>
            <w:tcW w:w="169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Air conditioning</w:t>
            </w:r>
          </w:p>
        </w:tc>
        <w:tc>
          <w:tcPr>
            <w:tcW w:w="93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Shift (advance)</w:t>
            </w:r>
          </w:p>
        </w:tc>
        <w:tc>
          <w:tcPr>
            <w:tcW w:w="86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2</w:t>
            </w:r>
          </w:p>
        </w:tc>
        <w:tc>
          <w:tcPr>
            <w:tcW w:w="1147"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5.1</w:t>
            </w:r>
          </w:p>
        </w:tc>
        <w:tc>
          <w:tcPr>
            <w:tcW w:w="952"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33-90%</w:t>
            </w:r>
          </w:p>
        </w:tc>
        <w:tc>
          <w:tcPr>
            <w:tcW w:w="601"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2.1</w:t>
            </w:r>
          </w:p>
        </w:tc>
        <w:tc>
          <w:tcPr>
            <w:tcW w:w="1080"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18.2</w:t>
            </w:r>
          </w:p>
        </w:tc>
        <w:tc>
          <w:tcPr>
            <w:tcW w:w="903"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0</w:t>
            </w:r>
          </w:p>
        </w:tc>
      </w:tr>
      <w:tr w:rsidR="00590F22" w:rsidRPr="00956A5B" w:rsidTr="00CB1955">
        <w:trPr>
          <w:trHeight w:val="300"/>
        </w:trPr>
        <w:tc>
          <w:tcPr>
            <w:tcW w:w="106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Tertiary &amp; Residential</w:t>
            </w:r>
          </w:p>
        </w:tc>
        <w:tc>
          <w:tcPr>
            <w:tcW w:w="169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Space and water heating</w:t>
            </w:r>
          </w:p>
        </w:tc>
        <w:tc>
          <w:tcPr>
            <w:tcW w:w="93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Shift (advance)</w:t>
            </w:r>
          </w:p>
        </w:tc>
        <w:tc>
          <w:tcPr>
            <w:tcW w:w="86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12</w:t>
            </w:r>
          </w:p>
        </w:tc>
        <w:tc>
          <w:tcPr>
            <w:tcW w:w="1147"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154.4</w:t>
            </w:r>
          </w:p>
        </w:tc>
        <w:tc>
          <w:tcPr>
            <w:tcW w:w="952"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33-90%</w:t>
            </w:r>
          </w:p>
        </w:tc>
        <w:tc>
          <w:tcPr>
            <w:tcW w:w="601"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55.3</w:t>
            </w:r>
          </w:p>
        </w:tc>
        <w:tc>
          <w:tcPr>
            <w:tcW w:w="1080"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3.2</w:t>
            </w:r>
          </w:p>
        </w:tc>
        <w:tc>
          <w:tcPr>
            <w:tcW w:w="903"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0</w:t>
            </w:r>
          </w:p>
        </w:tc>
      </w:tr>
      <w:tr w:rsidR="00590F22" w:rsidRPr="00956A5B" w:rsidTr="00CB1955">
        <w:trPr>
          <w:trHeight w:val="300"/>
        </w:trPr>
        <w:tc>
          <w:tcPr>
            <w:tcW w:w="106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Residential</w:t>
            </w:r>
          </w:p>
        </w:tc>
        <w:tc>
          <w:tcPr>
            <w:tcW w:w="169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Washing machines, dryers, dishwashers</w:t>
            </w:r>
          </w:p>
        </w:tc>
        <w:tc>
          <w:tcPr>
            <w:tcW w:w="93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Shift (delay)</w:t>
            </w:r>
          </w:p>
        </w:tc>
        <w:tc>
          <w:tcPr>
            <w:tcW w:w="86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6</w:t>
            </w:r>
          </w:p>
        </w:tc>
        <w:tc>
          <w:tcPr>
            <w:tcW w:w="1147"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10.5</w:t>
            </w:r>
          </w:p>
        </w:tc>
        <w:tc>
          <w:tcPr>
            <w:tcW w:w="952"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33%</w:t>
            </w:r>
          </w:p>
        </w:tc>
        <w:tc>
          <w:tcPr>
            <w:tcW w:w="601"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3.5</w:t>
            </w:r>
          </w:p>
        </w:tc>
        <w:tc>
          <w:tcPr>
            <w:tcW w:w="1080"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107.2</w:t>
            </w:r>
          </w:p>
        </w:tc>
        <w:tc>
          <w:tcPr>
            <w:tcW w:w="903"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0</w:t>
            </w:r>
          </w:p>
        </w:tc>
      </w:tr>
      <w:tr w:rsidR="00590F22" w:rsidRPr="00956A5B" w:rsidTr="00CB1955">
        <w:trPr>
          <w:trHeight w:val="300"/>
        </w:trPr>
        <w:tc>
          <w:tcPr>
            <w:tcW w:w="106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Residential</w:t>
            </w:r>
          </w:p>
        </w:tc>
        <w:tc>
          <w:tcPr>
            <w:tcW w:w="169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Freezers &amp;</w:t>
            </w:r>
          </w:p>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refrigerators</w:t>
            </w:r>
          </w:p>
        </w:tc>
        <w:tc>
          <w:tcPr>
            <w:tcW w:w="93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Shift (delay)</w:t>
            </w:r>
          </w:p>
        </w:tc>
        <w:tc>
          <w:tcPr>
            <w:tcW w:w="86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2</w:t>
            </w:r>
          </w:p>
        </w:tc>
        <w:tc>
          <w:tcPr>
            <w:tcW w:w="1147"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14.1</w:t>
            </w:r>
          </w:p>
        </w:tc>
        <w:tc>
          <w:tcPr>
            <w:tcW w:w="952"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33%</w:t>
            </w:r>
          </w:p>
        </w:tc>
        <w:tc>
          <w:tcPr>
            <w:tcW w:w="601"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4.7</w:t>
            </w:r>
          </w:p>
        </w:tc>
        <w:tc>
          <w:tcPr>
            <w:tcW w:w="1080"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46.1</w:t>
            </w:r>
          </w:p>
        </w:tc>
        <w:tc>
          <w:tcPr>
            <w:tcW w:w="903" w:type="dxa"/>
            <w:tcBorders>
              <w:top w:val="nil"/>
              <w:left w:val="nil"/>
              <w:bottom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0</w:t>
            </w:r>
          </w:p>
        </w:tc>
      </w:tr>
      <w:tr w:rsidR="00590F22" w:rsidRPr="00956A5B" w:rsidTr="00CB1955">
        <w:trPr>
          <w:trHeight w:val="300"/>
        </w:trPr>
        <w:tc>
          <w:tcPr>
            <w:tcW w:w="1064" w:type="dxa"/>
            <w:tcBorders>
              <w:top w:val="nil"/>
              <w:left w:val="nil"/>
              <w:bottom w:val="single" w:sz="4" w:space="0" w:color="auto"/>
              <w:right w:val="nil"/>
            </w:tcBorders>
            <w:shd w:val="clear" w:color="auto" w:fill="auto"/>
            <w:noWrap/>
            <w:vAlign w:val="center"/>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Source</w:t>
            </w:r>
          </w:p>
        </w:tc>
        <w:tc>
          <w:tcPr>
            <w:tcW w:w="1690" w:type="dxa"/>
            <w:tcBorders>
              <w:top w:val="nil"/>
              <w:left w:val="nil"/>
              <w:bottom w:val="single" w:sz="4" w:space="0" w:color="auto"/>
              <w:right w:val="nil"/>
            </w:tcBorders>
            <w:shd w:val="clear" w:color="auto" w:fill="auto"/>
            <w:noWrap/>
            <w:vAlign w:val="center"/>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934" w:type="dxa"/>
            <w:tcBorders>
              <w:top w:val="nil"/>
              <w:left w:val="nil"/>
              <w:bottom w:val="single" w:sz="4" w:space="0" w:color="auto"/>
              <w:right w:val="nil"/>
            </w:tcBorders>
            <w:shd w:val="clear" w:color="auto" w:fill="auto"/>
            <w:noWrap/>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bCs/>
                <w:sz w:val="18"/>
                <w:szCs w:val="18"/>
                <w:lang w:eastAsia="en-AU"/>
              </w:rPr>
              <w:fldChar w:fldCharType="begin" w:fldLock="1"/>
            </w:r>
            <w:r w:rsidR="00046762">
              <w:rPr>
                <w:rFonts w:ascii="Calibri" w:eastAsia="Times New Roman" w:hAnsi="Calibri" w:cs="Times New Roman"/>
                <w:bCs/>
                <w:sz w:val="18"/>
                <w:szCs w:val="18"/>
                <w:lang w:eastAsia="en-AU"/>
              </w:rPr>
              <w:instrText>ADDIN CSL_CITATION {"citationItems":[{"id":"ITEM-1","itemData":{"DOI":"10.1016/j.energy.2014.02.019","ISBN":"03605442 (ISSN)","ISSN":"03605442","abstract":"DR (Demand response) measures typically aim at an improved utilization of power plant and grid capacities. In energy systems mainly relying on photovoltaic and wind power, DR may furthermore contribute to system stability and increase the renewable energy share. In this paper, an assessment of the theoretical DR potential in Europe is presented. Special attention is given to temporal availability and geographic distribution of flexible loads. Based on industrial production and electricity consumption statistics, as well as periodic and temperature-dependent load profiles, possible load reduction and increase is estimated for each hour of the year. The analysis identifies substantial DR potentials in all consumer sectors. They add up to a minimum load reduction of 61GW and a minimum load increase of 68GW, available in every hour of the year. The overall potential features significant variations during the year, which are characteristic for specific consumers and countries. © 2014 Elsevier Ltd.","author":[{"dropping-particle":"","family":"Gils","given":"Hans Christian","non-dropping-particle":"","parse-names":false,"suffix":""}],"container-title":"Energy","id":"ITEM-1","issued":{"date-parts":[["2014","4"]]},"page":"1-18","publisher":"Elsevier Ltd","title":"Assessment of the theoretical demand response potential in Europe","type":"article-journal","volume":"67"},"uris":["http://www.mendeley.com/documents/?uuid=d59f4889-0cea-4246-86bc-abdb9b068f46"]}],"mendeley":{"formattedCitation":"[46]","plainTextFormattedCitation":"[46]","previouslyFormattedCitation":"[46]"},"properties":{"noteIndex":0},"schema":"https://github.com/citation-style-language/schema/raw/master/csl-citation.json"}</w:instrText>
            </w:r>
            <w:r w:rsidRPr="00956A5B">
              <w:rPr>
                <w:rFonts w:ascii="Calibri" w:eastAsia="Times New Roman" w:hAnsi="Calibri" w:cs="Times New Roman"/>
                <w:bCs/>
                <w:sz w:val="18"/>
                <w:szCs w:val="18"/>
                <w:lang w:eastAsia="en-AU"/>
              </w:rPr>
              <w:fldChar w:fldCharType="separate"/>
            </w:r>
            <w:r w:rsidR="00046762" w:rsidRPr="00046762">
              <w:rPr>
                <w:rFonts w:ascii="Calibri" w:eastAsia="Times New Roman" w:hAnsi="Calibri" w:cs="Times New Roman"/>
                <w:bCs/>
                <w:noProof/>
                <w:sz w:val="18"/>
                <w:szCs w:val="18"/>
                <w:lang w:eastAsia="en-AU"/>
              </w:rPr>
              <w:t>[46]</w:t>
            </w:r>
            <w:r w:rsidRPr="00956A5B">
              <w:rPr>
                <w:rFonts w:ascii="Calibri" w:eastAsia="Times New Roman" w:hAnsi="Calibri" w:cs="Times New Roman"/>
                <w:bCs/>
                <w:sz w:val="18"/>
                <w:szCs w:val="18"/>
                <w:lang w:eastAsia="en-AU"/>
              </w:rPr>
              <w:fldChar w:fldCharType="end"/>
            </w:r>
          </w:p>
        </w:tc>
        <w:tc>
          <w:tcPr>
            <w:tcW w:w="865" w:type="dxa"/>
            <w:tcBorders>
              <w:top w:val="nil"/>
              <w:left w:val="nil"/>
              <w:bottom w:val="single" w:sz="4" w:space="0" w:color="auto"/>
              <w:right w:val="nil"/>
            </w:tcBorders>
            <w:shd w:val="clear" w:color="auto" w:fill="auto"/>
            <w:noWrap/>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bCs/>
                <w:sz w:val="18"/>
                <w:szCs w:val="18"/>
                <w:lang w:eastAsia="en-AU"/>
              </w:rPr>
              <w:fldChar w:fldCharType="begin" w:fldLock="1"/>
            </w:r>
            <w:r w:rsidR="00046762">
              <w:rPr>
                <w:rFonts w:ascii="Calibri" w:eastAsia="Times New Roman" w:hAnsi="Calibri" w:cs="Times New Roman"/>
                <w:bCs/>
                <w:sz w:val="18"/>
                <w:szCs w:val="18"/>
                <w:lang w:eastAsia="en-AU"/>
              </w:rPr>
              <w:instrText>ADDIN CSL_CITATION {"citationItems":[{"id":"ITEM-1","itemData":{"DOI":"10.1016/j.energy.2014.02.019","ISBN":"03605442 (ISSN)","ISSN":"03605442","abstract":"DR (Demand response) measures typically aim at an improved utilization of power plant and grid capacities. In energy systems mainly relying on photovoltaic and wind power, DR may furthermore contribute to system stability and increase the renewable energy share. In this paper, an assessment of the theoretical DR potential in Europe is presented. Special attention is given to temporal availability and geographic distribution of flexible loads. Based on industrial production and electricity consumption statistics, as well as periodic and temperature-dependent load profiles, possible load reduction and increase is estimated for each hour of the year. The analysis identifies substantial DR potentials in all consumer sectors. They add up to a minimum load reduction of 61GW and a minimum load increase of 68GW, available in every hour of the year. The overall potential features significant variations during the year, which are characteristic for specific consumers and countries. © 2014 Elsevier Ltd.","author":[{"dropping-particle":"","family":"Gils","given":"Hans Christian","non-dropping-particle":"","parse-names":false,"suffix":""}],"container-title":"Energy","id":"ITEM-1","issued":{"date-parts":[["2014","4"]]},"page":"1-18","publisher":"Elsevier Ltd","title":"Assessment of the theoretical demand response potential in Europe","type":"article-journal","volume":"67"},"uris":["http://www.mendeley.com/documents/?uuid=d59f4889-0cea-4246-86bc-abdb9b068f46"]}],"mendeley":{"formattedCitation":"[46]","plainTextFormattedCitation":"[46]","previouslyFormattedCitation":"[46]"},"properties":{"noteIndex":0},"schema":"https://github.com/citation-style-language/schema/raw/master/csl-citation.json"}</w:instrText>
            </w:r>
            <w:r w:rsidRPr="00956A5B">
              <w:rPr>
                <w:rFonts w:ascii="Calibri" w:eastAsia="Times New Roman" w:hAnsi="Calibri" w:cs="Times New Roman"/>
                <w:bCs/>
                <w:sz w:val="18"/>
                <w:szCs w:val="18"/>
                <w:lang w:eastAsia="en-AU"/>
              </w:rPr>
              <w:fldChar w:fldCharType="separate"/>
            </w:r>
            <w:r w:rsidR="00046762" w:rsidRPr="00046762">
              <w:rPr>
                <w:rFonts w:ascii="Calibri" w:eastAsia="Times New Roman" w:hAnsi="Calibri" w:cs="Times New Roman"/>
                <w:bCs/>
                <w:noProof/>
                <w:sz w:val="18"/>
                <w:szCs w:val="18"/>
                <w:lang w:eastAsia="en-AU"/>
              </w:rPr>
              <w:t>[46]</w:t>
            </w:r>
            <w:r w:rsidRPr="00956A5B">
              <w:rPr>
                <w:rFonts w:ascii="Calibri" w:eastAsia="Times New Roman" w:hAnsi="Calibri" w:cs="Times New Roman"/>
                <w:bCs/>
                <w:sz w:val="18"/>
                <w:szCs w:val="18"/>
                <w:lang w:eastAsia="en-AU"/>
              </w:rPr>
              <w:fldChar w:fldCharType="end"/>
            </w:r>
          </w:p>
        </w:tc>
        <w:tc>
          <w:tcPr>
            <w:tcW w:w="1147" w:type="dxa"/>
            <w:tcBorders>
              <w:top w:val="nil"/>
              <w:left w:val="nil"/>
              <w:bottom w:val="single" w:sz="4" w:space="0" w:color="auto"/>
              <w:right w:val="nil"/>
            </w:tcBorders>
            <w:shd w:val="clear" w:color="auto" w:fill="auto"/>
            <w:noWrap/>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bCs/>
                <w:sz w:val="18"/>
                <w:szCs w:val="18"/>
                <w:lang w:eastAsia="en-AU"/>
              </w:rPr>
              <w:fldChar w:fldCharType="begin" w:fldLock="1"/>
            </w:r>
            <w:r w:rsidR="00046762">
              <w:rPr>
                <w:rFonts w:ascii="Calibri" w:eastAsia="Times New Roman" w:hAnsi="Calibri" w:cs="Times New Roman"/>
                <w:bCs/>
                <w:sz w:val="18"/>
                <w:szCs w:val="18"/>
                <w:lang w:eastAsia="en-AU"/>
              </w:rPr>
              <w:instrText>ADDIN CSL_CITATION {"citationItems":[{"id":"ITEM-1","itemData":{"DOI":"10.1016/j.energy.2014.02.019","ISBN":"03605442 (ISSN)","ISSN":"03605442","abstract":"DR (Demand response) measures typically aim at an improved utilization of power plant and grid capacities. In energy systems mainly relying on photovoltaic and wind power, DR may furthermore contribute to system stability and increase the renewable energy share. In this paper, an assessment of the theoretical DR potential in Europe is presented. Special attention is given to temporal availability and geographic distribution of flexible loads. Based on industrial production and electricity consumption statistics, as well as periodic and temperature-dependent load profiles, possible load reduction and increase is estimated for each hour of the year. The analysis identifies substantial DR potentials in all consumer sectors. They add up to a minimum load reduction of 61GW and a minimum load increase of 68GW, available in every hour of the year. The overall potential features significant variations during the year, which are characteristic for specific consumers and countries. © 2014 Elsevier Ltd.","author":[{"dropping-particle":"","family":"Gils","given":"Hans Christian","non-dropping-particle":"","parse-names":false,"suffix":""}],"container-title":"Energy","id":"ITEM-1","issued":{"date-parts":[["2014","4"]]},"page":"1-18","publisher":"Elsevier Ltd","title":"Assessment of the theoretical demand response potential in Europe","type":"article-journal","volume":"67"},"uris":["http://www.mendeley.com/documents/?uuid=d59f4889-0cea-4246-86bc-abdb9b068f46"]}],"mendeley":{"formattedCitation":"[46]","plainTextFormattedCitation":"[46]","previouslyFormattedCitation":"[46]"},"properties":{"noteIndex":0},"schema":"https://github.com/citation-style-language/schema/raw/master/csl-citation.json"}</w:instrText>
            </w:r>
            <w:r w:rsidRPr="00956A5B">
              <w:rPr>
                <w:rFonts w:ascii="Calibri" w:eastAsia="Times New Roman" w:hAnsi="Calibri" w:cs="Times New Roman"/>
                <w:bCs/>
                <w:sz w:val="18"/>
                <w:szCs w:val="18"/>
                <w:lang w:eastAsia="en-AU"/>
              </w:rPr>
              <w:fldChar w:fldCharType="separate"/>
            </w:r>
            <w:r w:rsidR="00046762" w:rsidRPr="00046762">
              <w:rPr>
                <w:rFonts w:ascii="Calibri" w:eastAsia="Times New Roman" w:hAnsi="Calibri" w:cs="Times New Roman"/>
                <w:bCs/>
                <w:noProof/>
                <w:sz w:val="18"/>
                <w:szCs w:val="18"/>
                <w:lang w:eastAsia="en-AU"/>
              </w:rPr>
              <w:t>[46]</w:t>
            </w:r>
            <w:r w:rsidRPr="00956A5B">
              <w:rPr>
                <w:rFonts w:ascii="Calibri" w:eastAsia="Times New Roman" w:hAnsi="Calibri" w:cs="Times New Roman"/>
                <w:bCs/>
                <w:sz w:val="18"/>
                <w:szCs w:val="18"/>
                <w:lang w:eastAsia="en-AU"/>
              </w:rPr>
              <w:fldChar w:fldCharType="end"/>
            </w:r>
          </w:p>
        </w:tc>
        <w:tc>
          <w:tcPr>
            <w:tcW w:w="952" w:type="dxa"/>
            <w:tcBorders>
              <w:top w:val="nil"/>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fldChar w:fldCharType="begin" w:fldLock="1"/>
            </w:r>
            <w:r w:rsidR="00046762">
              <w:rPr>
                <w:rFonts w:ascii="Calibri" w:eastAsia="Times New Roman" w:hAnsi="Calibri" w:cs="Times New Roman"/>
                <w:sz w:val="18"/>
                <w:szCs w:val="18"/>
                <w:lang w:eastAsia="en-AU"/>
              </w:rPr>
              <w:instrText>ADDIN CSL_CITATION {"citationItems":[{"id":"ITEM-1","itemData":{"abstract":"In this study, the development of the European electricity markets until 2050 is simulated using a linear investment and dispatch optimization model for two scenarios, each differing in CO2 emission costs. These calculations are supplemented with a more detailed analysis concerning the operational flexibility of the resulting power plant portfolio by using a European dispatch model for 8760 hours for selected years (2020, 2030, 2040 and 2050).The merit order of flexibility options is closely interrelated to the level of the residual load. The costs of flexibility increase over time and are especially high at high levels of the residual load.","author":[{"dropping-particle":"","family":"Bertsch","given":"Joachim","non-dropping-particle":"","parse-names":false,"suffix":""},{"dropping-particle":"","family":"Growitsch","given":"Christian","non-dropping-particle":"","parse-names":false,"suffix":""},{"dropping-particle":"","family":"Lorenczik","given":"Stefan","non-dropping-particle":"","parse-names":false,"suffix":""},{"dropping-particle":"","family":"Nagl","given":"Stephan","non-dropping-particle":"","parse-names":false,"suffix":""}],"id":"ITEM-1","issued":{"date-parts":[["2012"]]},"publisher":"EWI","publisher-place":"Cologne","title":"Flexibility options in European electricity markets in high RES-E scenarios","type":"report"},"uris":["http://www.mendeley.com/documents/?uuid=abb70562-9750-44d4-9817-acf1bc999d55"]}],"mendeley":{"formattedCitation":"[47]","plainTextFormattedCitation":"[47]","previouslyFormattedCitation":"[47]"},"properties":{"noteIndex":0},"schema":"https://github.com/citation-style-language/schema/raw/master/csl-citation.json"}</w:instrText>
            </w:r>
            <w:r w:rsidRPr="00956A5B">
              <w:rPr>
                <w:rFonts w:ascii="Calibri" w:eastAsia="Times New Roman" w:hAnsi="Calibri" w:cs="Times New Roman"/>
                <w:sz w:val="18"/>
                <w:szCs w:val="18"/>
                <w:lang w:eastAsia="en-AU"/>
              </w:rPr>
              <w:fldChar w:fldCharType="separate"/>
            </w:r>
            <w:r w:rsidR="00046762" w:rsidRPr="00046762">
              <w:rPr>
                <w:rFonts w:ascii="Calibri" w:eastAsia="Times New Roman" w:hAnsi="Calibri" w:cs="Times New Roman"/>
                <w:noProof/>
                <w:sz w:val="18"/>
                <w:szCs w:val="18"/>
                <w:lang w:eastAsia="en-AU"/>
              </w:rPr>
              <w:t>[47]</w:t>
            </w:r>
            <w:r w:rsidRPr="00956A5B">
              <w:rPr>
                <w:rFonts w:ascii="Calibri" w:eastAsia="Times New Roman" w:hAnsi="Calibri" w:cs="Times New Roman"/>
                <w:sz w:val="18"/>
                <w:szCs w:val="18"/>
                <w:lang w:eastAsia="en-AU"/>
              </w:rPr>
              <w:fldChar w:fldCharType="end"/>
            </w:r>
          </w:p>
        </w:tc>
        <w:tc>
          <w:tcPr>
            <w:tcW w:w="601" w:type="dxa"/>
            <w:tcBorders>
              <w:top w:val="nil"/>
              <w:left w:val="nil"/>
              <w:bottom w:val="single" w:sz="4" w:space="0" w:color="auto"/>
              <w:right w:val="nil"/>
            </w:tcBorders>
            <w:vAlign w:val="center"/>
          </w:tcPr>
          <w:p w:rsidR="00590F22" w:rsidRPr="00956A5B" w:rsidRDefault="00590F22" w:rsidP="00CB1955">
            <w:pPr>
              <w:spacing w:after="0" w:line="240" w:lineRule="auto"/>
              <w:jc w:val="center"/>
              <w:rPr>
                <w:rFonts w:ascii="Calibri" w:hAnsi="Calibri"/>
                <w:sz w:val="18"/>
                <w:szCs w:val="18"/>
              </w:rPr>
            </w:pPr>
          </w:p>
        </w:tc>
        <w:tc>
          <w:tcPr>
            <w:tcW w:w="1080" w:type="dxa"/>
            <w:tcBorders>
              <w:top w:val="nil"/>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fldChar w:fldCharType="begin" w:fldLock="1"/>
            </w:r>
            <w:r w:rsidR="00046762">
              <w:rPr>
                <w:rFonts w:ascii="Calibri" w:eastAsia="Times New Roman" w:hAnsi="Calibri" w:cs="Times New Roman"/>
                <w:sz w:val="18"/>
                <w:szCs w:val="18"/>
                <w:lang w:eastAsia="en-AU"/>
              </w:rPr>
              <w:instrText>ADDIN CSL_CITATION {"citationItems":[{"id":"ITEM-1","itemData":{"DOI":"10.1016/j.apenergy.2015.09.090","ISSN":"03062619","author":[{"dropping-particle":"","family":"Brouwer","given":"Anne Sjoerd","non-dropping-particle":"","parse-names":false,"suffix":""},{"dropping-particle":"","family":"Broek","given":"Machteld","non-dropping-particle":"Van den","parse-names":false,"suffix":""},{"dropping-particle":"","family":"Zappa","given":"William","non-dropping-particle":"","parse-names":false,"suffix":""},{"dropping-particle":"","family":"Turkenburg","given":"Wim C.","non-dropping-particle":"","parse-names":false,"suffix":""},{"dropping-particle":"","family":"Faaij","given":"André","non-dropping-particle":"","parse-names":false,"suffix":""}],"container-title":"Applied Energy","id":"ITEM-1","issued":{"date-parts":[["2016"]]},"page":"48-74","publisher":"Elsevier Ltd","title":"Least-cost options for integrating intermittent renewables in low-carbon power systems","type":"article-journal","volume":"161"},"uris":["http://www.mendeley.com/documents/?uuid=b5db9ea4-3c60-4119-a5ff-792acd41eafe"]},{"id":"ITEM-2","itemData":{"abstract":"In this study, the development of the European electricity markets until 2050 is simulated using a linear investment and dispatch optimization model for two scenarios, each differing in CO2 emission costs. These calculations are supplemented with a more detailed analysis concerning the operational flexibility of the resulting power plant portfolio by using a European dispatch model for 8760 hours for selected years (2020, 2030, 2040 and 2050).The merit order of flexibility options is closely interrelated to the level of the residual load. The costs of flexibility increase over time and are especially high at high levels of the residual load.","author":[{"dropping-particle":"","family":"Bertsch","given":"Joachim","non-dropping-particle":"","parse-names":false,"suffix":""},{"dropping-particle":"","family":"Growitsch","given":"Christian","non-dropping-particle":"","parse-names":false,"suffix":""},{"dropping-particle":"","family":"Lorenczik","given":"Stefan","non-dropping-particle":"","parse-names":false,"suffix":""},{"dropping-particle":"","family":"Nagl","given":"Stephan","non-dropping-particle":"","parse-names":false,"suffix":""}],"id":"ITEM-2","issued":{"date-parts":[["2012"]]},"publisher":"EWI","publisher-place":"Cologne","title":"Flexibility options in European electricity markets in high RES-E scenarios","type":"report"},"uris":["http://www.mendeley.com/documents/?uuid=abb70562-9750-44d4-9817-acf1bc999d55"]}],"mendeley":{"formattedCitation":"[37,47]","plainTextFormattedCitation":"[37,47]","previouslyFormattedCitation":"[37,47]"},"properties":{"noteIndex":0},"schema":"https://github.com/citation-style-language/schema/raw/master/csl-citation.json"}</w:instrText>
            </w:r>
            <w:r w:rsidRPr="00956A5B">
              <w:rPr>
                <w:rFonts w:ascii="Calibri" w:eastAsia="Times New Roman" w:hAnsi="Calibri" w:cs="Times New Roman"/>
                <w:sz w:val="18"/>
                <w:szCs w:val="18"/>
                <w:lang w:eastAsia="en-AU"/>
              </w:rPr>
              <w:fldChar w:fldCharType="separate"/>
            </w:r>
            <w:r w:rsidR="00046762" w:rsidRPr="00046762">
              <w:rPr>
                <w:rFonts w:ascii="Calibri" w:eastAsia="Times New Roman" w:hAnsi="Calibri" w:cs="Times New Roman"/>
                <w:noProof/>
                <w:sz w:val="18"/>
                <w:szCs w:val="18"/>
                <w:lang w:eastAsia="en-AU"/>
              </w:rPr>
              <w:t>[37,47]</w:t>
            </w:r>
            <w:r w:rsidRPr="00956A5B">
              <w:rPr>
                <w:rFonts w:ascii="Calibri" w:eastAsia="Times New Roman" w:hAnsi="Calibri" w:cs="Times New Roman"/>
                <w:sz w:val="18"/>
                <w:szCs w:val="18"/>
                <w:lang w:eastAsia="en-AU"/>
              </w:rPr>
              <w:fldChar w:fldCharType="end"/>
            </w:r>
          </w:p>
        </w:tc>
        <w:tc>
          <w:tcPr>
            <w:tcW w:w="903" w:type="dxa"/>
            <w:tcBorders>
              <w:top w:val="nil"/>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fldChar w:fldCharType="begin" w:fldLock="1"/>
            </w:r>
            <w:r w:rsidR="00046762">
              <w:rPr>
                <w:rFonts w:ascii="Calibri" w:eastAsia="Times New Roman" w:hAnsi="Calibri" w:cs="Times New Roman"/>
                <w:sz w:val="18"/>
                <w:szCs w:val="18"/>
                <w:lang w:eastAsia="en-AU"/>
              </w:rPr>
              <w:instrText>ADDIN CSL_CITATION {"citationItems":[{"id":"ITEM-1","itemData":{"DOI":"10.1016/j.apenergy.2015.09.090","ISSN":"03062619","author":[{"dropping-particle":"","family":"Brouwer","given":"Anne Sjoerd","non-dropping-particle":"","parse-names":false,"suffix":""},{"dropping-particle":"","family":"Broek","given":"Machteld","non-dropping-particle":"Van den","parse-names":false,"suffix":""},{"dropping-particle":"","family":"Zappa","given":"William","non-dropping-particle":"","parse-names":false,"suffix":""},{"dropping-particle":"","family":"Turkenburg","given":"Wim C.","non-dropping-particle":"","parse-names":false,"suffix":""},{"dropping-particle":"","family":"Faaij","given":"André","non-dropping-particle":"","parse-names":false,"suffix":""}],"container-title":"Applied Energy","id":"ITEM-1","issued":{"date-parts":[["2016"]]},"page":"48-74","publisher":"Elsevier Ltd","title":"Least-cost options for integrating intermittent renewables in low-carbon power systems","type":"article-journal","volume":"161"},"uris":["http://www.mendeley.com/documents/?uuid=b5db9ea4-3c60-4119-a5ff-792acd41eafe"]},{"id":"ITEM-2","itemData":{"abstract":"In this study, the development of the European electricity markets until 2050 is simulated using a linear investment and dispatch optimization model for two scenarios, each differing in CO2 emission costs. These calculations are supplemented with a more detailed analysis concerning the operational flexibility of the resulting power plant portfolio by using a European dispatch model for 8760 hours for selected years (2020, 2030, 2040 and 2050).The merit order of flexibility options is closely interrelated to the level of the residual load. The costs of flexibility increase over time and are especially high at high levels of the residual load.","author":[{"dropping-particle":"","family":"Bertsch","given":"Joachim","non-dropping-particle":"","parse-names":false,"suffix":""},{"dropping-particle":"","family":"Growitsch","given":"Christian","non-dropping-particle":"","parse-names":false,"suffix":""},{"dropping-particle":"","family":"Lorenczik","given":"Stefan","non-dropping-particle":"","parse-names":false,"suffix":""},{"dropping-particle":"","family":"Nagl","given":"Stephan","non-dropping-particle":"","parse-names":false,"suffix":""}],"id":"ITEM-2","issued":{"date-parts":[["2012"]]},"publisher":"EWI","publisher-place":"Cologne","title":"Flexibility options in European electricity markets in high RES-E scenarios","type":"report"},"uris":["http://www.mendeley.com/documents/?uuid=abb70562-9750-44d4-9817-acf1bc999d55"]}],"mendeley":{"formattedCitation":"[37,47]","plainTextFormattedCitation":"[37,47]","previouslyFormattedCitation":"[37,47]"},"properties":{"noteIndex":0},"schema":"https://github.com/citation-style-language/schema/raw/master/csl-citation.json"}</w:instrText>
            </w:r>
            <w:r w:rsidRPr="00956A5B">
              <w:rPr>
                <w:rFonts w:ascii="Calibri" w:eastAsia="Times New Roman" w:hAnsi="Calibri" w:cs="Times New Roman"/>
                <w:sz w:val="18"/>
                <w:szCs w:val="18"/>
                <w:lang w:eastAsia="en-AU"/>
              </w:rPr>
              <w:fldChar w:fldCharType="separate"/>
            </w:r>
            <w:r w:rsidR="00046762" w:rsidRPr="00046762">
              <w:rPr>
                <w:rFonts w:ascii="Calibri" w:eastAsia="Times New Roman" w:hAnsi="Calibri" w:cs="Times New Roman"/>
                <w:noProof/>
                <w:sz w:val="18"/>
                <w:szCs w:val="18"/>
                <w:lang w:eastAsia="en-AU"/>
              </w:rPr>
              <w:t>[37,47]</w:t>
            </w:r>
            <w:r w:rsidRPr="00956A5B">
              <w:rPr>
                <w:rFonts w:ascii="Calibri" w:eastAsia="Times New Roman" w:hAnsi="Calibri" w:cs="Times New Roman"/>
                <w:sz w:val="18"/>
                <w:szCs w:val="18"/>
                <w:lang w:eastAsia="en-AU"/>
              </w:rPr>
              <w:fldChar w:fldCharType="end"/>
            </w:r>
          </w:p>
        </w:tc>
      </w:tr>
    </w:tbl>
    <w:p w:rsidR="00590F22" w:rsidRPr="00956A5B" w:rsidRDefault="00590F22" w:rsidP="00590F22"/>
    <w:p w:rsidR="00590F22" w:rsidRPr="00956A5B" w:rsidRDefault="00590F22" w:rsidP="00590F22">
      <w:pPr>
        <w:jc w:val="both"/>
      </w:pPr>
      <w:r w:rsidRPr="00956A5B">
        <w:t>Due to computational limitations, only demand shedding is included in the long-term capacity expansion algorithm. In the short-term UCED, both demand shedding and demand shifting are included.</w:t>
      </w:r>
    </w:p>
    <w:p w:rsidR="00590F22" w:rsidRPr="00956A5B" w:rsidRDefault="00590F22" w:rsidP="00590F22">
      <w:r w:rsidRPr="00956A5B">
        <w:br w:type="page"/>
      </w:r>
    </w:p>
    <w:p w:rsidR="00590F22" w:rsidRPr="00956A5B" w:rsidRDefault="00590F22" w:rsidP="00590F22">
      <w:pPr>
        <w:pStyle w:val="Heading5"/>
        <w:ind w:hanging="630"/>
      </w:pPr>
      <w:bookmarkStart w:id="20" w:name="_Ref490063038"/>
      <w:bookmarkStart w:id="21" w:name="_Toc516915920"/>
      <w:proofErr w:type="gramStart"/>
      <w:r w:rsidRPr="00956A5B">
        <w:lastRenderedPageBreak/>
        <w:t>vRES</w:t>
      </w:r>
      <w:proofErr w:type="gramEnd"/>
      <w:r w:rsidRPr="00956A5B">
        <w:t xml:space="preserve"> capacity constraints</w:t>
      </w:r>
      <w:bookmarkEnd w:id="20"/>
      <w:bookmarkEnd w:id="21"/>
    </w:p>
    <w:p w:rsidR="00046762" w:rsidRPr="00046762" w:rsidRDefault="00046762" w:rsidP="00046762">
      <w:pPr>
        <w:jc w:val="both"/>
        <w:rPr>
          <w:i/>
        </w:rPr>
      </w:pPr>
      <w:r>
        <w:rPr>
          <w:i/>
        </w:rPr>
        <w:t xml:space="preserve">The spatial grid and capacity constraints for </w:t>
      </w:r>
      <w:r w:rsidRPr="00046762">
        <w:rPr>
          <w:i/>
        </w:rPr>
        <w:t>wind and PV</w:t>
      </w:r>
      <w:r>
        <w:rPr>
          <w:i/>
        </w:rPr>
        <w:t xml:space="preserve"> are based on work by the authors in a previous study. </w:t>
      </w:r>
      <w:r w:rsidRPr="00046762">
        <w:rPr>
          <w:i/>
        </w:rPr>
        <w:t xml:space="preserve">For further details see Zappa  &amp; van den Broek </w:t>
      </w:r>
      <w:r w:rsidRPr="00046762">
        <w:rPr>
          <w:i/>
        </w:rPr>
        <w:fldChar w:fldCharType="begin" w:fldLock="1"/>
      </w:r>
      <w:r>
        <w:rPr>
          <w:i/>
        </w:rPr>
        <w:instrText>ADDIN CSL_CITATION {"citationItems":[{"id":"ITEM-1","itemData":{"DOI":"10.1016/j.rser.2018.05.071","ISSN":"18790690","abstract":"The integration of more variable renewable energy sources (vRES) like wind and solar photovoltaics (PV) is expected to play a significant role in reducing carbon dioxide emissions from the power sector. However, unlike conventional thermal generators, the generation patterns of vRES are spatially dependent, and the spatial distributions of wind and PV capacity can help or hinder their integration into the power system. After reviewing existing approaches for spatially distributing vRES, we present a new method to optimise the mix and spatial distribution of wind and PV capacity in Europe based on minimising residual demand. We test the potential of this method by modelling several scenarios exploring the effects of vRES penetration, alternative demand profiles, access to wind sites located far offshore, and alternative PV configurations. Assuming a copper-plate Europe without storage, we find an optimum vRES penetration rate of 82% from minimising residual demand, with an optimum capacity mix of 74% wind and 26% PV. We find that expanding offshore wind capacity in the North Sea is a ‘no regret’ option, though correlated generation patterns with onshore wind farms in neighbouring countries at high vRES penetration rates may lead to significant surplus generation. The presented method can be used to build detailed vRES spatial distributions and generation profiles for power system modelling studies, incorporating different optimisation objectives, spatial and technological constraints. However, even under the ideal case of a copper-plate Europe, we find that neither peak residual demand nor total residual demand can be significantly reduced through the spatial optimisation of vRES.","author":[{"dropping-particle":"","family":"Zappa","given":"William","non-dropping-particle":"","parse-names":false,"suffix":""},{"dropping-particle":"","family":"Broek","given":"Machteld","non-dropping-particle":"van den","parse-names":false,"suffix":""}],"container-title":"Renewable and Sustainable Energy Reviews","id":"ITEM-1","issue":"May","issued":{"date-parts":[["2018"]]},"page":"1192-1216","publisher":"Elsevier Ltd","title":"Analysing the potential of integrating wind and solar power in Europe using spatial optimisation under various scenarios","type":"article-journal","volume":"94"},"uris":["http://www.mendeley.com/documents/?uuid=66882f54-4b53-45d0-b613-5df59de4311e"]}],"mendeley":{"formattedCitation":"[3]","plainTextFormattedCitation":"[3]","previouslyFormattedCitation":"[3]"},"properties":{"noteIndex":0},"schema":"https://github.com/citation-style-language/schema/raw/master/csl-citation.json"}</w:instrText>
      </w:r>
      <w:r w:rsidRPr="00046762">
        <w:rPr>
          <w:i/>
        </w:rPr>
        <w:fldChar w:fldCharType="separate"/>
      </w:r>
      <w:r w:rsidRPr="00046762">
        <w:rPr>
          <w:i/>
          <w:noProof/>
        </w:rPr>
        <w:t>[3]</w:t>
      </w:r>
      <w:r w:rsidRPr="00046762">
        <w:rPr>
          <w:i/>
        </w:rPr>
        <w:fldChar w:fldCharType="end"/>
      </w:r>
      <w:r w:rsidRPr="00046762">
        <w:rPr>
          <w:i/>
        </w:rPr>
        <w:t>.</w:t>
      </w:r>
    </w:p>
    <w:p w:rsidR="00590F22" w:rsidRPr="00956A5B" w:rsidRDefault="00590F22" w:rsidP="00590F22">
      <w:pPr>
        <w:spacing w:before="240"/>
        <w:jc w:val="both"/>
      </w:pPr>
      <w:r w:rsidRPr="00956A5B">
        <w:fldChar w:fldCharType="begin"/>
      </w:r>
      <w:r w:rsidRPr="00956A5B">
        <w:instrText xml:space="preserve"> REF _Ref489618966 \h  \* MERGEFORMAT </w:instrText>
      </w:r>
      <w:r w:rsidRPr="00956A5B">
        <w:fldChar w:fldCharType="separate"/>
      </w:r>
      <w:r w:rsidR="00046762" w:rsidRPr="00956A5B">
        <w:t xml:space="preserve">Table </w:t>
      </w:r>
      <w:r w:rsidR="00046762">
        <w:rPr>
          <w:noProof/>
        </w:rPr>
        <w:t>E</w:t>
      </w:r>
      <w:r w:rsidR="00046762" w:rsidRPr="00956A5B">
        <w:rPr>
          <w:noProof/>
        </w:rPr>
        <w:noBreakHyphen/>
      </w:r>
      <w:r w:rsidR="00046762">
        <w:rPr>
          <w:noProof/>
        </w:rPr>
        <w:t>1</w:t>
      </w:r>
      <w:r w:rsidRPr="00956A5B">
        <w:fldChar w:fldCharType="end"/>
      </w:r>
      <w:r w:rsidRPr="00956A5B">
        <w:t xml:space="preserve"> lists the CLC classes deemed suitable for each technology, before applying any other limitations such as protected areas or water depths. Onshore wind is assumed to be only suitable for selected agricultural areas and grasslands where turbines could be installed without having a major effect on currently land use. Offshore wind can only be installed on open water in seas or oceans.</w:t>
      </w:r>
      <w:r w:rsidRPr="00956A5B">
        <w:rPr>
          <w:rFonts w:eastAsiaTheme="minorEastAsia"/>
        </w:rPr>
        <w:t xml:space="preserve"> For ground-based utility PV, we assume that this technology is only suitable in relatively sparse and </w:t>
      </w:r>
      <w:proofErr w:type="spellStart"/>
      <w:r w:rsidRPr="00956A5B">
        <w:rPr>
          <w:rFonts w:eastAsiaTheme="minorEastAsia"/>
        </w:rPr>
        <w:t>unforrested</w:t>
      </w:r>
      <w:proofErr w:type="spellEnd"/>
      <w:r w:rsidRPr="00956A5B">
        <w:rPr>
          <w:rFonts w:eastAsiaTheme="minorEastAsia"/>
        </w:rPr>
        <w:t xml:space="preserve"> areas, </w:t>
      </w:r>
      <w:r w:rsidRPr="00956A5B">
        <w:t>while rooftop PV we assume can only be built on the roofs of residential and commercial buildings located in urban areas.</w:t>
      </w:r>
    </w:p>
    <w:p w:rsidR="00590F22" w:rsidRPr="00956A5B" w:rsidRDefault="00590F22" w:rsidP="00590F22">
      <w:pPr>
        <w:spacing w:before="240"/>
        <w:jc w:val="both"/>
      </w:pPr>
      <w:r w:rsidRPr="00956A5B">
        <w:t xml:space="preserve">For onshore and offshore wind, the constraints on maximum capacity per technology </w:t>
      </w:r>
      <m:oMath>
        <m:r>
          <w:rPr>
            <w:rFonts w:ascii="Cambria Math" w:hAnsi="Cambria Math"/>
          </w:rPr>
          <m:t>i</m:t>
        </m:r>
      </m:oMath>
      <w:r w:rsidRPr="00956A5B">
        <w:t xml:space="preserve"> per grid cell </w:t>
      </w:r>
      <m:oMath>
        <m:r>
          <w:rPr>
            <w:rFonts w:ascii="Cambria Math" w:hAnsi="Cambria Math"/>
          </w:rPr>
          <m:t>x</m:t>
        </m:r>
      </m:oMath>
      <w:r w:rsidRPr="00956A5B">
        <w:t xml:space="preserve"> (</w:t>
      </w:r>
      <m:oMath>
        <m:sSubSup>
          <m:sSubSupPr>
            <m:ctrlPr>
              <w:rPr>
                <w:rFonts w:ascii="Cambria Math" w:hAnsi="Cambria Math"/>
                <w:i/>
              </w:rPr>
            </m:ctrlPr>
          </m:sSubSupPr>
          <m:e>
            <m:r>
              <w:rPr>
                <w:rFonts w:ascii="Cambria Math" w:hAnsi="Cambria Math"/>
              </w:rPr>
              <m:t>c</m:t>
            </m:r>
          </m:e>
          <m:sub>
            <m:r>
              <w:rPr>
                <w:rFonts w:ascii="Cambria Math" w:hAnsi="Cambria Math"/>
              </w:rPr>
              <m:t>i,x</m:t>
            </m:r>
          </m:sub>
          <m:sup>
            <m:r>
              <w:rPr>
                <w:rFonts w:ascii="Cambria Math" w:hAnsi="Cambria Math"/>
              </w:rPr>
              <m:t>max</m:t>
            </m:r>
          </m:sup>
        </m:sSubSup>
      </m:oMath>
      <w:r w:rsidRPr="00956A5B">
        <w:rPr>
          <w:rFonts w:eastAsiaTheme="minorEastAsia"/>
        </w:rPr>
        <w:t xml:space="preserve">) </w:t>
      </w:r>
      <w:r w:rsidRPr="00956A5B">
        <w:t xml:space="preserve">are calculated using Eq. </w:t>
      </w:r>
      <w:r w:rsidRPr="00956A5B">
        <w:fldChar w:fldCharType="begin"/>
      </w:r>
      <w:r w:rsidRPr="00956A5B">
        <w:instrText xml:space="preserve"> REF _Ref468212040 \h  \* MERGEFORMAT </w:instrText>
      </w:r>
      <w:r w:rsidRPr="00956A5B">
        <w:fldChar w:fldCharType="separate"/>
      </w:r>
      <w:r w:rsidR="00046762" w:rsidRPr="00956A5B">
        <w:t>(</w:t>
      </w:r>
      <w:r w:rsidRPr="00956A5B">
        <w:fldChar w:fldCharType="end"/>
      </w:r>
      <w:r w:rsidRPr="00956A5B">
        <w:t xml:space="preserve">B1) where </w:t>
      </w:r>
      <m:oMath>
        <m:sSub>
          <m:sSubPr>
            <m:ctrlPr>
              <w:rPr>
                <w:rFonts w:ascii="Cambria Math" w:hAnsi="Cambria Math"/>
                <w:i/>
              </w:rPr>
            </m:ctrlPr>
          </m:sSubPr>
          <m:e>
            <m:r>
              <w:rPr>
                <w:rFonts w:ascii="Cambria Math" w:hAnsi="Cambria Math"/>
              </w:rPr>
              <m:t>A</m:t>
            </m:r>
          </m:e>
          <m:sub>
            <m:r>
              <w:rPr>
                <w:rFonts w:ascii="Cambria Math" w:hAnsi="Cambria Math"/>
              </w:rPr>
              <m:t>CLC,i,x</m:t>
            </m:r>
          </m:sub>
        </m:sSub>
      </m:oMath>
      <w:r w:rsidRPr="00956A5B">
        <w:rPr>
          <w:rFonts w:eastAsiaTheme="minorEastAsia"/>
        </w:rPr>
        <w:t xml:space="preserve"> is </w:t>
      </w:r>
      <w:r w:rsidRPr="00956A5B">
        <w:t xml:space="preserve">the land area per suitable CLC class per grid cell </w:t>
      </w:r>
      <w:r w:rsidRPr="00956A5B">
        <w:rPr>
          <w:rFonts w:eastAsiaTheme="minorEastAsia"/>
        </w:rPr>
        <w:t>(km</w:t>
      </w:r>
      <w:r w:rsidRPr="00956A5B">
        <w:rPr>
          <w:rFonts w:eastAsiaTheme="minorEastAsia"/>
          <w:vertAlign w:val="superscript"/>
        </w:rPr>
        <w:t>2</w:t>
      </w:r>
      <w:r w:rsidRPr="00956A5B">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956A5B">
        <w:rPr>
          <w:rFonts w:eastAsiaTheme="minorEastAsia"/>
        </w:rPr>
        <w:t xml:space="preserve"> is the assumed land availability (%) and </w:t>
      </w: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oMath>
      <w:r w:rsidRPr="00956A5B">
        <w:t xml:space="preserve"> is a representative wind farm capacity density</w:t>
      </w:r>
      <w:r w:rsidRPr="00956A5B">
        <w:rPr>
          <w:rFonts w:eastAsiaTheme="minorEastAsia"/>
        </w:rPr>
        <w:t>.</w:t>
      </w:r>
    </w:p>
    <w:tbl>
      <w:tblPr>
        <w:tblW w:w="0" w:type="auto"/>
        <w:tblInd w:w="108" w:type="dxa"/>
        <w:tblLook w:val="04A0" w:firstRow="1" w:lastRow="0" w:firstColumn="1" w:lastColumn="0" w:noHBand="0" w:noVBand="1"/>
      </w:tblPr>
      <w:tblGrid>
        <w:gridCol w:w="8228"/>
        <w:gridCol w:w="700"/>
      </w:tblGrid>
      <w:tr w:rsidR="00590F22" w:rsidRPr="00956A5B" w:rsidTr="00CB1955">
        <w:trPr>
          <w:trHeight w:val="516"/>
        </w:trPr>
        <w:tc>
          <w:tcPr>
            <w:tcW w:w="8228" w:type="dxa"/>
            <w:vAlign w:val="center"/>
          </w:tcPr>
          <w:p w:rsidR="00590F22" w:rsidRPr="00956A5B" w:rsidRDefault="00CB1955" w:rsidP="00CB1955">
            <w:pPr>
              <w:spacing w:after="0"/>
              <w:jc w:val="both"/>
              <w:rPr>
                <w:rFonts w:eastAsiaTheme="minorEastAsia"/>
              </w:rPr>
            </w:pPr>
            <m:oMathPara>
              <m:oMath>
                <m:sSubSup>
                  <m:sSubSupPr>
                    <m:ctrlPr>
                      <w:rPr>
                        <w:rFonts w:ascii="Cambria Math" w:hAnsi="Cambria Math"/>
                        <w:i/>
                      </w:rPr>
                    </m:ctrlPr>
                  </m:sSubSupPr>
                  <m:e>
                    <m:r>
                      <w:rPr>
                        <w:rFonts w:ascii="Cambria Math" w:hAnsi="Cambria Math"/>
                      </w:rPr>
                      <m:t>c</m:t>
                    </m:r>
                  </m:e>
                  <m:sub>
                    <m:r>
                      <w:rPr>
                        <w:rFonts w:ascii="Cambria Math" w:hAnsi="Cambria Math"/>
                      </w:rPr>
                      <m:t>i,x</m:t>
                    </m:r>
                  </m:sub>
                  <m:sup>
                    <m:r>
                      <w:rPr>
                        <w:rFonts w:ascii="Cambria Math" w:hAnsi="Cambria Math"/>
                      </w:rPr>
                      <m:t>max</m:t>
                    </m:r>
                  </m:sup>
                </m:sSubSup>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CLC</m:t>
                        </m:r>
                      </m:sub>
                      <m:sup/>
                      <m:e>
                        <m:sSub>
                          <m:sSubPr>
                            <m:ctrlPr>
                              <w:rPr>
                                <w:rFonts w:ascii="Cambria Math" w:hAnsi="Cambria Math"/>
                                <w:i/>
                              </w:rPr>
                            </m:ctrlPr>
                          </m:sSubPr>
                          <m:e>
                            <m:r>
                              <w:rPr>
                                <w:rFonts w:ascii="Cambria Math" w:hAnsi="Cambria Math"/>
                              </w:rPr>
                              <m:t>A</m:t>
                            </m:r>
                          </m:e>
                          <m:sub>
                            <m:r>
                              <w:rPr>
                                <w:rFonts w:ascii="Cambria Math" w:hAnsi="Cambria Math"/>
                              </w:rPr>
                              <m:t>CLC,i,x</m:t>
                            </m:r>
                          </m:sub>
                        </m:sSub>
                      </m:e>
                    </m:nary>
                  </m:e>
                </m:d>
                <m:sSub>
                  <m:sSubPr>
                    <m:ctrlPr>
                      <w:rPr>
                        <w:rFonts w:ascii="Cambria Math" w:hAnsi="Cambria Math"/>
                        <w:i/>
                      </w:rPr>
                    </m:ctrlPr>
                  </m:sSubPr>
                  <m:e>
                    <m:r>
                      <w:rPr>
                        <w:rFonts w:ascii="Cambria Math" w:hAnsi="Cambria Math"/>
                      </w:rPr>
                      <m:t>θ</m:t>
                    </m:r>
                  </m:e>
                  <m:sub>
                    <m:r>
                      <w:rPr>
                        <w:rFonts w:ascii="Cambria Math" w:hAnsi="Cambria Math"/>
                      </w:rPr>
                      <m:t>i</m:t>
                    </m:r>
                  </m:sub>
                </m:sSub>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oMath>
            </m:oMathPara>
          </w:p>
        </w:tc>
        <w:tc>
          <w:tcPr>
            <w:tcW w:w="700" w:type="dxa"/>
            <w:vAlign w:val="center"/>
          </w:tcPr>
          <w:p w:rsidR="00590F22" w:rsidRPr="00956A5B" w:rsidRDefault="00590F22" w:rsidP="00CB1955">
            <w:pPr>
              <w:spacing w:after="0"/>
              <w:jc w:val="center"/>
            </w:pPr>
            <w:bookmarkStart w:id="22" w:name="_Ref468212040"/>
            <w:r w:rsidRPr="00956A5B">
              <w:t>(</w:t>
            </w:r>
            <w:bookmarkEnd w:id="22"/>
            <w:r>
              <w:t>E</w:t>
            </w:r>
            <w:fldSimple w:instr=" SEQ Equuation \* ARABIC \s 1 \* MERGEFORMAT ">
              <w:r w:rsidR="00046762">
                <w:rPr>
                  <w:noProof/>
                </w:rPr>
                <w:t>1</w:t>
              </w:r>
            </w:fldSimple>
            <w:r w:rsidRPr="00956A5B">
              <w:t>)</w:t>
            </w:r>
          </w:p>
        </w:tc>
      </w:tr>
    </w:tbl>
    <w:p w:rsidR="00590F22" w:rsidRPr="00956A5B" w:rsidRDefault="00590F22" w:rsidP="00590F22">
      <w:pPr>
        <w:spacing w:before="240"/>
        <w:jc w:val="both"/>
      </w:pPr>
      <w:r w:rsidRPr="00956A5B">
        <w:t xml:space="preserve">For onshore wind, we assume a land availability factor of 6% in line with </w:t>
      </w:r>
      <w:r w:rsidRPr="00956A5B">
        <w:fldChar w:fldCharType="begin" w:fldLock="1"/>
      </w:r>
      <w:r w:rsidR="00046762">
        <w:instrText>ADDIN CSL_CITATION {"citationItems":[{"id":"ITEM-1","itemData":{"DOI":"10.1016/j.gloenvcha.2015.01.005","ISSN":"09593780","abstract":"Nearly all long-term energy projections rely heavily on renewable energy sources on the assumption of abundance. Yet, already today, wind and solar projects can encounter local objections and competition with other uses. This paper presents the ranges of realistic potential supply for solar and wind electricity, using a 1km2 grid level analysis covering the whole world at country level. In addition, the potential for building-based solar electricity is assessed. We find that long-term combined potentials range between 730 and 3700EJ/a worldwide, depending crucially on the acceptable share of land—up to 3.5% of total (non-ice covered) land on earth. Realistic potentials account for limitations such as land-use competition and acceptance, together with resource quality and remoteness as proxies for cost. Today's electricity demand (65EJ/a) is well covered by the range, but constraints may occur in the long run locally. Amongst large countries, Nigeria and India may need imports to meet electricity demand.","author":[{"dropping-particle":"","family":"Deng","given":"Yvonne","non-dropping-particle":"","parse-names":false,"suffix":""},{"dropping-particle":"","family":"Haigh","given":"Martin","non-dropping-particle":"","parse-names":false,"suffix":""},{"dropping-particle":"","family":"Pouwels","given":"Willemijn","non-dropping-particle":"","parse-names":false,"suffix":""},{"dropping-particle":"","family":"Ramaekers","given":"Lou","non-dropping-particle":"","parse-names":false,"suffix":""},{"dropping-particle":"","family":"Brandsma","given":"Ruut","non-dropping-particle":"","parse-names":false,"suffix":""},{"dropping-particle":"","family":"Schimschar","given":"Sven","non-dropping-particle":"","parse-names":false,"suffix":""},{"dropping-particle":"","family":"Grözinger","given":"Jan","non-dropping-particle":"","parse-names":false,"suffix":""},{"dropping-particle":"","family":"Jager","given":"David","non-dropping-particle":"de","parse-names":false,"suffix":""}],"container-title":"Global Environmental Change","id":"ITEM-1","issued":{"date-parts":[["2015"]]},"page":"239-252","title":"Quantifying a realistic, worldwide wind and solar electricity supply","type":"article-journal","volume":"31"},"uris":["http://www.mendeley.com/documents/?uuid=b1808a08-e038-4c55-96e2-c90f695945ee"]},{"id":"ITEM-2","itemData":{"author":[{"dropping-particle":"","family":"Bruninx","given":"Kenneth","non-dropping-particle":"","parse-names":false,"suffix":""},{"dropping-particle":"","family":"Orlic","given":"Dragana","non-dropping-particle":"","parse-names":false,"suffix":""},{"dropping-particle":"","family":"Couckuyt","given":"Dries","non-dropping-particle":"","parse-names":false,"suffix":""},{"dropping-particle":"","family":"Grisey","given":"Nathalie","non-dropping-particle":"","parse-names":false,"suffix":""},{"dropping-particle":"","family":"Betraoui","given":"Brahim","non-dropping-particle":"","parse-names":false,"suffix":""},{"dropping-particle":"","family":"Anderski","given":"Thomas","non-dropping-particle":"","parse-names":false,"suffix":""},{"dropping-particle":"","family":"Surmann","given":"Yvonne","non-dropping-particle":"","parse-names":false,"suffix":""},{"dropping-particle":"","family":"Franck","given":"Niels","non-dropping-particle":"","parse-names":false,"suffix":""},{"dropping-particle":"","family":"Keane","given":"Gary","non-dropping-particle":"","parse-names":false,"suffix":""},{"dropping-particle":"","family":"Hickman","given":"Benjamin","non-dropping-particle":"","parse-names":false,"suffix":""},{"dropping-particle":"","family":"Huertas-Hernando","given":"Daniel","non-dropping-particle":"","parse-names":false,"suffix":""},{"dropping-particle":"","family":"Wilk","given":"Maciej","non-dropping-particle":"","parse-names":false,"suffix":""},{"dropping-particle":"","family":"Jankowski","given":"Robert","non-dropping-particle":"","parse-names":false,"suffix":""}],"id":"ITEM-2","issued":{"date-parts":[["2015"]]},"title":"e-Highway 2050 Project: Deliverable 2.1 Data sets of scenarios for 2050","type":"report"},"uris":["http://www.mendeley.com/documents/?uuid=3cdb4288-985b-45f0-9c13-8ddac7ec0e4a"]}],"mendeley":{"formattedCitation":"[48,49]","plainTextFormattedCitation":"[48,49]","previouslyFormattedCitation":"[48,49]"},"properties":{"noteIndex":0},"schema":"https://github.com/citation-style-language/schema/raw/master/csl-citation.json"}</w:instrText>
      </w:r>
      <w:r w:rsidRPr="00956A5B">
        <w:fldChar w:fldCharType="separate"/>
      </w:r>
      <w:r w:rsidR="00046762" w:rsidRPr="00046762">
        <w:rPr>
          <w:noProof/>
        </w:rPr>
        <w:t>[48,49]</w:t>
      </w:r>
      <w:r w:rsidRPr="00956A5B">
        <w:fldChar w:fldCharType="end"/>
      </w:r>
      <w:r w:rsidRPr="00956A5B">
        <w:t xml:space="preserve">, and for offshore wind we assume a uniform 20% availability irrespective of water depth or distance to shore. This is higher than values used for near-shore (&lt; 10 km) sites but at the lower end of values used for sites further offshore </w:t>
      </w:r>
      <w:r w:rsidRPr="00956A5B">
        <w:fldChar w:fldCharType="begin" w:fldLock="1"/>
      </w:r>
      <w:r w:rsidR="00046762">
        <w:instrText>ADDIN CSL_CITATION {"citationItems":[{"id":"ITEM-1","itemData":{"DOI":"10.1016/j.gloenvcha.2015.01.005","ISSN":"09593780","abstract":"Nearly all long-term energy projections rely heavily on renewable energy sources on the assumption of abundance. Yet, already today, wind and solar projects can encounter local objections and competition with other uses. This paper presents the ranges of realistic potential supply for solar and wind electricity, using a 1km2 grid level analysis covering the whole world at country level. In addition, the potential for building-based solar electricity is assessed. We find that long-term combined potentials range between 730 and 3700EJ/a worldwide, depending crucially on the acceptable share of land—up to 3.5% of total (non-ice covered) land on earth. Realistic potentials account for limitations such as land-use competition and acceptance, together with resource quality and remoteness as proxies for cost. Today's electricity demand (65EJ/a) is well covered by the range, but constraints may occur in the long run locally. Amongst large countries, Nigeria and India may need imports to meet electricity demand.","author":[{"dropping-particle":"","family":"Deng","given":"Yvonne","non-dropping-particle":"","parse-names":false,"suffix":""},{"dropping-particle":"","family":"Haigh","given":"Martin","non-dropping-particle":"","parse-names":false,"suffix":""},{"dropping-particle":"","family":"Pouwels","given":"Willemijn","non-dropping-particle":"","parse-names":false,"suffix":""},{"dropping-particle":"","family":"Ramaekers","given":"Lou","non-dropping-particle":"","parse-names":false,"suffix":""},{"dropping-particle":"","family":"Brandsma","given":"Ruut","non-dropping-particle":"","parse-names":false,"suffix":""},{"dropping-particle":"","family":"Schimschar","given":"Sven","non-dropping-particle":"","parse-names":false,"suffix":""},{"dropping-particle":"","family":"Grözinger","given":"Jan","non-dropping-particle":"","parse-names":false,"suffix":""},{"dropping-particle":"","family":"Jager","given":"David","non-dropping-particle":"de","parse-names":false,"suffix":""}],"container-title":"Global Environmental Change","id":"ITEM-1","issued":{"date-parts":[["2015"]]},"page":"239-252","title":"Quantifying a realistic, worldwide wind and solar electricity supply","type":"article-journal","volume":"31"},"uris":["http://www.mendeley.com/documents/?uuid=b1808a08-e038-4c55-96e2-c90f695945ee"]},{"id":"ITEM-2","itemData":{"author":[{"dropping-particle":"","family":"Bruninx","given":"Kenneth","non-dropping-particle":"","parse-names":false,"suffix":""},{"dropping-particle":"","family":"Orlic","given":"Dragana","non-dropping-particle":"","parse-names":false,"suffix":""},{"dropping-particle":"","family":"Couckuyt","given":"Dries","non-dropping-particle":"","parse-names":false,"suffix":""},{"dropping-particle":"","family":"Grisey","given":"Nathalie","non-dropping-particle":"","parse-names":false,"suffix":""},{"dropping-particle":"","family":"Betraoui","given":"Brahim","non-dropping-particle":"","parse-names":false,"suffix":""},{"dropping-particle":"","family":"Anderski","given":"Thomas","non-dropping-particle":"","parse-names":false,"suffix":""},{"dropping-particle":"","family":"Surmann","given":"Yvonne","non-dropping-particle":"","parse-names":false,"suffix":""},{"dropping-particle":"","family":"Franck","given":"Niels","non-dropping-particle":"","parse-names":false,"suffix":""},{"dropping-particle":"","family":"Keane","given":"Gary","non-dropping-particle":"","parse-names":false,"suffix":""},{"dropping-particle":"","family":"Hickman","given":"Benjamin","non-dropping-particle":"","parse-names":false,"suffix":""},{"dropping-particle":"","family":"Huertas-Hernando","given":"Daniel","non-dropping-particle":"","parse-names":false,"suffix":""},{"dropping-particle":"","family":"Wilk","given":"Maciej","non-dropping-particle":"","parse-names":false,"suffix":""},{"dropping-particle":"","family":"Jankowski","given":"Robert","non-dropping-particle":"","parse-names":false,"suffix":""}],"id":"ITEM-2","issued":{"date-parts":[["2015"]]},"title":"e-Highway 2050 Project: Deliverable 2.1 Data sets of scenarios for 2050","type":"report"},"uris":["http://www.mendeley.com/documents/?uuid=3cdb4288-985b-45f0-9c13-8ddac7ec0e4a"]}],"mendeley":{"formattedCitation":"[48,49]","plainTextFormattedCitation":"[48,49]","previouslyFormattedCitation":"[48,49]"},"properties":{"noteIndex":0},"schema":"https://github.com/citation-style-language/schema/raw/master/csl-citation.json"}</w:instrText>
      </w:r>
      <w:r w:rsidRPr="00956A5B">
        <w:fldChar w:fldCharType="separate"/>
      </w:r>
      <w:r w:rsidR="00046762" w:rsidRPr="00046762">
        <w:rPr>
          <w:noProof/>
        </w:rPr>
        <w:t>[48,49]</w:t>
      </w:r>
      <w:r w:rsidRPr="00956A5B">
        <w:fldChar w:fldCharType="end"/>
      </w:r>
      <w:r w:rsidRPr="00956A5B">
        <w:t xml:space="preserve">. However, given that many of Europe’s best wind sites are located in relatively shallow waters of the North and Baltic seas at sites greater than 10 km from shore </w:t>
      </w:r>
      <w:r w:rsidRPr="00956A5B">
        <w:fldChar w:fldCharType="begin" w:fldLock="1"/>
      </w:r>
      <w:r w:rsidR="00046762">
        <w:instrText>ADDIN CSL_CITATION {"citationItems":[{"id":"ITEM-1","itemData":{"DOI":"10.2800/11373","ISBN":"9789292130008","ISSN":"17252237","abstract":"The European Union has ambitious targets in the field of environment and energy policy. The new 'climate-energy legislative package' sets mandatory national target corresponding to a 20 % share of renewable energies in overall Community energy consumption by 2020 and a mandatory 10 % minimum target to be achieved by all Member States for the share of renewable energey in transport consumption by 2020. This report commences with an analysis of local wind resources across Europe, primarily based on wind speed data. Those findings are then used along with projections of wind turbine technology development to calculate the maximum amount of wind energy that could be gnerated (the technical potential) in 2020 and 2030. This study confirms that wind energy can play a major role in achieving the European renewable energy targets. Leaving aside some of the environmental, social and economic considerations, Europe's raw wind energy potential is huge. Turbine technology projections suggest that it may be equivalent to almost 20 times energy demand in 2020.","author":[{"dropping-particle":"","family":"EEA","given":"","non-dropping-particle":"","parse-names":false,"suffix":""}],"id":"ITEM-1","issued":{"date-parts":[["2009"]]},"publisher-place":"Copenhagen","title":"Europe's onshore and offshore wind energy potential. Technical report No 6/2009.","type":"report"},"uris":["http://www.mendeley.com/documents/?uuid=b974d3fc-5d9b-43e7-b56f-1841e144d70c"]}],"mendeley":{"formattedCitation":"[15]","plainTextFormattedCitation":"[15]","previouslyFormattedCitation":"[15]"},"properties":{"noteIndex":0},"schema":"https://github.com/citation-style-language/schema/raw/master/csl-citation.json"}</w:instrText>
      </w:r>
      <w:r w:rsidRPr="00956A5B">
        <w:fldChar w:fldCharType="separate"/>
      </w:r>
      <w:r w:rsidR="00046762" w:rsidRPr="00046762">
        <w:rPr>
          <w:noProof/>
        </w:rPr>
        <w:t>[15]</w:t>
      </w:r>
      <w:r w:rsidRPr="00956A5B">
        <w:fldChar w:fldCharType="end"/>
      </w:r>
      <w:r w:rsidRPr="00956A5B">
        <w:t xml:space="preserve">, we believe a higher value is justified. </w:t>
      </w:r>
    </w:p>
    <w:p w:rsidR="00590F22" w:rsidRPr="00956A5B" w:rsidRDefault="00590F22" w:rsidP="00590F22">
      <w:pPr>
        <w:spacing w:before="240"/>
        <w:jc w:val="both"/>
      </w:pPr>
      <w:r w:rsidRPr="00956A5B">
        <w:rPr>
          <w:rFonts w:eastAsiaTheme="minorEastAsia"/>
        </w:rPr>
        <w:t xml:space="preserve">These values for </w:t>
      </w: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oMath>
      <w:r w:rsidRPr="00956A5B">
        <w:rPr>
          <w:rFonts w:eastAsiaTheme="minorEastAsia"/>
        </w:rPr>
        <w:t xml:space="preserve"> vary between </w:t>
      </w:r>
      <w:r w:rsidRPr="00956A5B">
        <w:t xml:space="preserve">4.2 </w:t>
      </w:r>
      <w:r w:rsidRPr="00956A5B">
        <w:rPr>
          <w:rFonts w:eastAsiaTheme="minorEastAsia"/>
        </w:rPr>
        <w:t>MW km⁻² and 6 MW km⁻² depending on the IEC wind regime in that grid cell, and are based on the wind turbine technical data (rotor diameter and nominal power) assuming a typical wind farm turbine array spacing</w:t>
      </w:r>
      <w:r w:rsidRPr="00956A5B">
        <w:t xml:space="preserve">. Many studies have investigated the optimisation of wind farm turbine layouts with lower turbine spacing increasing installed capacity density, at the cost of increased array losses due to aerodynamic wake effects between turbines </w:t>
      </w:r>
      <w:r w:rsidRPr="00956A5B">
        <w:fldChar w:fldCharType="begin" w:fldLock="1"/>
      </w:r>
      <w:r w:rsidR="00046762">
        <w:instrText>ADDIN CSL_CITATION {"citationItems":[{"id":"ITEM-1","itemData":{"DOI":"10.1016/j.enconman.2014.02.010","ISSN":"01968904","abstract":"The optimal arrangement of wind turbines plays a significant role in obtaining the expected output power from wind farms. This paper addresses challenges related to typical restriction assumptions of turbine arrangement in wind farms with candidate selection approach. An applicable hybrid (quadratic assignment problem-genetic algorithm) evolutionary method with an initial candidate points selection (ICPS) approach is proposed and applied to four case studies to obtain optimal layout designs with maximum efficiency. The current study considers not only the previously utilized indicators found in the literature, such as wake effects, turbine hub height and rotor diameter, but also accounts for additional criteria such as the load-bearing capacity of soil and restrictions regarding the existence of prohibited places as well as varying wind velocities and directions. This is done to make the approach more applicable for realistic cases, and also to incorporate the preferences of expert designers. The results suggest that superior performance is attained with the proposed algorithm compared to previous similar studies. An efficiency improvement of about 3% is achieved for case one, and the algorithm provides reasonable optimal wind farm design layouts for cases two, three, and four where more restrictions exist. ?? 2014 Elsevier Ltd. All rights reserved.","author":[{"dropping-particle":"","family":"Rahbari","given":"Omid","non-dropping-particle":"","parse-names":false,"suffix":""},{"dropping-particle":"","family":"Vafaeipour","given":"Majid","non-dropping-particle":"","parse-names":false,"suffix":""},{"dropping-particle":"","family":"Fazelpour","given":"Farivar","non-dropping-particle":"","parse-names":false,"suffix":""},{"dropping-particle":"","family":"Feidt","given":"Michel","non-dropping-particle":"","parse-names":false,"suffix":""},{"dropping-particle":"","family":"Rosen","given":"Marc A.","non-dropping-particle":"","parse-names":false,"suffix":""}],"container-title":"Energy Conversion and Management","id":"ITEM-1","issued":{"date-parts":[["2014"]]},"page":"242-254","publisher":"Elsevier Ltd","title":"Towards realistic designs of wind farm layouts: Application of a novel placement selector approach","type":"article-journal","volume":"81"},"uris":["http://www.mendeley.com/documents/?uuid=d0ffebbd-90b3-4550-8f54-8b686c3a6459"]},{"id":"ITEM-2","itemData":{"DOI":"10.1016/j.renene.2013.02.019","ISBN":"9788578110796","ISSN":"09601481","PMID":"25246403","abstract":"In this study, a particle filtering approach is used to get an optimized layout of a wind farm that has the minimum wake effects and maximum power generation. There are two main constraints of the problem, which are the wind farm boundary and the distance of any two turbines to each other. The constraints and wake effects of the wind turbines are integrated to the solution methodology. Particle filtering is a new approach and used to optimize the layout model of the problem with three different cases of the wind speed and its direction distribution of the windy site. Results show that the particle filtering approach can compete with ant colony and evolutionary strategy algorithms available in the literature. © 2013 Elsevier Ltd.","author":[{"dropping-particle":"","family":"Eroĝlu","given":"Yunus","non-dropping-particle":"","parse-names":false,"suffix":""},{"dropping-particle":"","family":"Seçkiner","given":"Serap Ulusam","non-dropping-particle":"","parse-names":false,"suffix":""}],"container-title":"Renewable Energy","id":"ITEM-2","issued":{"date-parts":[["2013"]]},"page":"95-107","title":"Wind farm layout optimization using particle filtering approach","type":"article-journal","volume":"58"},"uris":["http://www.mendeley.com/documents/?uuid=1e8de9d7-2293-49a5-a470-0fa49a8b0a8b"]},{"id":"ITEM-3","itemData":{"DOI":"10.1016/j.renene.2013.10.023","ISSN":"09601481","abstract":"The optimal placement of turbines in a wind farm is critical to the maximization of power production. In this paper, we develop a new mathematical programming approach for wind farm layout optimization. We use Jensen's wake decay model to represent multi-turbine wake effects. We develop mixed integer linear and quadratic optimization formulations and apply them to several example layout cases in the literature. Compared to previous approaches, our models produce layouts that tend to be more symmetric and that generate slightly more power. Our formulations solve quickly, allowing a decision maker to efficiently explore the impact of different turbine densities in a wind farm. ?? 2013 Elsevier Ltd.","author":[{"dropping-particle":"","family":"Turner","given":"S. D O","non-dropping-particle":"","parse-names":false,"suffix":""},{"dropping-particle":"","family":"Romero","given":"D. A.","non-dropping-particle":"","parse-names":false,"suffix":""},{"dropping-particle":"","family":"Zhang","given":"P. Y.","non-dropping-particle":"","parse-names":false,"suffix":""},{"dropping-particle":"","family":"Amon","given":"C. H.","non-dropping-particle":"","parse-names":false,"suffix":""},{"dropping-particle":"","family":"Chan","given":"T. C Y","non-dropping-particle":"","parse-names":false,"suffix":""}],"container-title":"Renewable Energy","id":"ITEM-3","issued":{"date-parts":[["2014"]]},"page":"674-680","publisher":"Elsevier Ltd","title":"A new mathematical programming approach to optimize wind farm layouts","type":"article-journal","volume":"63"},"uris":["http://www.mendeley.com/documents/?uuid=64a1da39-d31a-4130-90c7-892da59587e7"]}],"mendeley":{"formattedCitation":"[50–52]","plainTextFormattedCitation":"[50–52]","previouslyFormattedCitation":"[50–52]"},"properties":{"noteIndex":0},"schema":"https://github.com/citation-style-language/schema/raw/master/csl-citation.json"}</w:instrText>
      </w:r>
      <w:r w:rsidRPr="00956A5B">
        <w:fldChar w:fldCharType="separate"/>
      </w:r>
      <w:r w:rsidR="00046762" w:rsidRPr="00046762">
        <w:rPr>
          <w:noProof/>
        </w:rPr>
        <w:t>[50–52]</w:t>
      </w:r>
      <w:r w:rsidRPr="00956A5B">
        <w:fldChar w:fldCharType="end"/>
      </w:r>
      <w:r w:rsidRPr="00956A5B">
        <w:t xml:space="preserve">. However such a detailed treatment is not possible in this study and a simplified approach assuming a regular turbine spacing of 10D x 5D (where D is rotor diameter) is used, with the literature reporting this should result in array losses below 10% </w:t>
      </w:r>
      <w:r w:rsidRPr="00956A5B">
        <w:fldChar w:fldCharType="begin" w:fldLock="1"/>
      </w:r>
      <w:r w:rsidR="00046762">
        <w:instrText>ADDIN CSL_CITATION {"citationItems":[{"id":"ITEM-1","itemData":{"DOI":"10.1017/CBO9781107415324.004","ISBN":"9788578110796","ISSN":"1098-6596","PMID":"25246403","author":[{"dropping-particle":"","family":"Manwell","given":"J.F.","non-dropping-particle":"","parse-names":false,"suffix":""},{"dropping-particle":"","family":"McGowan","given":"J.G.","non-dropping-particle":"","parse-names":false,"suffix":""},{"dropping-particle":"","family":"Rogers","given":"J.G.","non-dropping-particle":"","parse-names":false,"suffix":""}],"edition":"2nd","id":"ITEM-1","issued":{"date-parts":[["2009"]]},"publisher":"Wiley","publisher-place":"Chichester","title":"Wind Energy Explained","type":"book"},"uris":["http://www.mendeley.com/documents/?uuid=874847e3-cd09-4f75-ba6d-066c34ce0f11"]}],"mendeley":{"formattedCitation":"[5]","plainTextFormattedCitation":"[5]","previouslyFormattedCitation":"[5]"},"properties":{"noteIndex":0},"schema":"https://github.com/citation-style-language/schema/raw/master/csl-citation.json"}</w:instrText>
      </w:r>
      <w:r w:rsidRPr="00956A5B">
        <w:fldChar w:fldCharType="separate"/>
      </w:r>
      <w:r w:rsidR="00046762" w:rsidRPr="00046762">
        <w:rPr>
          <w:noProof/>
        </w:rPr>
        <w:t>[5]</w:t>
      </w:r>
      <w:r w:rsidRPr="00956A5B">
        <w:fldChar w:fldCharType="end"/>
      </w:r>
      <w:r w:rsidRPr="00956A5B">
        <w:t xml:space="preserve">. Following this assumption, turbine capacity densities of 6, 4.8, 4.2 and 6 MW km⁻² are calculated for the Vestas V105, V117, V126 onshore turbines and the V164 offshore turbine respectively. Comparing these values with the available literature, a 2009 NREL study of 161 onshore wind farms reported capacities densities ranging from 1.0 to 11.2 MW km⁻² with an average of 3.0 ± 1.7 MW km⁻² [8]. In a study published in the same year by the EEA investigating Europe’s wind energy potential, capacity densities for onshore wind were given as 8 MW km⁻² in 2005 and were not expected to change until 2030 </w:t>
      </w:r>
      <w:r w:rsidRPr="00956A5B">
        <w:fldChar w:fldCharType="begin" w:fldLock="1"/>
      </w:r>
      <w:r w:rsidR="00046762">
        <w:instrText>ADDIN CSL_CITATION {"citationItems":[{"id":"ITEM-1","itemData":{"DOI":"10.2800/11373","ISBN":"9789292130008","ISSN":"17252237","abstract":"The European Union has ambitious targets in the field of environment and energy policy. The new 'climate-energy legislative package' sets mandatory national target corresponding to a 20 % share of renewable energies in overall Community energy consumption by 2020 and a mandatory 10 % minimum target to be achieved by all Member States for the share of renewable energey in transport consumption by 2020. This report commences with an analysis of local wind resources across Europe, primarily based on wind speed data. Those findings are then used along with projections of wind turbine technology development to calculate the maximum amount of wind energy that could be gnerated (the technical potential) in 2020 and 2030. This study confirms that wind energy can play a major role in achieving the European renewable energy targets. Leaving aside some of the environmental, social and economic considerations, Europe's raw wind energy potential is huge. Turbine technology projections suggest that it may be equivalent to almost 20 times energy demand in 2020.","author":[{"dropping-particle":"","family":"EEA","given":"","non-dropping-particle":"","parse-names":false,"suffix":""}],"id":"ITEM-1","issued":{"date-parts":[["2009"]]},"publisher-place":"Copenhagen","title":"Europe's onshore and offshore wind energy potential. Technical report No 6/2009.","type":"report"},"uris":["http://www.mendeley.com/documents/?uuid=b974d3fc-5d9b-43e7-b56f-1841e144d70c"]}],"mendeley":{"formattedCitation":"[15]","plainTextFormattedCitation":"[15]","previouslyFormattedCitation":"[15]"},"properties":{"noteIndex":0},"schema":"https://github.com/citation-style-language/schema/raw/master/csl-citation.json"}</w:instrText>
      </w:r>
      <w:r w:rsidRPr="00956A5B">
        <w:fldChar w:fldCharType="separate"/>
      </w:r>
      <w:r w:rsidR="00046762" w:rsidRPr="00046762">
        <w:rPr>
          <w:noProof/>
        </w:rPr>
        <w:t>[15]</w:t>
      </w:r>
      <w:r w:rsidRPr="00956A5B">
        <w:fldChar w:fldCharType="end"/>
      </w:r>
      <w:r w:rsidRPr="00956A5B">
        <w:t xml:space="preserve">. The values calculated in this study for the three onshore turbines therefore lie within an acceptable range. For offshore wind, the EEA reported a typical capacity density of 10 MW km⁻² in 2005, which was predicted to rise to 12 MW km⁻² in 2020 and 15 MW km⁻² in 2030 based on technology developments </w:t>
      </w:r>
      <w:r w:rsidRPr="00956A5B">
        <w:fldChar w:fldCharType="begin" w:fldLock="1"/>
      </w:r>
      <w:r w:rsidR="00046762">
        <w:instrText>ADDIN CSL_CITATION {"citationItems":[{"id":"ITEM-1","itemData":{"DOI":"10.2800/11373","ISBN":"9789292130008","ISSN":"17252237","abstract":"The European Union has ambitious targets in the field of environment and energy policy. The new 'climate-energy legislative package' sets mandatory national target corresponding to a 20 % share of renewable energies in overall Community energy consumption by 2020 and a mandatory 10 % minimum target to be achieved by all Member States for the share of renewable energey in transport consumption by 2020. This report commences with an analysis of local wind resources across Europe, primarily based on wind speed data. Those findings are then used along with projections of wind turbine technology development to calculate the maximum amount of wind energy that could be gnerated (the technical potential) in 2020 and 2030. This study confirms that wind energy can play a major role in achieving the European renewable energy targets. Leaving aside some of the environmental, social and economic considerations, Europe's raw wind energy potential is huge. Turbine technology projections suggest that it may be equivalent to almost 20 times energy demand in 2020.","author":[{"dropping-particle":"","family":"EEA","given":"","non-dropping-particle":"","parse-names":false,"suffix":""}],"id":"ITEM-1","issued":{"date-parts":[["2009"]]},"publisher-place":"Copenhagen","title":"Europe's onshore and offshore wind energy potential. Technical report No 6/2009.","type":"report"},"uris":["http://www.mendeley.com/documents/?uuid=b974d3fc-5d9b-43e7-b56f-1841e144d70c"]}],"mendeley":{"formattedCitation":"[15]","plainTextFormattedCitation":"[15]","previouslyFormattedCitation":"[15]"},"properties":{"noteIndex":0},"schema":"https://github.com/citation-style-language/schema/raw/master/csl-citation.json"}</w:instrText>
      </w:r>
      <w:r w:rsidRPr="00956A5B">
        <w:fldChar w:fldCharType="separate"/>
      </w:r>
      <w:r w:rsidR="00046762" w:rsidRPr="00046762">
        <w:rPr>
          <w:noProof/>
        </w:rPr>
        <w:t>[15]</w:t>
      </w:r>
      <w:r w:rsidRPr="00956A5B">
        <w:fldChar w:fldCharType="end"/>
      </w:r>
      <w:r w:rsidRPr="00956A5B">
        <w:t xml:space="preserve">. Using publically available data for 40 offshore wind farms installed around the world commissioned between 1991 and 2014 for which both installed capacity and farm area were available, 60% were found to have an </w:t>
      </w:r>
    </w:p>
    <w:p w:rsidR="00590F22" w:rsidRPr="00956A5B" w:rsidRDefault="00590F22" w:rsidP="00590F22">
      <w:pPr>
        <w:pStyle w:val="Caption"/>
      </w:pPr>
      <w:bookmarkStart w:id="23" w:name="_Ref489618966"/>
      <w:r w:rsidRPr="00956A5B">
        <w:lastRenderedPageBreak/>
        <w:t xml:space="preserve">Table </w:t>
      </w:r>
      <w:fldSimple w:instr=" STYLEREF 5 \s ">
        <w:r w:rsidR="00046762">
          <w:rPr>
            <w:noProof/>
          </w:rPr>
          <w:t>E</w:t>
        </w:r>
      </w:fldSimple>
      <w:r w:rsidRPr="00956A5B">
        <w:noBreakHyphen/>
      </w:r>
      <w:fldSimple w:instr=" SEQ Table_appendix \* ARABIC \s 5 ">
        <w:r w:rsidR="00046762">
          <w:rPr>
            <w:noProof/>
          </w:rPr>
          <w:t>1</w:t>
        </w:r>
      </w:fldSimple>
      <w:bookmarkEnd w:id="23"/>
      <w:r w:rsidRPr="00956A5B">
        <w:t>: Assumed availabilities of CLC land classes for each technology. Empty cells indicate no suitability for any technology.</w:t>
      </w:r>
      <w:r w:rsidR="00046762">
        <w:t xml:space="preserve"> Modified from </w:t>
      </w:r>
      <w:r w:rsidR="00046762">
        <w:fldChar w:fldCharType="begin" w:fldLock="1"/>
      </w:r>
      <w:r w:rsidR="00046762">
        <w:instrText>ADDIN CSL_CITATION {"citationItems":[{"id":"ITEM-1","itemData":{"DOI":"10.1016/j.rser.2018.05.071","ISSN":"18790690","abstract":"The integration of more variable renewable energy sources (vRES) like wind and solar photovoltaics (PV) is expected to play a significant role in reducing carbon dioxide emissions from the power sector. However, unlike conventional thermal generators, the generation patterns of vRES are spatially dependent, and the spatial distributions of wind and PV capacity can help or hinder their integration into the power system. After reviewing existing approaches for spatially distributing vRES, we present a new method to optimise the mix and spatial distribution of wind and PV capacity in Europe based on minimising residual demand. We test the potential of this method by modelling several scenarios exploring the effects of vRES penetration, alternative demand profiles, access to wind sites located far offshore, and alternative PV configurations. Assuming a copper-plate Europe without storage, we find an optimum vRES penetration rate of 82% from minimising residual demand, with an optimum capacity mix of 74% wind and 26% PV. We find that expanding offshore wind capacity in the North Sea is a ‘no regret’ option, though correlated generation patterns with onshore wind farms in neighbouring countries at high vRES penetration rates may lead to significant surplus generation. The presented method can be used to build detailed vRES spatial distributions and generation profiles for power system modelling studies, incorporating different optimisation objectives, spatial and technological constraints. However, even under the ideal case of a copper-plate Europe, we find that neither peak residual demand nor total residual demand can be significantly reduced through the spatial optimisation of vRES.","author":[{"dropping-particle":"","family":"Zappa","given":"William","non-dropping-particle":"","parse-names":false,"suffix":""},{"dropping-particle":"","family":"Broek","given":"Machteld","non-dropping-particle":"van den","parse-names":false,"suffix":""}],"container-title":"Renewable and Sustainable Energy Reviews","id":"ITEM-1","issue":"May","issued":{"date-parts":[["2018"]]},"page":"1192-1216","publisher":"Elsevier Ltd","title":"Analysing the potential of integrating wind and solar power in Europe using spatial optimisation under various scenarios","type":"article-journal","volume":"94"},"uris":["http://www.mendeley.com/documents/?uuid=66882f54-4b53-45d0-b613-5df59de4311e"]}],"mendeley":{"formattedCitation":"[3]","plainTextFormattedCitation":"[3]"},"properties":{"noteIndex":0},"schema":"https://github.com/citation-style-language/schema/raw/master/csl-citation.json"}</w:instrText>
      </w:r>
      <w:r w:rsidR="00046762">
        <w:fldChar w:fldCharType="separate"/>
      </w:r>
      <w:r w:rsidR="00046762" w:rsidRPr="00046762">
        <w:rPr>
          <w:b w:val="0"/>
          <w:noProof/>
        </w:rPr>
        <w:t>[3]</w:t>
      </w:r>
      <w:r w:rsidR="00046762">
        <w:fldChar w:fldCharType="end"/>
      </w:r>
      <w:r w:rsidR="00046762">
        <w:t xml:space="preserve"> to include CSP.</w:t>
      </w:r>
    </w:p>
    <w:tbl>
      <w:tblPr>
        <w:tblStyle w:val="TableGrid"/>
        <w:tblW w:w="487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802"/>
        <w:gridCol w:w="1286"/>
        <w:gridCol w:w="3602"/>
        <w:gridCol w:w="719"/>
        <w:gridCol w:w="453"/>
        <w:gridCol w:w="451"/>
        <w:gridCol w:w="90"/>
        <w:gridCol w:w="535"/>
        <w:gridCol w:w="431"/>
        <w:gridCol w:w="112"/>
        <w:gridCol w:w="534"/>
      </w:tblGrid>
      <w:tr w:rsidR="00590F22" w:rsidRPr="00956A5B" w:rsidTr="00CB1955">
        <w:trPr>
          <w:trHeight w:val="138"/>
        </w:trPr>
        <w:tc>
          <w:tcPr>
            <w:tcW w:w="445" w:type="pct"/>
            <w:vMerge w:val="restart"/>
            <w:tcBorders>
              <w:top w:val="single" w:sz="4" w:space="0" w:color="auto"/>
            </w:tcBorders>
            <w:shd w:val="clear" w:color="auto" w:fill="auto"/>
            <w:vAlign w:val="center"/>
          </w:tcPr>
          <w:p w:rsidR="00590F22" w:rsidRPr="00956A5B" w:rsidRDefault="00590F22" w:rsidP="00CB1955">
            <w:pPr>
              <w:jc w:val="center"/>
              <w:rPr>
                <w:rFonts w:ascii="Arial" w:eastAsia="Times New Roman" w:hAnsi="Arial" w:cs="Arial"/>
                <w:bCs/>
                <w:sz w:val="18"/>
                <w:szCs w:val="16"/>
                <w:lang w:eastAsia="en-AU"/>
              </w:rPr>
            </w:pPr>
            <w:r w:rsidRPr="00956A5B">
              <w:rPr>
                <w:rFonts w:ascii="Arial" w:eastAsia="Times New Roman" w:hAnsi="Arial" w:cs="Arial"/>
                <w:bCs/>
                <w:sz w:val="18"/>
                <w:szCs w:val="16"/>
                <w:lang w:eastAsia="en-AU"/>
              </w:rPr>
              <w:t>Main Class</w:t>
            </w:r>
          </w:p>
        </w:tc>
        <w:tc>
          <w:tcPr>
            <w:tcW w:w="713" w:type="pct"/>
            <w:vMerge w:val="restart"/>
            <w:tcBorders>
              <w:top w:val="single" w:sz="4" w:space="0" w:color="auto"/>
            </w:tcBorders>
            <w:shd w:val="clear" w:color="auto" w:fill="auto"/>
            <w:vAlign w:val="center"/>
          </w:tcPr>
          <w:p w:rsidR="00590F22" w:rsidRPr="00956A5B" w:rsidRDefault="00590F22" w:rsidP="00CB1955">
            <w:pPr>
              <w:jc w:val="center"/>
              <w:rPr>
                <w:rFonts w:ascii="Arial" w:eastAsia="Times New Roman" w:hAnsi="Arial" w:cs="Arial"/>
                <w:bCs/>
                <w:sz w:val="18"/>
                <w:szCs w:val="16"/>
                <w:lang w:eastAsia="en-AU"/>
              </w:rPr>
            </w:pPr>
            <w:r w:rsidRPr="00956A5B">
              <w:rPr>
                <w:rFonts w:ascii="Arial" w:eastAsia="Times New Roman" w:hAnsi="Arial" w:cs="Arial"/>
                <w:bCs/>
                <w:sz w:val="18"/>
                <w:szCs w:val="16"/>
                <w:lang w:eastAsia="en-AU"/>
              </w:rPr>
              <w:t>1st Sub-</w:t>
            </w:r>
          </w:p>
          <w:p w:rsidR="00590F22" w:rsidRPr="00956A5B" w:rsidRDefault="00590F22" w:rsidP="00CB1955">
            <w:pPr>
              <w:jc w:val="center"/>
              <w:rPr>
                <w:rFonts w:ascii="Arial" w:eastAsia="Times New Roman" w:hAnsi="Arial" w:cs="Arial"/>
                <w:bCs/>
                <w:sz w:val="18"/>
                <w:szCs w:val="16"/>
                <w:lang w:eastAsia="en-AU"/>
              </w:rPr>
            </w:pPr>
            <w:r w:rsidRPr="00956A5B">
              <w:rPr>
                <w:rFonts w:ascii="Arial" w:eastAsia="Times New Roman" w:hAnsi="Arial" w:cs="Arial"/>
                <w:bCs/>
                <w:sz w:val="18"/>
                <w:szCs w:val="16"/>
                <w:lang w:eastAsia="en-AU"/>
              </w:rPr>
              <w:t>Class</w:t>
            </w:r>
          </w:p>
        </w:tc>
        <w:tc>
          <w:tcPr>
            <w:tcW w:w="1998" w:type="pct"/>
            <w:vMerge w:val="restart"/>
            <w:tcBorders>
              <w:top w:val="single" w:sz="4" w:space="0" w:color="auto"/>
            </w:tcBorders>
            <w:shd w:val="clear" w:color="auto" w:fill="auto"/>
            <w:vAlign w:val="center"/>
          </w:tcPr>
          <w:p w:rsidR="00590F22" w:rsidRPr="00956A5B" w:rsidRDefault="00590F22" w:rsidP="00CB1955">
            <w:pPr>
              <w:jc w:val="center"/>
              <w:rPr>
                <w:rFonts w:ascii="Arial" w:eastAsia="Times New Roman" w:hAnsi="Arial" w:cs="Arial"/>
                <w:bCs/>
                <w:sz w:val="18"/>
                <w:szCs w:val="16"/>
                <w:lang w:eastAsia="en-AU"/>
              </w:rPr>
            </w:pPr>
            <w:r w:rsidRPr="00956A5B">
              <w:rPr>
                <w:rFonts w:ascii="Arial" w:eastAsia="Times New Roman" w:hAnsi="Arial" w:cs="Arial"/>
                <w:bCs/>
                <w:sz w:val="18"/>
                <w:szCs w:val="16"/>
                <w:lang w:eastAsia="en-AU"/>
              </w:rPr>
              <w:t>2nd</w:t>
            </w:r>
          </w:p>
          <w:p w:rsidR="00590F22" w:rsidRPr="00956A5B" w:rsidRDefault="00590F22" w:rsidP="00CB1955">
            <w:pPr>
              <w:jc w:val="center"/>
              <w:rPr>
                <w:rFonts w:ascii="Arial" w:eastAsia="Times New Roman" w:hAnsi="Arial" w:cs="Arial"/>
                <w:bCs/>
                <w:sz w:val="18"/>
                <w:szCs w:val="16"/>
                <w:lang w:eastAsia="en-AU"/>
              </w:rPr>
            </w:pPr>
            <w:r w:rsidRPr="00956A5B">
              <w:rPr>
                <w:rFonts w:ascii="Arial" w:eastAsia="Times New Roman" w:hAnsi="Arial" w:cs="Arial"/>
                <w:bCs/>
                <w:sz w:val="18"/>
                <w:szCs w:val="16"/>
                <w:lang w:eastAsia="en-AU"/>
              </w:rPr>
              <w:t>Sub-Class</w:t>
            </w:r>
          </w:p>
        </w:tc>
        <w:tc>
          <w:tcPr>
            <w:tcW w:w="399" w:type="pct"/>
            <w:vMerge w:val="restart"/>
            <w:tcBorders>
              <w:top w:val="single" w:sz="4" w:space="0" w:color="auto"/>
            </w:tcBorders>
            <w:shd w:val="clear" w:color="auto" w:fill="auto"/>
            <w:vAlign w:val="center"/>
          </w:tcPr>
          <w:p w:rsidR="00590F22" w:rsidRPr="00956A5B" w:rsidRDefault="00590F22" w:rsidP="00CB1955">
            <w:pPr>
              <w:jc w:val="center"/>
              <w:rPr>
                <w:rFonts w:ascii="Arial" w:eastAsia="Times New Roman" w:hAnsi="Arial" w:cs="Arial"/>
                <w:bCs/>
                <w:sz w:val="18"/>
                <w:szCs w:val="16"/>
                <w:lang w:eastAsia="en-AU"/>
              </w:rPr>
            </w:pPr>
            <w:r w:rsidRPr="00956A5B">
              <w:rPr>
                <w:rFonts w:ascii="Arial" w:eastAsia="Times New Roman" w:hAnsi="Arial" w:cs="Arial"/>
                <w:bCs/>
                <w:sz w:val="18"/>
                <w:szCs w:val="16"/>
                <w:lang w:eastAsia="en-AU"/>
              </w:rPr>
              <w:t>CLC Code</w:t>
            </w:r>
          </w:p>
        </w:tc>
        <w:tc>
          <w:tcPr>
            <w:tcW w:w="1445" w:type="pct"/>
            <w:gridSpan w:val="7"/>
            <w:tcBorders>
              <w:top w:val="single" w:sz="4" w:space="0" w:color="auto"/>
            </w:tcBorders>
          </w:tcPr>
          <w:p w:rsidR="00590F22" w:rsidRPr="00956A5B" w:rsidRDefault="00590F22" w:rsidP="00CB1955">
            <w:pPr>
              <w:jc w:val="center"/>
              <w:rPr>
                <w:rFonts w:ascii="Arial" w:eastAsia="Times New Roman" w:hAnsi="Arial" w:cs="Arial"/>
                <w:bCs/>
                <w:sz w:val="18"/>
                <w:szCs w:val="16"/>
                <w:lang w:eastAsia="en-AU"/>
              </w:rPr>
            </w:pPr>
            <w:r w:rsidRPr="00956A5B">
              <w:rPr>
                <w:rFonts w:ascii="Arial" w:eastAsia="Times New Roman" w:hAnsi="Arial" w:cs="Arial"/>
                <w:bCs/>
                <w:sz w:val="18"/>
                <w:szCs w:val="16"/>
                <w:lang w:eastAsia="en-AU"/>
              </w:rPr>
              <w:t>Availability (%)</w:t>
            </w:r>
          </w:p>
        </w:tc>
      </w:tr>
      <w:tr w:rsidR="00590F22" w:rsidRPr="00956A5B" w:rsidTr="00CB1955">
        <w:tblPrEx>
          <w:tblCellMar>
            <w:left w:w="0" w:type="dxa"/>
            <w:right w:w="0" w:type="dxa"/>
          </w:tblCellMar>
          <w:tblLook w:val="04A0" w:firstRow="1" w:lastRow="0" w:firstColumn="1" w:lastColumn="0" w:noHBand="0" w:noVBand="1"/>
        </w:tblPrEx>
        <w:trPr>
          <w:cantSplit/>
          <w:trHeight w:val="422"/>
        </w:trPr>
        <w:tc>
          <w:tcPr>
            <w:tcW w:w="445" w:type="pct"/>
            <w:vMerge/>
            <w:shd w:val="clear" w:color="auto" w:fill="auto"/>
            <w:noWrap/>
            <w:hideMark/>
          </w:tcPr>
          <w:p w:rsidR="00590F22" w:rsidRPr="00956A5B" w:rsidRDefault="00590F22" w:rsidP="00CB1955">
            <w:pPr>
              <w:jc w:val="center"/>
              <w:rPr>
                <w:rFonts w:ascii="Arial" w:eastAsia="Times New Roman" w:hAnsi="Arial" w:cs="Arial"/>
                <w:bCs/>
                <w:sz w:val="18"/>
                <w:szCs w:val="16"/>
                <w:lang w:eastAsia="en-AU"/>
              </w:rPr>
            </w:pPr>
          </w:p>
        </w:tc>
        <w:tc>
          <w:tcPr>
            <w:tcW w:w="713" w:type="pct"/>
            <w:vMerge/>
            <w:shd w:val="clear" w:color="auto" w:fill="auto"/>
            <w:noWrap/>
            <w:hideMark/>
          </w:tcPr>
          <w:p w:rsidR="00590F22" w:rsidRPr="00956A5B" w:rsidRDefault="00590F22" w:rsidP="00CB1955">
            <w:pPr>
              <w:rPr>
                <w:rFonts w:ascii="Arial" w:eastAsia="Times New Roman" w:hAnsi="Arial" w:cs="Arial"/>
                <w:bCs/>
                <w:sz w:val="18"/>
                <w:szCs w:val="16"/>
                <w:lang w:eastAsia="en-AU"/>
              </w:rPr>
            </w:pPr>
          </w:p>
        </w:tc>
        <w:tc>
          <w:tcPr>
            <w:tcW w:w="1998" w:type="pct"/>
            <w:vMerge/>
            <w:shd w:val="clear" w:color="auto" w:fill="auto"/>
            <w:noWrap/>
            <w:hideMark/>
          </w:tcPr>
          <w:p w:rsidR="00590F22" w:rsidRPr="00956A5B" w:rsidRDefault="00590F22" w:rsidP="00CB1955">
            <w:pPr>
              <w:rPr>
                <w:rFonts w:ascii="Arial" w:eastAsia="Times New Roman" w:hAnsi="Arial" w:cs="Arial"/>
                <w:bCs/>
                <w:sz w:val="18"/>
                <w:szCs w:val="16"/>
                <w:lang w:eastAsia="en-AU"/>
              </w:rPr>
            </w:pPr>
          </w:p>
        </w:tc>
        <w:tc>
          <w:tcPr>
            <w:tcW w:w="399" w:type="pct"/>
            <w:vMerge/>
            <w:shd w:val="clear" w:color="auto" w:fill="auto"/>
            <w:hideMark/>
          </w:tcPr>
          <w:p w:rsidR="00590F22" w:rsidRPr="00956A5B" w:rsidRDefault="00590F22" w:rsidP="00CB1955">
            <w:pPr>
              <w:jc w:val="center"/>
              <w:rPr>
                <w:rFonts w:ascii="Arial" w:eastAsia="Times New Roman" w:hAnsi="Arial" w:cs="Arial"/>
                <w:bCs/>
                <w:sz w:val="18"/>
                <w:szCs w:val="16"/>
                <w:lang w:eastAsia="en-AU"/>
              </w:rPr>
            </w:pPr>
          </w:p>
        </w:tc>
        <w:tc>
          <w:tcPr>
            <w:tcW w:w="501" w:type="pct"/>
            <w:gridSpan w:val="2"/>
            <w:tcBorders>
              <w:top w:val="single" w:sz="4" w:space="0" w:color="auto"/>
              <w:bottom w:val="single" w:sz="4" w:space="0" w:color="auto"/>
            </w:tcBorders>
            <w:shd w:val="clear" w:color="auto" w:fill="auto"/>
            <w:vAlign w:val="center"/>
            <w:hideMark/>
          </w:tcPr>
          <w:p w:rsidR="00590F22" w:rsidRPr="00956A5B" w:rsidRDefault="00590F22" w:rsidP="00CB1955">
            <w:pPr>
              <w:jc w:val="center"/>
              <w:rPr>
                <w:rFonts w:ascii="Arial" w:eastAsia="Times New Roman" w:hAnsi="Arial" w:cs="Arial"/>
                <w:bCs/>
                <w:sz w:val="18"/>
                <w:szCs w:val="16"/>
                <w:lang w:eastAsia="en-AU"/>
              </w:rPr>
            </w:pPr>
            <w:r w:rsidRPr="00956A5B">
              <w:rPr>
                <w:rFonts w:ascii="Arial" w:eastAsia="Times New Roman" w:hAnsi="Arial" w:cs="Arial"/>
                <w:bCs/>
                <w:sz w:val="18"/>
                <w:szCs w:val="16"/>
                <w:lang w:eastAsia="en-AU"/>
              </w:rPr>
              <w:t>Wind</w:t>
            </w:r>
          </w:p>
        </w:tc>
        <w:tc>
          <w:tcPr>
            <w:tcW w:w="50" w:type="pct"/>
            <w:tcBorders>
              <w:top w:val="single" w:sz="4" w:space="0" w:color="auto"/>
            </w:tcBorders>
          </w:tcPr>
          <w:p w:rsidR="00590F22" w:rsidRPr="00956A5B" w:rsidRDefault="00590F22" w:rsidP="00CB1955">
            <w:pPr>
              <w:jc w:val="center"/>
              <w:rPr>
                <w:rFonts w:ascii="Arial" w:eastAsia="Times New Roman" w:hAnsi="Arial" w:cs="Arial"/>
                <w:bCs/>
                <w:sz w:val="18"/>
                <w:szCs w:val="16"/>
                <w:lang w:eastAsia="en-AU"/>
              </w:rPr>
            </w:pPr>
          </w:p>
        </w:tc>
        <w:tc>
          <w:tcPr>
            <w:tcW w:w="536" w:type="pct"/>
            <w:gridSpan w:val="2"/>
            <w:tcBorders>
              <w:top w:val="single" w:sz="4" w:space="0" w:color="auto"/>
              <w:bottom w:val="single" w:sz="4" w:space="0" w:color="auto"/>
            </w:tcBorders>
            <w:shd w:val="clear" w:color="auto" w:fill="auto"/>
            <w:vAlign w:val="center"/>
            <w:hideMark/>
          </w:tcPr>
          <w:p w:rsidR="00590F22" w:rsidRPr="00956A5B" w:rsidRDefault="00590F22" w:rsidP="00CB1955">
            <w:pPr>
              <w:jc w:val="center"/>
              <w:rPr>
                <w:rFonts w:ascii="Arial" w:eastAsia="Times New Roman" w:hAnsi="Arial" w:cs="Arial"/>
                <w:bCs/>
                <w:sz w:val="18"/>
                <w:szCs w:val="16"/>
                <w:lang w:eastAsia="en-AU"/>
              </w:rPr>
            </w:pPr>
            <w:r w:rsidRPr="00956A5B">
              <w:rPr>
                <w:rFonts w:ascii="Arial" w:eastAsia="Times New Roman" w:hAnsi="Arial" w:cs="Arial"/>
                <w:bCs/>
                <w:sz w:val="18"/>
                <w:szCs w:val="16"/>
                <w:lang w:eastAsia="en-AU"/>
              </w:rPr>
              <w:t>PV</w:t>
            </w:r>
          </w:p>
        </w:tc>
        <w:tc>
          <w:tcPr>
            <w:tcW w:w="62" w:type="pct"/>
            <w:tcBorders>
              <w:top w:val="single" w:sz="4" w:space="0" w:color="auto"/>
            </w:tcBorders>
            <w:textDirection w:val="btLr"/>
          </w:tcPr>
          <w:p w:rsidR="00590F22" w:rsidRPr="00956A5B" w:rsidRDefault="00590F22" w:rsidP="00CB1955">
            <w:pPr>
              <w:ind w:left="113" w:right="113"/>
              <w:jc w:val="center"/>
              <w:rPr>
                <w:rFonts w:ascii="Arial" w:eastAsia="Times New Roman" w:hAnsi="Arial" w:cs="Arial"/>
                <w:bCs/>
                <w:sz w:val="18"/>
                <w:szCs w:val="16"/>
                <w:lang w:eastAsia="en-AU"/>
              </w:rPr>
            </w:pPr>
          </w:p>
        </w:tc>
        <w:tc>
          <w:tcPr>
            <w:tcW w:w="296" w:type="pct"/>
            <w:vMerge w:val="restart"/>
            <w:tcBorders>
              <w:top w:val="single" w:sz="4" w:space="0" w:color="auto"/>
            </w:tcBorders>
            <w:shd w:val="clear" w:color="auto" w:fill="auto"/>
            <w:textDirection w:val="btLr"/>
            <w:vAlign w:val="center"/>
          </w:tcPr>
          <w:p w:rsidR="00590F22" w:rsidRPr="00956A5B" w:rsidRDefault="00590F22" w:rsidP="00CB1955">
            <w:pPr>
              <w:ind w:left="113" w:right="113"/>
              <w:jc w:val="center"/>
              <w:rPr>
                <w:rFonts w:ascii="Arial" w:eastAsia="Times New Roman" w:hAnsi="Arial" w:cs="Arial"/>
                <w:bCs/>
                <w:sz w:val="18"/>
                <w:szCs w:val="16"/>
                <w:lang w:eastAsia="en-AU"/>
              </w:rPr>
            </w:pPr>
            <w:r w:rsidRPr="00956A5B">
              <w:rPr>
                <w:rFonts w:ascii="Arial" w:eastAsia="Times New Roman" w:hAnsi="Arial" w:cs="Arial"/>
                <w:bCs/>
                <w:sz w:val="18"/>
                <w:szCs w:val="16"/>
                <w:lang w:eastAsia="en-AU"/>
              </w:rPr>
              <w:t xml:space="preserve">CSP </w:t>
            </w:r>
            <w:r w:rsidRPr="00956A5B">
              <w:rPr>
                <w:rFonts w:ascii="Arial" w:eastAsia="Times New Roman" w:hAnsi="Arial" w:cs="Arial"/>
                <w:bCs/>
                <w:sz w:val="18"/>
                <w:szCs w:val="16"/>
                <w:vertAlign w:val="superscript"/>
                <w:lang w:eastAsia="en-AU"/>
              </w:rPr>
              <w:t>e</w:t>
            </w:r>
          </w:p>
        </w:tc>
      </w:tr>
      <w:tr w:rsidR="00590F22" w:rsidRPr="00956A5B" w:rsidTr="00CB1955">
        <w:tblPrEx>
          <w:tblCellMar>
            <w:left w:w="0" w:type="dxa"/>
            <w:right w:w="0" w:type="dxa"/>
          </w:tblCellMar>
          <w:tblLook w:val="04A0" w:firstRow="1" w:lastRow="0" w:firstColumn="1" w:lastColumn="0" w:noHBand="0" w:noVBand="1"/>
        </w:tblPrEx>
        <w:trPr>
          <w:cantSplit/>
          <w:trHeight w:val="1151"/>
        </w:trPr>
        <w:tc>
          <w:tcPr>
            <w:tcW w:w="445" w:type="pct"/>
            <w:vMerge/>
            <w:tcBorders>
              <w:bottom w:val="single" w:sz="4" w:space="0" w:color="auto"/>
            </w:tcBorders>
            <w:shd w:val="clear" w:color="auto" w:fill="auto"/>
            <w:noWrap/>
          </w:tcPr>
          <w:p w:rsidR="00590F22" w:rsidRPr="00956A5B" w:rsidRDefault="00590F22" w:rsidP="00CB1955">
            <w:pPr>
              <w:jc w:val="center"/>
              <w:rPr>
                <w:rFonts w:ascii="Arial" w:eastAsia="Times New Roman" w:hAnsi="Arial" w:cs="Arial"/>
                <w:bCs/>
                <w:sz w:val="18"/>
                <w:szCs w:val="16"/>
                <w:lang w:eastAsia="en-AU"/>
              </w:rPr>
            </w:pPr>
          </w:p>
        </w:tc>
        <w:tc>
          <w:tcPr>
            <w:tcW w:w="713" w:type="pct"/>
            <w:vMerge/>
            <w:tcBorders>
              <w:bottom w:val="single" w:sz="4" w:space="0" w:color="auto"/>
            </w:tcBorders>
            <w:shd w:val="clear" w:color="auto" w:fill="auto"/>
            <w:noWrap/>
          </w:tcPr>
          <w:p w:rsidR="00590F22" w:rsidRPr="00956A5B" w:rsidRDefault="00590F22" w:rsidP="00CB1955">
            <w:pPr>
              <w:rPr>
                <w:rFonts w:ascii="Arial" w:eastAsia="Times New Roman" w:hAnsi="Arial" w:cs="Arial"/>
                <w:bCs/>
                <w:sz w:val="18"/>
                <w:szCs w:val="16"/>
                <w:lang w:eastAsia="en-AU"/>
              </w:rPr>
            </w:pPr>
          </w:p>
        </w:tc>
        <w:tc>
          <w:tcPr>
            <w:tcW w:w="1998" w:type="pct"/>
            <w:vMerge/>
            <w:tcBorders>
              <w:bottom w:val="single" w:sz="4" w:space="0" w:color="auto"/>
            </w:tcBorders>
            <w:shd w:val="clear" w:color="auto" w:fill="auto"/>
            <w:noWrap/>
          </w:tcPr>
          <w:p w:rsidR="00590F22" w:rsidRPr="00956A5B" w:rsidRDefault="00590F22" w:rsidP="00CB1955">
            <w:pPr>
              <w:rPr>
                <w:rFonts w:ascii="Arial" w:eastAsia="Times New Roman" w:hAnsi="Arial" w:cs="Arial"/>
                <w:bCs/>
                <w:sz w:val="18"/>
                <w:szCs w:val="16"/>
                <w:lang w:eastAsia="en-AU"/>
              </w:rPr>
            </w:pPr>
          </w:p>
        </w:tc>
        <w:tc>
          <w:tcPr>
            <w:tcW w:w="399" w:type="pct"/>
            <w:vMerge/>
            <w:tcBorders>
              <w:bottom w:val="single" w:sz="4" w:space="0" w:color="auto"/>
            </w:tcBorders>
            <w:shd w:val="clear" w:color="auto" w:fill="auto"/>
          </w:tcPr>
          <w:p w:rsidR="00590F22" w:rsidRPr="00956A5B" w:rsidRDefault="00590F22" w:rsidP="00CB1955">
            <w:pPr>
              <w:jc w:val="center"/>
              <w:rPr>
                <w:rFonts w:ascii="Arial" w:eastAsia="Times New Roman" w:hAnsi="Arial" w:cs="Arial"/>
                <w:bCs/>
                <w:sz w:val="18"/>
                <w:szCs w:val="16"/>
                <w:lang w:eastAsia="en-AU"/>
              </w:rPr>
            </w:pPr>
          </w:p>
        </w:tc>
        <w:tc>
          <w:tcPr>
            <w:tcW w:w="251" w:type="pct"/>
            <w:tcBorders>
              <w:top w:val="single" w:sz="4" w:space="0" w:color="auto"/>
              <w:bottom w:val="single" w:sz="4" w:space="0" w:color="auto"/>
            </w:tcBorders>
            <w:shd w:val="clear" w:color="auto" w:fill="auto"/>
            <w:textDirection w:val="btLr"/>
            <w:vAlign w:val="center"/>
          </w:tcPr>
          <w:p w:rsidR="00590F22" w:rsidRPr="00956A5B" w:rsidRDefault="00590F22" w:rsidP="00CB1955">
            <w:pPr>
              <w:ind w:left="113" w:right="113"/>
              <w:jc w:val="center"/>
              <w:rPr>
                <w:rFonts w:ascii="Arial" w:eastAsia="Times New Roman" w:hAnsi="Arial" w:cs="Arial"/>
                <w:bCs/>
                <w:sz w:val="18"/>
                <w:szCs w:val="16"/>
                <w:lang w:eastAsia="en-AU"/>
              </w:rPr>
            </w:pPr>
            <w:r w:rsidRPr="00956A5B">
              <w:rPr>
                <w:rFonts w:ascii="Arial" w:eastAsia="Times New Roman" w:hAnsi="Arial" w:cs="Arial"/>
                <w:bCs/>
                <w:sz w:val="18"/>
                <w:szCs w:val="16"/>
                <w:lang w:eastAsia="en-AU"/>
              </w:rPr>
              <w:t xml:space="preserve">Onshore </w:t>
            </w:r>
            <w:r w:rsidRPr="00956A5B">
              <w:rPr>
                <w:rFonts w:ascii="Arial" w:eastAsia="Times New Roman" w:hAnsi="Arial" w:cs="Arial"/>
                <w:bCs/>
                <w:sz w:val="18"/>
                <w:szCs w:val="16"/>
                <w:vertAlign w:val="superscript"/>
                <w:lang w:eastAsia="en-AU"/>
              </w:rPr>
              <w:t>a</w:t>
            </w:r>
          </w:p>
        </w:tc>
        <w:tc>
          <w:tcPr>
            <w:tcW w:w="250" w:type="pct"/>
            <w:tcBorders>
              <w:top w:val="single" w:sz="4" w:space="0" w:color="auto"/>
              <w:bottom w:val="single" w:sz="4" w:space="0" w:color="auto"/>
            </w:tcBorders>
            <w:shd w:val="clear" w:color="auto" w:fill="auto"/>
            <w:textDirection w:val="btLr"/>
            <w:vAlign w:val="center"/>
          </w:tcPr>
          <w:p w:rsidR="00590F22" w:rsidRPr="00956A5B" w:rsidRDefault="00590F22" w:rsidP="00CB1955">
            <w:pPr>
              <w:ind w:left="113" w:right="113"/>
              <w:jc w:val="center"/>
              <w:rPr>
                <w:rFonts w:ascii="Arial" w:eastAsia="Times New Roman" w:hAnsi="Arial" w:cs="Arial"/>
                <w:bCs/>
                <w:sz w:val="18"/>
                <w:szCs w:val="16"/>
                <w:lang w:eastAsia="en-AU"/>
              </w:rPr>
            </w:pPr>
            <w:r w:rsidRPr="00956A5B">
              <w:rPr>
                <w:rFonts w:ascii="Arial" w:eastAsia="Times New Roman" w:hAnsi="Arial" w:cs="Arial"/>
                <w:bCs/>
                <w:sz w:val="18"/>
                <w:szCs w:val="16"/>
                <w:lang w:eastAsia="en-AU"/>
              </w:rPr>
              <w:t xml:space="preserve">Offshore </w:t>
            </w:r>
            <w:r w:rsidRPr="00956A5B">
              <w:rPr>
                <w:rFonts w:ascii="Arial" w:eastAsia="Times New Roman" w:hAnsi="Arial" w:cs="Arial"/>
                <w:bCs/>
                <w:sz w:val="18"/>
                <w:szCs w:val="16"/>
                <w:vertAlign w:val="superscript"/>
                <w:lang w:eastAsia="en-AU"/>
              </w:rPr>
              <w:t>b</w:t>
            </w:r>
          </w:p>
        </w:tc>
        <w:tc>
          <w:tcPr>
            <w:tcW w:w="50" w:type="pct"/>
            <w:tcBorders>
              <w:bottom w:val="single" w:sz="4" w:space="0" w:color="auto"/>
            </w:tcBorders>
            <w:textDirection w:val="btLr"/>
          </w:tcPr>
          <w:p w:rsidR="00590F22" w:rsidRPr="00956A5B" w:rsidRDefault="00590F22" w:rsidP="00CB1955">
            <w:pPr>
              <w:ind w:left="113" w:right="113"/>
              <w:jc w:val="center"/>
              <w:rPr>
                <w:rFonts w:ascii="Arial" w:eastAsia="Times New Roman" w:hAnsi="Arial" w:cs="Arial"/>
                <w:bCs/>
                <w:sz w:val="18"/>
                <w:szCs w:val="16"/>
                <w:lang w:eastAsia="en-AU"/>
              </w:rPr>
            </w:pPr>
          </w:p>
        </w:tc>
        <w:tc>
          <w:tcPr>
            <w:tcW w:w="297" w:type="pct"/>
            <w:tcBorders>
              <w:top w:val="single" w:sz="4" w:space="0" w:color="auto"/>
              <w:bottom w:val="single" w:sz="4" w:space="0" w:color="auto"/>
            </w:tcBorders>
            <w:shd w:val="clear" w:color="auto" w:fill="auto"/>
            <w:textDirection w:val="btLr"/>
            <w:vAlign w:val="center"/>
          </w:tcPr>
          <w:p w:rsidR="00590F22" w:rsidRPr="00956A5B" w:rsidRDefault="00590F22" w:rsidP="00CB1955">
            <w:pPr>
              <w:ind w:left="113" w:right="113"/>
              <w:jc w:val="center"/>
              <w:rPr>
                <w:rFonts w:ascii="Arial" w:eastAsia="Times New Roman" w:hAnsi="Arial" w:cs="Arial"/>
                <w:bCs/>
                <w:sz w:val="18"/>
                <w:szCs w:val="16"/>
                <w:lang w:eastAsia="en-AU"/>
              </w:rPr>
            </w:pPr>
            <w:r w:rsidRPr="00956A5B">
              <w:rPr>
                <w:rFonts w:ascii="Arial" w:eastAsia="Times New Roman" w:hAnsi="Arial" w:cs="Arial"/>
                <w:bCs/>
                <w:sz w:val="18"/>
                <w:szCs w:val="16"/>
                <w:lang w:eastAsia="en-AU"/>
              </w:rPr>
              <w:t xml:space="preserve">Rooftop </w:t>
            </w:r>
            <w:r w:rsidRPr="00956A5B">
              <w:rPr>
                <w:rFonts w:ascii="Arial" w:eastAsia="Times New Roman" w:hAnsi="Arial" w:cs="Arial"/>
                <w:bCs/>
                <w:sz w:val="18"/>
                <w:szCs w:val="16"/>
                <w:vertAlign w:val="superscript"/>
                <w:lang w:eastAsia="en-AU"/>
              </w:rPr>
              <w:t>c</w:t>
            </w:r>
          </w:p>
        </w:tc>
        <w:tc>
          <w:tcPr>
            <w:tcW w:w="239" w:type="pct"/>
            <w:tcBorders>
              <w:top w:val="single" w:sz="4" w:space="0" w:color="auto"/>
              <w:bottom w:val="single" w:sz="4" w:space="0" w:color="auto"/>
            </w:tcBorders>
            <w:shd w:val="clear" w:color="auto" w:fill="auto"/>
            <w:textDirection w:val="btLr"/>
            <w:vAlign w:val="center"/>
          </w:tcPr>
          <w:p w:rsidR="00590F22" w:rsidRPr="00956A5B" w:rsidRDefault="00590F22" w:rsidP="00CB1955">
            <w:pPr>
              <w:ind w:left="113" w:right="113"/>
              <w:jc w:val="center"/>
              <w:rPr>
                <w:rFonts w:ascii="Arial" w:eastAsia="Times New Roman" w:hAnsi="Arial" w:cs="Arial"/>
                <w:bCs/>
                <w:sz w:val="18"/>
                <w:szCs w:val="16"/>
                <w:lang w:eastAsia="en-AU"/>
              </w:rPr>
            </w:pPr>
            <w:r w:rsidRPr="00956A5B">
              <w:rPr>
                <w:rFonts w:ascii="Arial" w:eastAsia="Times New Roman" w:hAnsi="Arial" w:cs="Arial"/>
                <w:bCs/>
                <w:sz w:val="18"/>
                <w:szCs w:val="16"/>
                <w:lang w:eastAsia="en-AU"/>
              </w:rPr>
              <w:t xml:space="preserve">Utility </w:t>
            </w:r>
            <w:r w:rsidRPr="00956A5B">
              <w:rPr>
                <w:rFonts w:ascii="Arial" w:eastAsia="Times New Roman" w:hAnsi="Arial" w:cs="Arial"/>
                <w:bCs/>
                <w:sz w:val="18"/>
                <w:szCs w:val="16"/>
                <w:vertAlign w:val="superscript"/>
                <w:lang w:eastAsia="en-AU"/>
              </w:rPr>
              <w:t>d</w:t>
            </w:r>
          </w:p>
        </w:tc>
        <w:tc>
          <w:tcPr>
            <w:tcW w:w="62" w:type="pct"/>
            <w:tcBorders>
              <w:bottom w:val="single" w:sz="4" w:space="0" w:color="auto"/>
            </w:tcBorders>
            <w:textDirection w:val="btLr"/>
          </w:tcPr>
          <w:p w:rsidR="00590F22" w:rsidRPr="00956A5B" w:rsidRDefault="00590F22" w:rsidP="00CB1955">
            <w:pPr>
              <w:ind w:left="113" w:right="113"/>
              <w:jc w:val="center"/>
              <w:rPr>
                <w:rFonts w:ascii="Arial" w:eastAsia="Times New Roman" w:hAnsi="Arial" w:cs="Arial"/>
                <w:bCs/>
                <w:sz w:val="18"/>
                <w:szCs w:val="16"/>
                <w:lang w:eastAsia="en-AU"/>
              </w:rPr>
            </w:pPr>
          </w:p>
        </w:tc>
        <w:tc>
          <w:tcPr>
            <w:tcW w:w="296" w:type="pct"/>
            <w:vMerge/>
            <w:tcBorders>
              <w:bottom w:val="single" w:sz="4" w:space="0" w:color="auto"/>
            </w:tcBorders>
            <w:shd w:val="clear" w:color="auto" w:fill="auto"/>
            <w:textDirection w:val="btLr"/>
            <w:vAlign w:val="center"/>
          </w:tcPr>
          <w:p w:rsidR="00590F22" w:rsidRPr="00956A5B" w:rsidRDefault="00590F22" w:rsidP="00CB1955">
            <w:pPr>
              <w:ind w:left="113" w:right="113"/>
              <w:jc w:val="center"/>
              <w:rPr>
                <w:rFonts w:ascii="Arial" w:eastAsia="Times New Roman" w:hAnsi="Arial" w:cs="Arial"/>
                <w:bCs/>
                <w:sz w:val="18"/>
                <w:szCs w:val="16"/>
                <w:lang w:eastAsia="en-AU"/>
              </w:rPr>
            </w:pP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val="restart"/>
            <w:tcBorders>
              <w:top w:val="single" w:sz="4" w:space="0" w:color="auto"/>
            </w:tcBorders>
            <w:shd w:val="clear" w:color="auto" w:fill="auto"/>
            <w:noWrap/>
            <w:textDirection w:val="btLr"/>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Artificial surfaces</w:t>
            </w:r>
          </w:p>
        </w:tc>
        <w:tc>
          <w:tcPr>
            <w:tcW w:w="713" w:type="pct"/>
            <w:vMerge w:val="restart"/>
            <w:tcBorders>
              <w:top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Urban fabric</w:t>
            </w:r>
          </w:p>
        </w:tc>
        <w:tc>
          <w:tcPr>
            <w:tcW w:w="1998" w:type="pct"/>
            <w:tcBorders>
              <w:top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Continuous urban fabric</w:t>
            </w:r>
          </w:p>
        </w:tc>
        <w:tc>
          <w:tcPr>
            <w:tcW w:w="39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111</w:t>
            </w:r>
          </w:p>
        </w:tc>
        <w:tc>
          <w:tcPr>
            <w:tcW w:w="251"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vertAlign w:val="superscript"/>
                <w:lang w:eastAsia="en-AU"/>
              </w:rPr>
            </w:pPr>
            <w:r w:rsidRPr="00956A5B">
              <w:rPr>
                <w:rFonts w:ascii="Calibri" w:eastAsia="Times New Roman" w:hAnsi="Calibri" w:cs="Times New Roman"/>
                <w:sz w:val="18"/>
                <w:szCs w:val="16"/>
                <w:lang w:eastAsia="en-AU"/>
              </w:rPr>
              <w:t>10%</w:t>
            </w:r>
          </w:p>
        </w:tc>
        <w:tc>
          <w:tcPr>
            <w:tcW w:w="23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top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tcBorders>
              <w:bottom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tcBorders>
              <w:bottom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Discontinuous urban fabric</w:t>
            </w:r>
          </w:p>
        </w:tc>
        <w:tc>
          <w:tcPr>
            <w:tcW w:w="39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112</w:t>
            </w:r>
          </w:p>
        </w:tc>
        <w:tc>
          <w:tcPr>
            <w:tcW w:w="251"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vertAlign w:val="superscript"/>
                <w:lang w:eastAsia="en-AU"/>
              </w:rPr>
            </w:pPr>
            <w:r w:rsidRPr="00956A5B">
              <w:rPr>
                <w:rFonts w:ascii="Calibri" w:eastAsia="Times New Roman" w:hAnsi="Calibri" w:cs="Times New Roman"/>
                <w:sz w:val="18"/>
                <w:szCs w:val="16"/>
                <w:lang w:eastAsia="en-AU"/>
              </w:rPr>
              <w:t>6%</w:t>
            </w:r>
          </w:p>
        </w:tc>
        <w:tc>
          <w:tcPr>
            <w:tcW w:w="23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bottom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val="restart"/>
            <w:tcBorders>
              <w:top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Industrial, commercial and transport units</w:t>
            </w:r>
          </w:p>
        </w:tc>
        <w:tc>
          <w:tcPr>
            <w:tcW w:w="1998" w:type="pct"/>
            <w:tcBorders>
              <w:top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Industrial or commercial units</w:t>
            </w:r>
          </w:p>
        </w:tc>
        <w:tc>
          <w:tcPr>
            <w:tcW w:w="39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121</w:t>
            </w:r>
          </w:p>
        </w:tc>
        <w:tc>
          <w:tcPr>
            <w:tcW w:w="251"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vertAlign w:val="superscript"/>
                <w:lang w:eastAsia="en-AU"/>
              </w:rPr>
            </w:pPr>
            <w:r w:rsidRPr="00956A5B">
              <w:rPr>
                <w:rFonts w:ascii="Calibri" w:eastAsia="Times New Roman" w:hAnsi="Calibri" w:cs="Times New Roman"/>
                <w:sz w:val="18"/>
                <w:szCs w:val="16"/>
                <w:lang w:eastAsia="en-AU"/>
              </w:rPr>
              <w:t>7%</w:t>
            </w:r>
          </w:p>
        </w:tc>
        <w:tc>
          <w:tcPr>
            <w:tcW w:w="23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top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Road and rail networks and associated land</w:t>
            </w:r>
          </w:p>
        </w:tc>
        <w:tc>
          <w:tcPr>
            <w:tcW w:w="39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122</w:t>
            </w:r>
          </w:p>
        </w:tc>
        <w:tc>
          <w:tcPr>
            <w:tcW w:w="251"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Port areas</w:t>
            </w:r>
          </w:p>
        </w:tc>
        <w:tc>
          <w:tcPr>
            <w:tcW w:w="39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123</w:t>
            </w:r>
          </w:p>
        </w:tc>
        <w:tc>
          <w:tcPr>
            <w:tcW w:w="251"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tcBorders>
              <w:bottom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tcBorders>
              <w:bottom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Airports</w:t>
            </w:r>
          </w:p>
        </w:tc>
        <w:tc>
          <w:tcPr>
            <w:tcW w:w="39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124</w:t>
            </w:r>
          </w:p>
        </w:tc>
        <w:tc>
          <w:tcPr>
            <w:tcW w:w="251"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bottom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val="restart"/>
            <w:tcBorders>
              <w:top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Mine, dump and construction sites</w:t>
            </w:r>
          </w:p>
        </w:tc>
        <w:tc>
          <w:tcPr>
            <w:tcW w:w="1998" w:type="pct"/>
            <w:tcBorders>
              <w:top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Mineral extraction sites</w:t>
            </w:r>
          </w:p>
        </w:tc>
        <w:tc>
          <w:tcPr>
            <w:tcW w:w="39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131</w:t>
            </w:r>
          </w:p>
        </w:tc>
        <w:tc>
          <w:tcPr>
            <w:tcW w:w="251"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top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Dump sites</w:t>
            </w:r>
          </w:p>
        </w:tc>
        <w:tc>
          <w:tcPr>
            <w:tcW w:w="39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132</w:t>
            </w:r>
          </w:p>
        </w:tc>
        <w:tc>
          <w:tcPr>
            <w:tcW w:w="251"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tcBorders>
              <w:bottom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tcBorders>
              <w:bottom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Construction sites</w:t>
            </w:r>
          </w:p>
        </w:tc>
        <w:tc>
          <w:tcPr>
            <w:tcW w:w="39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133</w:t>
            </w:r>
          </w:p>
        </w:tc>
        <w:tc>
          <w:tcPr>
            <w:tcW w:w="251"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bottom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val="restart"/>
            <w:tcBorders>
              <w:top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Artificial, non-agricultural vegetated areas</w:t>
            </w:r>
          </w:p>
        </w:tc>
        <w:tc>
          <w:tcPr>
            <w:tcW w:w="1998" w:type="pct"/>
            <w:tcBorders>
              <w:top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Green urban areas</w:t>
            </w:r>
          </w:p>
        </w:tc>
        <w:tc>
          <w:tcPr>
            <w:tcW w:w="39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141</w:t>
            </w:r>
          </w:p>
        </w:tc>
        <w:tc>
          <w:tcPr>
            <w:tcW w:w="251"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top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9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tcBorders>
              <w:bottom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tcBorders>
              <w:bottom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Sport and leisure facilities</w:t>
            </w:r>
          </w:p>
        </w:tc>
        <w:tc>
          <w:tcPr>
            <w:tcW w:w="39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142</w:t>
            </w:r>
          </w:p>
        </w:tc>
        <w:tc>
          <w:tcPr>
            <w:tcW w:w="251"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bottom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val="restart"/>
            <w:tcBorders>
              <w:top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Arable land</w:t>
            </w:r>
          </w:p>
        </w:tc>
        <w:tc>
          <w:tcPr>
            <w:tcW w:w="1998" w:type="pct"/>
            <w:tcBorders>
              <w:top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Non-irrigated arable land</w:t>
            </w:r>
          </w:p>
        </w:tc>
        <w:tc>
          <w:tcPr>
            <w:tcW w:w="39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211</w:t>
            </w:r>
          </w:p>
        </w:tc>
        <w:tc>
          <w:tcPr>
            <w:tcW w:w="251"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w:t>
            </w:r>
          </w:p>
        </w:tc>
        <w:tc>
          <w:tcPr>
            <w:tcW w:w="250"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top w:val="single" w:sz="4" w:space="0" w:color="auto"/>
            </w:tcBorders>
            <w:shd w:val="clear" w:color="auto" w:fill="auto"/>
            <w:noWrap/>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w:t>
            </w:r>
          </w:p>
        </w:tc>
        <w:tc>
          <w:tcPr>
            <w:tcW w:w="62"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top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Permanently irrigated land</w:t>
            </w:r>
          </w:p>
        </w:tc>
        <w:tc>
          <w:tcPr>
            <w:tcW w:w="39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212</w:t>
            </w:r>
          </w:p>
        </w:tc>
        <w:tc>
          <w:tcPr>
            <w:tcW w:w="251"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w:t>
            </w:r>
          </w:p>
        </w:tc>
        <w:tc>
          <w:tcPr>
            <w:tcW w:w="250"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shd w:val="clear" w:color="auto" w:fill="auto"/>
            <w:noWrap/>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w:t>
            </w:r>
          </w:p>
        </w:tc>
        <w:tc>
          <w:tcPr>
            <w:tcW w:w="62"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tcBorders>
              <w:bottom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tcBorders>
              <w:bottom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Rice fields</w:t>
            </w:r>
          </w:p>
        </w:tc>
        <w:tc>
          <w:tcPr>
            <w:tcW w:w="39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213</w:t>
            </w:r>
          </w:p>
        </w:tc>
        <w:tc>
          <w:tcPr>
            <w:tcW w:w="251"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bottom w:val="single" w:sz="4" w:space="0" w:color="auto"/>
            </w:tcBorders>
            <w:shd w:val="clear" w:color="auto" w:fill="auto"/>
            <w:noWrap/>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bottom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val="restart"/>
            <w:tcBorders>
              <w:top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Permanent crops</w:t>
            </w:r>
          </w:p>
        </w:tc>
        <w:tc>
          <w:tcPr>
            <w:tcW w:w="1998" w:type="pct"/>
            <w:tcBorders>
              <w:top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Vineyards</w:t>
            </w:r>
          </w:p>
        </w:tc>
        <w:tc>
          <w:tcPr>
            <w:tcW w:w="39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221</w:t>
            </w:r>
          </w:p>
        </w:tc>
        <w:tc>
          <w:tcPr>
            <w:tcW w:w="251"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top w:val="single" w:sz="4" w:space="0" w:color="auto"/>
            </w:tcBorders>
            <w:shd w:val="clear" w:color="auto" w:fill="auto"/>
            <w:noWrap/>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top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Fruit trees and berry plantations</w:t>
            </w:r>
          </w:p>
        </w:tc>
        <w:tc>
          <w:tcPr>
            <w:tcW w:w="39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222</w:t>
            </w:r>
          </w:p>
        </w:tc>
        <w:tc>
          <w:tcPr>
            <w:tcW w:w="251"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shd w:val="clear" w:color="auto" w:fill="auto"/>
            <w:noWrap/>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tcBorders>
              <w:bottom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tcBorders>
              <w:bottom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Olive groves</w:t>
            </w:r>
          </w:p>
        </w:tc>
        <w:tc>
          <w:tcPr>
            <w:tcW w:w="39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223</w:t>
            </w:r>
          </w:p>
        </w:tc>
        <w:tc>
          <w:tcPr>
            <w:tcW w:w="251"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w:t>
            </w:r>
          </w:p>
        </w:tc>
        <w:tc>
          <w:tcPr>
            <w:tcW w:w="250"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bottom w:val="single" w:sz="4" w:space="0" w:color="auto"/>
            </w:tcBorders>
            <w:shd w:val="clear" w:color="auto" w:fill="auto"/>
            <w:noWrap/>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bottom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tcBorders>
              <w:top w:val="single" w:sz="4" w:space="0" w:color="auto"/>
              <w:bottom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Pastures</w:t>
            </w:r>
          </w:p>
        </w:tc>
        <w:tc>
          <w:tcPr>
            <w:tcW w:w="1998" w:type="pct"/>
            <w:tcBorders>
              <w:top w:val="single" w:sz="4" w:space="0" w:color="auto"/>
              <w:bottom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Pastures</w:t>
            </w:r>
          </w:p>
        </w:tc>
        <w:tc>
          <w:tcPr>
            <w:tcW w:w="399" w:type="pct"/>
            <w:tcBorders>
              <w:top w:val="single" w:sz="4" w:space="0" w:color="auto"/>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231</w:t>
            </w:r>
          </w:p>
        </w:tc>
        <w:tc>
          <w:tcPr>
            <w:tcW w:w="251" w:type="pct"/>
            <w:tcBorders>
              <w:top w:val="single" w:sz="4" w:space="0" w:color="auto"/>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w:t>
            </w:r>
          </w:p>
        </w:tc>
        <w:tc>
          <w:tcPr>
            <w:tcW w:w="250" w:type="pct"/>
            <w:tcBorders>
              <w:top w:val="single" w:sz="4" w:space="0" w:color="auto"/>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top w:val="single" w:sz="4" w:space="0" w:color="auto"/>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top w:val="single" w:sz="4" w:space="0" w:color="auto"/>
              <w:bottom w:val="single" w:sz="4" w:space="0" w:color="auto"/>
            </w:tcBorders>
            <w:shd w:val="clear" w:color="auto" w:fill="auto"/>
            <w:noWrap/>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39" w:type="pct"/>
            <w:tcBorders>
              <w:top w:val="single" w:sz="4" w:space="0" w:color="auto"/>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w:t>
            </w:r>
          </w:p>
        </w:tc>
        <w:tc>
          <w:tcPr>
            <w:tcW w:w="62" w:type="pct"/>
            <w:tcBorders>
              <w:top w:val="single" w:sz="4" w:space="0" w:color="auto"/>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top w:val="single" w:sz="4" w:space="0" w:color="auto"/>
              <w:bottom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val="restart"/>
            <w:tcBorders>
              <w:top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Heterogeneous agricultural areas</w:t>
            </w:r>
          </w:p>
        </w:tc>
        <w:tc>
          <w:tcPr>
            <w:tcW w:w="1998" w:type="pct"/>
            <w:tcBorders>
              <w:top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Annual crops associated with permanent crops</w:t>
            </w:r>
          </w:p>
        </w:tc>
        <w:tc>
          <w:tcPr>
            <w:tcW w:w="39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241</w:t>
            </w:r>
          </w:p>
        </w:tc>
        <w:tc>
          <w:tcPr>
            <w:tcW w:w="251"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w:t>
            </w:r>
          </w:p>
        </w:tc>
        <w:tc>
          <w:tcPr>
            <w:tcW w:w="250"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top w:val="single" w:sz="4" w:space="0" w:color="auto"/>
            </w:tcBorders>
            <w:shd w:val="clear" w:color="auto" w:fill="auto"/>
            <w:noWrap/>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top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Complex cultivation patterns</w:t>
            </w:r>
          </w:p>
        </w:tc>
        <w:tc>
          <w:tcPr>
            <w:tcW w:w="39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242</w:t>
            </w:r>
          </w:p>
        </w:tc>
        <w:tc>
          <w:tcPr>
            <w:tcW w:w="251"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w:t>
            </w:r>
          </w:p>
        </w:tc>
        <w:tc>
          <w:tcPr>
            <w:tcW w:w="250"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shd w:val="clear" w:color="auto" w:fill="auto"/>
            <w:noWrap/>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Agricultural land with significant natural vegetation</w:t>
            </w:r>
          </w:p>
        </w:tc>
        <w:tc>
          <w:tcPr>
            <w:tcW w:w="39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243</w:t>
            </w:r>
          </w:p>
        </w:tc>
        <w:tc>
          <w:tcPr>
            <w:tcW w:w="251"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w:t>
            </w:r>
          </w:p>
        </w:tc>
        <w:tc>
          <w:tcPr>
            <w:tcW w:w="250"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shd w:val="clear" w:color="auto" w:fill="auto"/>
            <w:noWrap/>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w:t>
            </w:r>
          </w:p>
        </w:tc>
        <w:tc>
          <w:tcPr>
            <w:tcW w:w="62"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tcBorders>
              <w:bottom w:val="single" w:sz="4" w:space="0" w:color="auto"/>
            </w:tcBorders>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tcBorders>
              <w:bottom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tcBorders>
              <w:bottom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Agro-forestry areas</w:t>
            </w:r>
          </w:p>
        </w:tc>
        <w:tc>
          <w:tcPr>
            <w:tcW w:w="39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244</w:t>
            </w:r>
          </w:p>
        </w:tc>
        <w:tc>
          <w:tcPr>
            <w:tcW w:w="251"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bottom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val="restart"/>
            <w:tcBorders>
              <w:top w:val="single" w:sz="4" w:space="0" w:color="auto"/>
            </w:tcBorders>
            <w:shd w:val="clear" w:color="auto" w:fill="auto"/>
            <w:noWrap/>
            <w:textDirection w:val="btLr"/>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Forest and semi natural areas</w:t>
            </w:r>
          </w:p>
        </w:tc>
        <w:tc>
          <w:tcPr>
            <w:tcW w:w="713" w:type="pct"/>
            <w:vMerge w:val="restart"/>
            <w:tcBorders>
              <w:top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Forests</w:t>
            </w:r>
          </w:p>
        </w:tc>
        <w:tc>
          <w:tcPr>
            <w:tcW w:w="1998" w:type="pct"/>
            <w:tcBorders>
              <w:top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Broad-leaved forest</w:t>
            </w:r>
          </w:p>
        </w:tc>
        <w:tc>
          <w:tcPr>
            <w:tcW w:w="39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311</w:t>
            </w:r>
          </w:p>
        </w:tc>
        <w:tc>
          <w:tcPr>
            <w:tcW w:w="251"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top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Coniferous forest</w:t>
            </w:r>
          </w:p>
        </w:tc>
        <w:tc>
          <w:tcPr>
            <w:tcW w:w="39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312</w:t>
            </w:r>
          </w:p>
        </w:tc>
        <w:tc>
          <w:tcPr>
            <w:tcW w:w="251"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tcBorders>
              <w:bottom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tcBorders>
              <w:bottom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Mixed forest</w:t>
            </w:r>
          </w:p>
        </w:tc>
        <w:tc>
          <w:tcPr>
            <w:tcW w:w="39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313</w:t>
            </w:r>
          </w:p>
        </w:tc>
        <w:tc>
          <w:tcPr>
            <w:tcW w:w="251"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bottom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val="restart"/>
            <w:tcBorders>
              <w:top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Scrub and/or herbaceous vegetation associations</w:t>
            </w:r>
          </w:p>
        </w:tc>
        <w:tc>
          <w:tcPr>
            <w:tcW w:w="1998" w:type="pct"/>
            <w:tcBorders>
              <w:top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Natural grasslands</w:t>
            </w:r>
          </w:p>
        </w:tc>
        <w:tc>
          <w:tcPr>
            <w:tcW w:w="39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321</w:t>
            </w:r>
          </w:p>
        </w:tc>
        <w:tc>
          <w:tcPr>
            <w:tcW w:w="251"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w:t>
            </w:r>
          </w:p>
        </w:tc>
        <w:tc>
          <w:tcPr>
            <w:tcW w:w="250"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top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Moors and heathland</w:t>
            </w:r>
          </w:p>
        </w:tc>
        <w:tc>
          <w:tcPr>
            <w:tcW w:w="39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322</w:t>
            </w:r>
          </w:p>
        </w:tc>
        <w:tc>
          <w:tcPr>
            <w:tcW w:w="251"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w:t>
            </w:r>
          </w:p>
        </w:tc>
        <w:tc>
          <w:tcPr>
            <w:tcW w:w="250"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Sclerophyllous vegetation</w:t>
            </w:r>
          </w:p>
        </w:tc>
        <w:tc>
          <w:tcPr>
            <w:tcW w:w="39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323</w:t>
            </w:r>
          </w:p>
        </w:tc>
        <w:tc>
          <w:tcPr>
            <w:tcW w:w="251"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w:t>
            </w:r>
          </w:p>
        </w:tc>
        <w:tc>
          <w:tcPr>
            <w:tcW w:w="250"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tcBorders>
              <w:bottom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tcBorders>
              <w:bottom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Transitional woodland-shrub</w:t>
            </w:r>
          </w:p>
        </w:tc>
        <w:tc>
          <w:tcPr>
            <w:tcW w:w="39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324</w:t>
            </w:r>
          </w:p>
        </w:tc>
        <w:tc>
          <w:tcPr>
            <w:tcW w:w="251"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bottom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val="restart"/>
            <w:tcBorders>
              <w:top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Open spaces with little or no vegetation</w:t>
            </w:r>
          </w:p>
        </w:tc>
        <w:tc>
          <w:tcPr>
            <w:tcW w:w="1998" w:type="pct"/>
            <w:tcBorders>
              <w:top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Beaches, dunes, sands</w:t>
            </w:r>
          </w:p>
        </w:tc>
        <w:tc>
          <w:tcPr>
            <w:tcW w:w="39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331</w:t>
            </w:r>
          </w:p>
        </w:tc>
        <w:tc>
          <w:tcPr>
            <w:tcW w:w="251"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top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Bare rocks</w:t>
            </w:r>
          </w:p>
        </w:tc>
        <w:tc>
          <w:tcPr>
            <w:tcW w:w="39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332</w:t>
            </w:r>
          </w:p>
        </w:tc>
        <w:tc>
          <w:tcPr>
            <w:tcW w:w="251"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Sparsely vegetated areas</w:t>
            </w:r>
          </w:p>
        </w:tc>
        <w:tc>
          <w:tcPr>
            <w:tcW w:w="39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333</w:t>
            </w:r>
          </w:p>
        </w:tc>
        <w:tc>
          <w:tcPr>
            <w:tcW w:w="251"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w:t>
            </w:r>
          </w:p>
        </w:tc>
        <w:tc>
          <w:tcPr>
            <w:tcW w:w="250"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w:t>
            </w:r>
          </w:p>
        </w:tc>
        <w:tc>
          <w:tcPr>
            <w:tcW w:w="62"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50%</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Burnt areas</w:t>
            </w:r>
          </w:p>
        </w:tc>
        <w:tc>
          <w:tcPr>
            <w:tcW w:w="39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334</w:t>
            </w:r>
          </w:p>
        </w:tc>
        <w:tc>
          <w:tcPr>
            <w:tcW w:w="251"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tcBorders>
              <w:bottom w:val="single" w:sz="4" w:space="0" w:color="auto"/>
            </w:tcBorders>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tcBorders>
              <w:bottom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tcBorders>
              <w:bottom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Glaciers and perpetual snow</w:t>
            </w:r>
          </w:p>
        </w:tc>
        <w:tc>
          <w:tcPr>
            <w:tcW w:w="39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335</w:t>
            </w:r>
          </w:p>
        </w:tc>
        <w:tc>
          <w:tcPr>
            <w:tcW w:w="251"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bottom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val="restart"/>
            <w:tcBorders>
              <w:top w:val="single" w:sz="4" w:space="0" w:color="auto"/>
            </w:tcBorders>
            <w:shd w:val="clear" w:color="auto" w:fill="auto"/>
            <w:noWrap/>
            <w:textDirection w:val="btLr"/>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Wetlands</w:t>
            </w:r>
          </w:p>
        </w:tc>
        <w:tc>
          <w:tcPr>
            <w:tcW w:w="713" w:type="pct"/>
            <w:vMerge w:val="restart"/>
            <w:tcBorders>
              <w:top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Inland wetlands</w:t>
            </w:r>
          </w:p>
        </w:tc>
        <w:tc>
          <w:tcPr>
            <w:tcW w:w="1998" w:type="pct"/>
            <w:tcBorders>
              <w:top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Inland marshes</w:t>
            </w:r>
          </w:p>
        </w:tc>
        <w:tc>
          <w:tcPr>
            <w:tcW w:w="39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411</w:t>
            </w:r>
          </w:p>
        </w:tc>
        <w:tc>
          <w:tcPr>
            <w:tcW w:w="251"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top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tcBorders>
              <w:bottom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tcBorders>
              <w:bottom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Peat bogs</w:t>
            </w:r>
          </w:p>
        </w:tc>
        <w:tc>
          <w:tcPr>
            <w:tcW w:w="39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412</w:t>
            </w:r>
          </w:p>
        </w:tc>
        <w:tc>
          <w:tcPr>
            <w:tcW w:w="251"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bottom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val="restart"/>
            <w:tcBorders>
              <w:top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Maritime wetlands</w:t>
            </w:r>
          </w:p>
        </w:tc>
        <w:tc>
          <w:tcPr>
            <w:tcW w:w="1998" w:type="pct"/>
            <w:tcBorders>
              <w:top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Salt marshes</w:t>
            </w:r>
          </w:p>
        </w:tc>
        <w:tc>
          <w:tcPr>
            <w:tcW w:w="39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421</w:t>
            </w:r>
          </w:p>
        </w:tc>
        <w:tc>
          <w:tcPr>
            <w:tcW w:w="251"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top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Salines</w:t>
            </w:r>
          </w:p>
        </w:tc>
        <w:tc>
          <w:tcPr>
            <w:tcW w:w="39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422</w:t>
            </w:r>
          </w:p>
        </w:tc>
        <w:tc>
          <w:tcPr>
            <w:tcW w:w="251"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vAlign w:val="center"/>
            <w:hideMark/>
          </w:tcPr>
          <w:p w:rsidR="00590F22" w:rsidRPr="00956A5B" w:rsidRDefault="00590F22" w:rsidP="00CB1955">
            <w:pPr>
              <w:jc w:val="center"/>
              <w:rPr>
                <w:rFonts w:ascii="Calibri" w:eastAsia="Times New Roman" w:hAnsi="Calibri" w:cs="Times New Roman"/>
                <w:sz w:val="18"/>
                <w:szCs w:val="16"/>
                <w:lang w:eastAsia="en-AU"/>
              </w:rPr>
            </w:pPr>
          </w:p>
        </w:tc>
        <w:tc>
          <w:tcPr>
            <w:tcW w:w="713" w:type="pct"/>
            <w:vMerge/>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Intertidal flats</w:t>
            </w:r>
          </w:p>
        </w:tc>
        <w:tc>
          <w:tcPr>
            <w:tcW w:w="39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423</w:t>
            </w:r>
          </w:p>
        </w:tc>
        <w:tc>
          <w:tcPr>
            <w:tcW w:w="251"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val="restart"/>
            <w:tcBorders>
              <w:top w:val="single" w:sz="4" w:space="0" w:color="auto"/>
            </w:tcBorders>
            <w:shd w:val="clear" w:color="auto" w:fill="auto"/>
            <w:noWrap/>
            <w:textDirection w:val="btLr"/>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Water bodies</w:t>
            </w:r>
          </w:p>
        </w:tc>
        <w:tc>
          <w:tcPr>
            <w:tcW w:w="713" w:type="pct"/>
            <w:vMerge w:val="restart"/>
            <w:tcBorders>
              <w:top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Inland waters</w:t>
            </w:r>
          </w:p>
        </w:tc>
        <w:tc>
          <w:tcPr>
            <w:tcW w:w="1998" w:type="pct"/>
            <w:tcBorders>
              <w:top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Water courses</w:t>
            </w:r>
          </w:p>
        </w:tc>
        <w:tc>
          <w:tcPr>
            <w:tcW w:w="39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511</w:t>
            </w:r>
          </w:p>
        </w:tc>
        <w:tc>
          <w:tcPr>
            <w:tcW w:w="251"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top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hideMark/>
          </w:tcPr>
          <w:p w:rsidR="00590F22" w:rsidRPr="00956A5B" w:rsidRDefault="00590F22" w:rsidP="00CB1955">
            <w:pPr>
              <w:rPr>
                <w:rFonts w:ascii="Calibri" w:eastAsia="Times New Roman" w:hAnsi="Calibri" w:cs="Times New Roman"/>
                <w:sz w:val="18"/>
                <w:szCs w:val="16"/>
                <w:lang w:eastAsia="en-AU"/>
              </w:rPr>
            </w:pPr>
          </w:p>
        </w:tc>
        <w:tc>
          <w:tcPr>
            <w:tcW w:w="713" w:type="pct"/>
            <w:vMerge/>
            <w:tcBorders>
              <w:bottom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p>
        </w:tc>
        <w:tc>
          <w:tcPr>
            <w:tcW w:w="1998" w:type="pct"/>
            <w:tcBorders>
              <w:bottom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Water bodies</w:t>
            </w:r>
          </w:p>
        </w:tc>
        <w:tc>
          <w:tcPr>
            <w:tcW w:w="39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512</w:t>
            </w:r>
          </w:p>
        </w:tc>
        <w:tc>
          <w:tcPr>
            <w:tcW w:w="251"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bottom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hideMark/>
          </w:tcPr>
          <w:p w:rsidR="00590F22" w:rsidRPr="00956A5B" w:rsidRDefault="00590F22" w:rsidP="00CB1955">
            <w:pPr>
              <w:rPr>
                <w:rFonts w:ascii="Calibri" w:eastAsia="Times New Roman" w:hAnsi="Calibri" w:cs="Times New Roman"/>
                <w:sz w:val="18"/>
                <w:szCs w:val="16"/>
                <w:lang w:eastAsia="en-AU"/>
              </w:rPr>
            </w:pPr>
          </w:p>
        </w:tc>
        <w:tc>
          <w:tcPr>
            <w:tcW w:w="713" w:type="pct"/>
            <w:vMerge w:val="restart"/>
            <w:tcBorders>
              <w:top w:val="single" w:sz="4" w:space="0" w:color="auto"/>
            </w:tcBorders>
            <w:shd w:val="clear" w:color="auto" w:fill="auto"/>
            <w:vAlign w:val="center"/>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Marine waters</w:t>
            </w:r>
          </w:p>
        </w:tc>
        <w:tc>
          <w:tcPr>
            <w:tcW w:w="1998" w:type="pct"/>
            <w:tcBorders>
              <w:top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Coastal lagoons</w:t>
            </w:r>
          </w:p>
        </w:tc>
        <w:tc>
          <w:tcPr>
            <w:tcW w:w="39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521</w:t>
            </w:r>
          </w:p>
        </w:tc>
        <w:tc>
          <w:tcPr>
            <w:tcW w:w="251"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tcBorders>
              <w:top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top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top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shd w:val="clear" w:color="auto" w:fill="auto"/>
            <w:hideMark/>
          </w:tcPr>
          <w:p w:rsidR="00590F22" w:rsidRPr="00956A5B" w:rsidRDefault="00590F22" w:rsidP="00CB1955">
            <w:pPr>
              <w:rPr>
                <w:rFonts w:ascii="Calibri" w:eastAsia="Times New Roman" w:hAnsi="Calibri" w:cs="Times New Roman"/>
                <w:sz w:val="18"/>
                <w:szCs w:val="16"/>
                <w:lang w:eastAsia="en-AU"/>
              </w:rPr>
            </w:pPr>
          </w:p>
        </w:tc>
        <w:tc>
          <w:tcPr>
            <w:tcW w:w="713" w:type="pct"/>
            <w:vMerge/>
            <w:shd w:val="clear" w:color="auto" w:fill="auto"/>
            <w:hideMark/>
          </w:tcPr>
          <w:p w:rsidR="00590F22" w:rsidRPr="00956A5B" w:rsidRDefault="00590F22" w:rsidP="00CB1955">
            <w:pPr>
              <w:rPr>
                <w:rFonts w:ascii="Calibri" w:eastAsia="Times New Roman" w:hAnsi="Calibri" w:cs="Times New Roman"/>
                <w:sz w:val="18"/>
                <w:szCs w:val="16"/>
                <w:lang w:eastAsia="en-AU"/>
              </w:rPr>
            </w:pPr>
          </w:p>
        </w:tc>
        <w:tc>
          <w:tcPr>
            <w:tcW w:w="1998" w:type="pct"/>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Estuaries</w:t>
            </w:r>
          </w:p>
        </w:tc>
        <w:tc>
          <w:tcPr>
            <w:tcW w:w="39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522</w:t>
            </w:r>
          </w:p>
        </w:tc>
        <w:tc>
          <w:tcPr>
            <w:tcW w:w="251"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50"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r w:rsidR="00590F22" w:rsidRPr="00956A5B" w:rsidTr="00CB1955">
        <w:tblPrEx>
          <w:tblCellMar>
            <w:left w:w="0" w:type="dxa"/>
            <w:right w:w="0" w:type="dxa"/>
          </w:tblCellMar>
          <w:tblLook w:val="04A0" w:firstRow="1" w:lastRow="0" w:firstColumn="1" w:lastColumn="0" w:noHBand="0" w:noVBand="1"/>
        </w:tblPrEx>
        <w:trPr>
          <w:trHeight w:val="187"/>
        </w:trPr>
        <w:tc>
          <w:tcPr>
            <w:tcW w:w="445" w:type="pct"/>
            <w:vMerge/>
            <w:tcBorders>
              <w:bottom w:val="single" w:sz="4" w:space="0" w:color="auto"/>
            </w:tcBorders>
            <w:shd w:val="clear" w:color="auto" w:fill="auto"/>
            <w:hideMark/>
          </w:tcPr>
          <w:p w:rsidR="00590F22" w:rsidRPr="00956A5B" w:rsidRDefault="00590F22" w:rsidP="00CB1955">
            <w:pPr>
              <w:rPr>
                <w:rFonts w:ascii="Calibri" w:eastAsia="Times New Roman" w:hAnsi="Calibri" w:cs="Times New Roman"/>
                <w:sz w:val="18"/>
                <w:szCs w:val="16"/>
                <w:lang w:eastAsia="en-AU"/>
              </w:rPr>
            </w:pPr>
          </w:p>
        </w:tc>
        <w:tc>
          <w:tcPr>
            <w:tcW w:w="713" w:type="pct"/>
            <w:vMerge/>
            <w:tcBorders>
              <w:bottom w:val="single" w:sz="4" w:space="0" w:color="auto"/>
            </w:tcBorders>
            <w:shd w:val="clear" w:color="auto" w:fill="auto"/>
            <w:hideMark/>
          </w:tcPr>
          <w:p w:rsidR="00590F22" w:rsidRPr="00956A5B" w:rsidRDefault="00590F22" w:rsidP="00CB1955">
            <w:pPr>
              <w:rPr>
                <w:rFonts w:ascii="Calibri" w:eastAsia="Times New Roman" w:hAnsi="Calibri" w:cs="Times New Roman"/>
                <w:sz w:val="18"/>
                <w:szCs w:val="16"/>
                <w:lang w:eastAsia="en-AU"/>
              </w:rPr>
            </w:pPr>
          </w:p>
        </w:tc>
        <w:tc>
          <w:tcPr>
            <w:tcW w:w="1998" w:type="pct"/>
            <w:tcBorders>
              <w:bottom w:val="single" w:sz="4" w:space="0" w:color="auto"/>
            </w:tcBorders>
            <w:shd w:val="clear" w:color="auto" w:fill="auto"/>
            <w:noWrap/>
            <w:hideMark/>
          </w:tcPr>
          <w:p w:rsidR="00590F22" w:rsidRPr="00956A5B" w:rsidRDefault="00590F22" w:rsidP="00CB1955">
            <w:pP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Sea and ocean</w:t>
            </w:r>
          </w:p>
        </w:tc>
        <w:tc>
          <w:tcPr>
            <w:tcW w:w="39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523</w:t>
            </w:r>
          </w:p>
        </w:tc>
        <w:tc>
          <w:tcPr>
            <w:tcW w:w="251"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50"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20%</w:t>
            </w:r>
          </w:p>
        </w:tc>
        <w:tc>
          <w:tcPr>
            <w:tcW w:w="50"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7"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239" w:type="pct"/>
            <w:tcBorders>
              <w:bottom w:val="single" w:sz="4" w:space="0" w:color="auto"/>
            </w:tcBorders>
            <w:shd w:val="clear" w:color="auto" w:fill="auto"/>
            <w:noWrap/>
            <w:vAlign w:val="center"/>
            <w:hideMark/>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c>
          <w:tcPr>
            <w:tcW w:w="62" w:type="pct"/>
            <w:tcBorders>
              <w:bottom w:val="single" w:sz="4" w:space="0" w:color="auto"/>
            </w:tcBorders>
            <w:vAlign w:val="center"/>
          </w:tcPr>
          <w:p w:rsidR="00590F22" w:rsidRPr="00956A5B" w:rsidRDefault="00590F22" w:rsidP="00CB1955">
            <w:pPr>
              <w:jc w:val="center"/>
              <w:rPr>
                <w:rFonts w:ascii="Calibri" w:eastAsia="Times New Roman" w:hAnsi="Calibri" w:cs="Times New Roman"/>
                <w:sz w:val="18"/>
                <w:szCs w:val="16"/>
                <w:lang w:eastAsia="en-AU"/>
              </w:rPr>
            </w:pPr>
          </w:p>
        </w:tc>
        <w:tc>
          <w:tcPr>
            <w:tcW w:w="296" w:type="pct"/>
            <w:tcBorders>
              <w:bottom w:val="single" w:sz="4" w:space="0" w:color="auto"/>
            </w:tcBorders>
            <w:shd w:val="clear" w:color="auto" w:fill="auto"/>
            <w:vAlign w:val="center"/>
          </w:tcPr>
          <w:p w:rsidR="00590F22" w:rsidRPr="00956A5B" w:rsidRDefault="00590F22" w:rsidP="00CB1955">
            <w:pPr>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w:t>
            </w:r>
          </w:p>
        </w:tc>
      </w:tr>
    </w:tbl>
    <w:p w:rsidR="00590F22" w:rsidRPr="00956A5B" w:rsidRDefault="00590F22" w:rsidP="00590F22">
      <w:pPr>
        <w:spacing w:after="0" w:line="240" w:lineRule="auto"/>
        <w:rPr>
          <w:sz w:val="14"/>
          <w:szCs w:val="16"/>
        </w:rPr>
      </w:pPr>
      <w:r w:rsidRPr="00956A5B">
        <w:rPr>
          <w:sz w:val="14"/>
          <w:szCs w:val="16"/>
        </w:rPr>
        <w:t xml:space="preserve">a) Suitable CLC classes based on perceived suitability (this study), availability based on </w:t>
      </w:r>
      <w:r w:rsidRPr="00956A5B">
        <w:rPr>
          <w:sz w:val="14"/>
          <w:szCs w:val="14"/>
        </w:rPr>
        <w:fldChar w:fldCharType="begin" w:fldLock="1"/>
      </w:r>
      <w:r w:rsidR="00046762">
        <w:rPr>
          <w:sz w:val="14"/>
          <w:szCs w:val="14"/>
        </w:rPr>
        <w:instrText>ADDIN CSL_CITATION {"citationItems":[{"id":"ITEM-1","itemData":{"DOI":"10.1016/j.gloenvcha.2015.01.005","ISSN":"09593780","abstract":"Nearly all long-term energy projections rely heavily on renewable energy sources on the assumption of abundance. Yet, already today, wind and solar projects can encounter local objections and competition with other uses. This paper presents the ranges of realistic potential supply for solar and wind electricity, using a 1km2 grid level analysis covering the whole world at country level. In addition, the potential for building-based solar electricity is assessed. We find that long-term combined potentials range between 730 and 3700EJ/a worldwide, depending crucially on the acceptable share of land—up to 3.5% of total (non-ice covered) land on earth. Realistic potentials account for limitations such as land-use competition and acceptance, together with resource quality and remoteness as proxies for cost. Today's electricity demand (65EJ/a) is well covered by the range, but constraints may occur in the long run locally. Amongst large countries, Nigeria and India may need imports to meet electricity demand.","author":[{"dropping-particle":"","family":"Deng","given":"Yvonne","non-dropping-particle":"","parse-names":false,"suffix":""},{"dropping-particle":"","family":"Haigh","given":"Martin","non-dropping-particle":"","parse-names":false,"suffix":""},{"dropping-particle":"","family":"Pouwels","given":"Willemijn","non-dropping-particle":"","parse-names":false,"suffix":""},{"dropping-particle":"","family":"Ramaekers","given":"Lou","non-dropping-particle":"","parse-names":false,"suffix":""},{"dropping-particle":"","family":"Brandsma","given":"Ruut","non-dropping-particle":"","parse-names":false,"suffix":""},{"dropping-particle":"","family":"Schimschar","given":"Sven","non-dropping-particle":"","parse-names":false,"suffix":""},{"dropping-particle":"","family":"Grözinger","given":"Jan","non-dropping-particle":"","parse-names":false,"suffix":""},{"dropping-particle":"","family":"Jager","given":"David","non-dropping-particle":"de","parse-names":false,"suffix":""}],"container-title":"Global Environmental Change","id":"ITEM-1","issued":{"date-parts":[["2015"]]},"page":"239-252","title":"Quantifying a realistic, worldwide wind and solar electricity supply","type":"article-journal","volume":"31"},"uris":["http://www.mendeley.com/documents/?uuid=b1808a08-e038-4c55-96e2-c90f695945ee"]},{"id":"ITEM-2","itemData":{"author":[{"dropping-particle":"","family":"Bruninx","given":"Kenneth","non-dropping-particle":"","parse-names":false,"suffix":""},{"dropping-particle":"","family":"Orlic","given":"Dragana","non-dropping-particle":"","parse-names":false,"suffix":""},{"dropping-particle":"","family":"Couckuyt","given":"Dries","non-dropping-particle":"","parse-names":false,"suffix":""},{"dropping-particle":"","family":"Grisey","given":"Nathalie","non-dropping-particle":"","parse-names":false,"suffix":""},{"dropping-particle":"","family":"Betraoui","given":"Brahim","non-dropping-particle":"","parse-names":false,"suffix":""},{"dropping-particle":"","family":"Anderski","given":"Thomas","non-dropping-particle":"","parse-names":false,"suffix":""},{"dropping-particle":"","family":"Surmann","given":"Yvonne","non-dropping-particle":"","parse-names":false,"suffix":""},{"dropping-particle":"","family":"Franck","given":"Niels","non-dropping-particle":"","parse-names":false,"suffix":""},{"dropping-particle":"","family":"Keane","given":"Gary","non-dropping-particle":"","parse-names":false,"suffix":""},{"dropping-particle":"","family":"Hickman","given":"Benjamin","non-dropping-particle":"","parse-names":false,"suffix":""},{"dropping-particle":"","family":"Huertas-Hernando","given":"Daniel","non-dropping-particle":"","parse-names":false,"suffix":""},{"dropping-particle":"","family":"Wilk","given":"Maciej","non-dropping-particle":"","parse-names":false,"suffix":""},{"dropping-particle":"","family":"Jankowski","given":"Robert","non-dropping-particle":"","parse-names":false,"suffix":""}],"id":"ITEM-2","issued":{"date-parts":[["2015"]]},"title":"e-Highway 2050 Project: Deliverable 2.1 Data sets of scenarios for 2050","type":"report"},"uris":["http://www.mendeley.com/documents/?uuid=3cdb4288-985b-45f0-9c13-8ddac7ec0e4a"]}],"mendeley":{"formattedCitation":"[48,49]","plainTextFormattedCitation":"[48,49]","previouslyFormattedCitation":"[48,49]"},"properties":{"noteIndex":0},"schema":"https://github.com/citation-style-language/schema/raw/master/csl-citation.json"}</w:instrText>
      </w:r>
      <w:r w:rsidRPr="00956A5B">
        <w:rPr>
          <w:sz w:val="14"/>
          <w:szCs w:val="14"/>
        </w:rPr>
        <w:fldChar w:fldCharType="separate"/>
      </w:r>
      <w:r w:rsidR="00046762" w:rsidRPr="00046762">
        <w:rPr>
          <w:noProof/>
          <w:sz w:val="14"/>
          <w:szCs w:val="14"/>
        </w:rPr>
        <w:t>[48,49]</w:t>
      </w:r>
      <w:r w:rsidRPr="00956A5B">
        <w:rPr>
          <w:sz w:val="14"/>
          <w:szCs w:val="14"/>
        </w:rPr>
        <w:fldChar w:fldCharType="end"/>
      </w:r>
      <w:r w:rsidRPr="00956A5B">
        <w:rPr>
          <w:sz w:val="14"/>
          <w:szCs w:val="16"/>
        </w:rPr>
        <w:t xml:space="preserve"> </w:t>
      </w:r>
    </w:p>
    <w:p w:rsidR="00590F22" w:rsidRPr="00956A5B" w:rsidRDefault="00590F22" w:rsidP="00590F22">
      <w:pPr>
        <w:spacing w:after="0" w:line="240" w:lineRule="auto"/>
        <w:rPr>
          <w:sz w:val="14"/>
          <w:szCs w:val="16"/>
        </w:rPr>
      </w:pPr>
      <w:r w:rsidRPr="00956A5B">
        <w:rPr>
          <w:sz w:val="14"/>
          <w:szCs w:val="16"/>
        </w:rPr>
        <w:t xml:space="preserve">b) Offshore wind availability based on </w:t>
      </w:r>
      <w:r w:rsidRPr="00956A5B">
        <w:rPr>
          <w:sz w:val="14"/>
          <w:szCs w:val="14"/>
        </w:rPr>
        <w:fldChar w:fldCharType="begin" w:fldLock="1"/>
      </w:r>
      <w:r w:rsidR="00046762">
        <w:rPr>
          <w:sz w:val="14"/>
          <w:szCs w:val="14"/>
        </w:rPr>
        <w:instrText>ADDIN CSL_CITATION {"citationItems":[{"id":"ITEM-1","itemData":{"DOI":"10.1016/j.gloenvcha.2015.01.005","ISSN":"09593780","abstract":"Nearly all long-term energy projections rely heavily on renewable energy sources on the assumption of abundance. Yet, already today, wind and solar projects can encounter local objections and competition with other uses. This paper presents the ranges of realistic potential supply for solar and wind electricity, using a 1km2 grid level analysis covering the whole world at country level. In addition, the potential for building-based solar electricity is assessed. We find that long-term combined potentials range between 730 and 3700EJ/a worldwide, depending crucially on the acceptable share of land—up to 3.5% of total (non-ice covered) land on earth. Realistic potentials account for limitations such as land-use competition and acceptance, together with resource quality and remoteness as proxies for cost. Today's electricity demand (65EJ/a) is well covered by the range, but constraints may occur in the long run locally. Amongst large countries, Nigeria and India may need imports to meet electricity demand.","author":[{"dropping-particle":"","family":"Deng","given":"Yvonne","non-dropping-particle":"","parse-names":false,"suffix":""},{"dropping-particle":"","family":"Haigh","given":"Martin","non-dropping-particle":"","parse-names":false,"suffix":""},{"dropping-particle":"","family":"Pouwels","given":"Willemijn","non-dropping-particle":"","parse-names":false,"suffix":""},{"dropping-particle":"","family":"Ramaekers","given":"Lou","non-dropping-particle":"","parse-names":false,"suffix":""},{"dropping-particle":"","family":"Brandsma","given":"Ruut","non-dropping-particle":"","parse-names":false,"suffix":""},{"dropping-particle":"","family":"Schimschar","given":"Sven","non-dropping-particle":"","parse-names":false,"suffix":""},{"dropping-particle":"","family":"Grözinger","given":"Jan","non-dropping-particle":"","parse-names":false,"suffix":""},{"dropping-particle":"","family":"Jager","given":"David","non-dropping-particle":"de","parse-names":false,"suffix":""}],"container-title":"Global Environmental Change","id":"ITEM-1","issued":{"date-parts":[["2015"]]},"page":"239-252","title":"Quantifying a realistic, worldwide wind and solar electricity supply","type":"article-journal","volume":"31"},"uris":["http://www.mendeley.com/documents/?uuid=b1808a08-e038-4c55-96e2-c90f695945ee"]},{"id":"ITEM-2","itemData":{"author":[{"dropping-particle":"","family":"Bruninx","given":"Kenneth","non-dropping-particle":"","parse-names":false,"suffix":""},{"dropping-particle":"","family":"Orlic","given":"Dragana","non-dropping-particle":"","parse-names":false,"suffix":""},{"dropping-particle":"","family":"Couckuyt","given":"Dries","non-dropping-particle":"","parse-names":false,"suffix":""},{"dropping-particle":"","family":"Grisey","given":"Nathalie","non-dropping-particle":"","parse-names":false,"suffix":""},{"dropping-particle":"","family":"Betraoui","given":"Brahim","non-dropping-particle":"","parse-names":false,"suffix":""},{"dropping-particle":"","family":"Anderski","given":"Thomas","non-dropping-particle":"","parse-names":false,"suffix":""},{"dropping-particle":"","family":"Surmann","given":"Yvonne","non-dropping-particle":"","parse-names":false,"suffix":""},{"dropping-particle":"","family":"Franck","given":"Niels","non-dropping-particle":"","parse-names":false,"suffix":""},{"dropping-particle":"","family":"Keane","given":"Gary","non-dropping-particle":"","parse-names":false,"suffix":""},{"dropping-particle":"","family":"Hickman","given":"Benjamin","non-dropping-particle":"","parse-names":false,"suffix":""},{"dropping-particle":"","family":"Huertas-Hernando","given":"Daniel","non-dropping-particle":"","parse-names":false,"suffix":""},{"dropping-particle":"","family":"Wilk","given":"Maciej","non-dropping-particle":"","parse-names":false,"suffix":""},{"dropping-particle":"","family":"Jankowski","given":"Robert","non-dropping-particle":"","parse-names":false,"suffix":""}],"id":"ITEM-2","issued":{"date-parts":[["2015"]]},"title":"e-Highway 2050 Project: Deliverable 2.1 Data sets of scenarios for 2050","type":"report"},"uris":["http://www.mendeley.com/documents/?uuid=3cdb4288-985b-45f0-9c13-8ddac7ec0e4a"]}],"mendeley":{"formattedCitation":"[48,49]","plainTextFormattedCitation":"[48,49]","previouslyFormattedCitation":"[48,49]"},"properties":{"noteIndex":0},"schema":"https://github.com/citation-style-language/schema/raw/master/csl-citation.json"}</w:instrText>
      </w:r>
      <w:r w:rsidRPr="00956A5B">
        <w:rPr>
          <w:sz w:val="14"/>
          <w:szCs w:val="14"/>
        </w:rPr>
        <w:fldChar w:fldCharType="separate"/>
      </w:r>
      <w:r w:rsidR="00046762" w:rsidRPr="00046762">
        <w:rPr>
          <w:noProof/>
          <w:sz w:val="14"/>
          <w:szCs w:val="14"/>
        </w:rPr>
        <w:t>[48,49]</w:t>
      </w:r>
      <w:r w:rsidRPr="00956A5B">
        <w:rPr>
          <w:sz w:val="14"/>
          <w:szCs w:val="14"/>
        </w:rPr>
        <w:fldChar w:fldCharType="end"/>
      </w:r>
    </w:p>
    <w:p w:rsidR="00590F22" w:rsidRPr="00956A5B" w:rsidRDefault="00590F22" w:rsidP="00590F22">
      <w:pPr>
        <w:spacing w:after="0" w:line="240" w:lineRule="auto"/>
        <w:rPr>
          <w:rFonts w:eastAsiaTheme="minorEastAsia"/>
          <w:sz w:val="14"/>
          <w:szCs w:val="14"/>
        </w:rPr>
      </w:pPr>
      <w:r w:rsidRPr="00956A5B">
        <w:rPr>
          <w:sz w:val="14"/>
          <w:szCs w:val="16"/>
        </w:rPr>
        <w:t>c) Availability for rooftop PV is based on the percentage of land area covered by buildings (</w:t>
      </w:r>
      <w:r w:rsidRPr="00956A5B">
        <w:rPr>
          <w:sz w:val="14"/>
          <w:szCs w:val="14"/>
        </w:rPr>
        <w:t xml:space="preserve">from </w:t>
      </w:r>
      <w:r w:rsidRPr="00956A5B">
        <w:rPr>
          <w:sz w:val="14"/>
          <w:szCs w:val="14"/>
        </w:rPr>
        <w:fldChar w:fldCharType="begin"/>
      </w:r>
      <w:r w:rsidRPr="00956A5B">
        <w:rPr>
          <w:sz w:val="14"/>
          <w:szCs w:val="14"/>
        </w:rPr>
        <w:instrText xml:space="preserve"> REF _Ref489546777 \h  \* MERGEFORMAT </w:instrText>
      </w:r>
      <w:r w:rsidRPr="00956A5B">
        <w:rPr>
          <w:sz w:val="14"/>
          <w:szCs w:val="14"/>
        </w:rPr>
      </w:r>
      <w:r w:rsidRPr="00956A5B">
        <w:rPr>
          <w:sz w:val="14"/>
          <w:szCs w:val="14"/>
        </w:rPr>
        <w:fldChar w:fldCharType="separate"/>
      </w:r>
      <w:r w:rsidR="00046762" w:rsidRPr="00046762">
        <w:rPr>
          <w:sz w:val="14"/>
          <w:szCs w:val="14"/>
        </w:rPr>
        <w:t xml:space="preserve">Table </w:t>
      </w:r>
      <w:r w:rsidR="00046762" w:rsidRPr="00046762">
        <w:rPr>
          <w:noProof/>
          <w:sz w:val="14"/>
          <w:szCs w:val="14"/>
        </w:rPr>
        <w:t>E</w:t>
      </w:r>
      <w:r w:rsidR="00046762" w:rsidRPr="00046762">
        <w:rPr>
          <w:noProof/>
          <w:sz w:val="14"/>
          <w:szCs w:val="14"/>
        </w:rPr>
        <w:noBreakHyphen/>
        <w:t>2</w:t>
      </w:r>
      <w:r w:rsidRPr="00956A5B">
        <w:rPr>
          <w:sz w:val="14"/>
          <w:szCs w:val="14"/>
        </w:rPr>
        <w:fldChar w:fldCharType="end"/>
      </w:r>
      <w:r w:rsidRPr="00956A5B">
        <w:rPr>
          <w:sz w:val="14"/>
          <w:szCs w:val="14"/>
        </w:rPr>
        <w:t>), the</w:t>
      </w:r>
      <w:r w:rsidRPr="00956A5B">
        <w:rPr>
          <w:sz w:val="14"/>
          <w:szCs w:val="16"/>
        </w:rPr>
        <w:t xml:space="preserve"> assumed roof area per building footprint area (1.22 m</w:t>
      </w:r>
      <w:r w:rsidRPr="00956A5B">
        <w:rPr>
          <w:sz w:val="14"/>
          <w:szCs w:val="16"/>
          <w:vertAlign w:val="superscript"/>
        </w:rPr>
        <w:t>2</w:t>
      </w:r>
      <w:r w:rsidRPr="00956A5B">
        <w:rPr>
          <w:sz w:val="14"/>
          <w:szCs w:val="16"/>
        </w:rPr>
        <w:t xml:space="preserve"> m</w:t>
      </w:r>
      <w:r w:rsidRPr="00956A5B">
        <w:rPr>
          <w:sz w:val="14"/>
          <w:szCs w:val="16"/>
          <w:vertAlign w:val="superscript"/>
        </w:rPr>
        <w:t>-2</w:t>
      </w:r>
      <w:r w:rsidRPr="00956A5B">
        <w:rPr>
          <w:sz w:val="14"/>
          <w:szCs w:val="16"/>
        </w:rPr>
        <w:t>), and assumed roof availability (30%)</w:t>
      </w:r>
      <w:r w:rsidRPr="00956A5B">
        <w:rPr>
          <w:sz w:val="14"/>
          <w:szCs w:val="14"/>
        </w:rPr>
        <w:t xml:space="preserve"> </w:t>
      </w:r>
      <w:r w:rsidRPr="00956A5B">
        <w:rPr>
          <w:rFonts w:eastAsiaTheme="minorEastAsia"/>
          <w:sz w:val="14"/>
          <w:szCs w:val="14"/>
        </w:rPr>
        <w:fldChar w:fldCharType="begin" w:fldLock="1"/>
      </w:r>
      <w:r w:rsidR="00046762">
        <w:rPr>
          <w:rFonts w:eastAsiaTheme="minorEastAsia"/>
          <w:sz w:val="14"/>
          <w:szCs w:val="14"/>
        </w:rPr>
        <w:instrText>ADDIN CSL_CITATION {"citationItems":[{"id":"ITEM-1","itemData":{"DOI":"10.1016/j.solener.2014.04.015","ISSN":"0038092X","abstract":"In Germany the introduction of a feed-in tariff for renewable energies in the year 2000 led to a massive increase in newly constructed photovoltaic (PV) plants reaching a total installed capacity of 35GWp as of November 30th, 2013. The distribution of these plants shows a large disparity between regions, which motivates investigations of regional potentials which earlier studies of Germany have not addressed in detail. This study presents a high-resolution calculation for the technical potential of residential-roof-mounted photovoltaic systems for each municipality in Germany. Electricity load curves for municipalities were generated based on the socio-economic structure and used to draw generalized conclusions about the relationship between the (potential) supply from PV and the local demand. The total German residential-roof-mounted technical PV potential was determined as 148TWh/a with an installable capacity of 208GWp. About 30% of municipalities could become autonomous based on a yearly balance of PV electricity generation. If the daily and seasonal variations in demand and PV electricity generation were considered, only 53 of the 11,593 German municipalities could become autonomous, provided they installed a short-term storage system which would have to be sized around 57% of their daily electricity demand. Imposing the restriction that no feedback of electricity into the distribution network outside the municipality should occur, and assuming that no local storage exists, around 49% of the total technical potential, i.e. 103GWp could be installed (i.e. 90GWp additional potential since some municipalities already experience feedbacks into the distribution network). A validation of the results with municipal solar cadastres has shown that the discrepancy between them and the technical potential calculated in this study is quite consistently about 30%, which is assumed to be due to non-residential buildings not being considered here. The calculated technical potential is most sensitive to the assumptions on the module efficiency and the usable area of (slanted) roofs. A validation of building data assumptions as well as a comparison with other studies both show a good agreement. ?? 2014 Elsevier Ltd.","author":[{"dropping-particle":"","family":"Mainzer","given":"Kai","non-dropping-particle":"","parse-names":false,"suffix":""},{"dropping-particle":"","family":"Fath","given":"Karoline","non-dropping-particle":"","parse-names":false,"suffix":""},{"dropping-particle":"","family":"Mckenna","given":"Russell","non-dropping-particle":"","parse-names":false,"suffix":""},{"dropping-particle":"","family":"Stengel","given":"Julian","non-dropping-particle":"","parse-names":false,"suffix":""},{"dropping-particle":"","family":"Fichtner","given":"Wolf","non-dropping-particle":"","parse-names":false,"suffix":""},{"dropping-particle":"","family":"Schultmann","given":"Frank","non-dropping-particle":"","parse-names":false,"suffix":""}],"container-title":"Solar Energy","id":"ITEM-1","issued":{"date-parts":[["2014"]]},"page":"715-731","publisher":"Elsevier Ltd","title":"A high-resolution determination of the technical potential for residential-roof-mounted photovoltaic systems in Germany","type":"article-journal","volume":"105"},"uris":["http://www.mendeley.com/documents/?uuid=c3d4e63a-fdb8-4b6b-908d-cbb68f3ec5b3"]},{"id":"ITEM-2","itemData":{"ISBN":"9783866449510","author":[{"dropping-particle":"","family":"Śliż-Szkliniarz","given":"Beata","non-dropping-particle":"","parse-names":false,"suffix":""}],"id":"ITEM-2","issued":{"date-parts":[["2012"]]},"publisher":"Fakultät für Bauingenieur-, Geo- und Umweltwissenschaften, Karlsruher Institut für Technologie","title":"Energy Planning in Selected European Regions","type":"thesis"},"uris":["http://www.mendeley.com/documents/?uuid=48f83e39-30bc-47a9-9830-5bf0f68ba464"]}],"mendeley":{"formattedCitation":"[53,54]","plainTextFormattedCitation":"[53,54]","previouslyFormattedCitation":"[54,55]"},"properties":{"noteIndex":0},"schema":"https://github.com/citation-style-language/schema/raw/master/csl-citation.json"}</w:instrText>
      </w:r>
      <w:r w:rsidRPr="00956A5B">
        <w:rPr>
          <w:rFonts w:eastAsiaTheme="minorEastAsia"/>
          <w:sz w:val="14"/>
          <w:szCs w:val="14"/>
        </w:rPr>
        <w:fldChar w:fldCharType="separate"/>
      </w:r>
      <w:r w:rsidR="00046762" w:rsidRPr="00046762">
        <w:rPr>
          <w:rFonts w:eastAsiaTheme="minorEastAsia"/>
          <w:noProof/>
          <w:sz w:val="14"/>
          <w:szCs w:val="14"/>
        </w:rPr>
        <w:t>[53,54]</w:t>
      </w:r>
      <w:r w:rsidRPr="00956A5B">
        <w:rPr>
          <w:rFonts w:eastAsiaTheme="minorEastAsia"/>
          <w:sz w:val="14"/>
          <w:szCs w:val="14"/>
        </w:rPr>
        <w:fldChar w:fldCharType="end"/>
      </w:r>
      <w:r w:rsidRPr="00956A5B">
        <w:rPr>
          <w:rFonts w:eastAsiaTheme="minorEastAsia"/>
          <w:sz w:val="14"/>
          <w:szCs w:val="14"/>
        </w:rPr>
        <w:t>.</w:t>
      </w:r>
    </w:p>
    <w:p w:rsidR="00590F22" w:rsidRPr="00956A5B" w:rsidRDefault="00590F22" w:rsidP="00590F22">
      <w:pPr>
        <w:spacing w:after="0" w:line="240" w:lineRule="auto"/>
        <w:rPr>
          <w:sz w:val="14"/>
          <w:szCs w:val="16"/>
        </w:rPr>
      </w:pPr>
      <w:r w:rsidRPr="00956A5B">
        <w:rPr>
          <w:sz w:val="14"/>
          <w:szCs w:val="16"/>
        </w:rPr>
        <w:t xml:space="preserve">d) Suitable CLC classes based on perceived suitability (this study). </w:t>
      </w:r>
    </w:p>
    <w:p w:rsidR="00590F22" w:rsidRPr="00956A5B" w:rsidRDefault="00590F22" w:rsidP="00590F22">
      <w:pPr>
        <w:spacing w:after="0" w:line="240" w:lineRule="auto"/>
        <w:rPr>
          <w:sz w:val="14"/>
          <w:szCs w:val="16"/>
        </w:rPr>
      </w:pPr>
      <w:r w:rsidRPr="00956A5B">
        <w:rPr>
          <w:sz w:val="14"/>
          <w:szCs w:val="16"/>
        </w:rPr>
        <w:t xml:space="preserve">e) We assume that the suitable land types for CSP are the same as for utility PV. The availability for each land class and DNI cut-off </w:t>
      </w:r>
      <w:r w:rsidRPr="00956A5B">
        <w:rPr>
          <w:sz w:val="14"/>
          <w:szCs w:val="14"/>
        </w:rPr>
        <w:t>point are</w:t>
      </w:r>
      <w:r w:rsidRPr="00956A5B">
        <w:rPr>
          <w:sz w:val="14"/>
          <w:szCs w:val="16"/>
        </w:rPr>
        <w:t xml:space="preserve"> adjusted until the assumed 200 GW of CSP capacity can accommodated </w:t>
      </w:r>
      <w:r w:rsidRPr="00956A5B">
        <w:rPr>
          <w:sz w:val="14"/>
          <w:szCs w:val="14"/>
        </w:rPr>
        <w:t>– with a preference for non-agricultural sites to minimise disturbances. Ultimately, the 200 GW of CSP capacity can be accommodated with the assumed availability given and a DNI cut-off level of 1600 kWh m</w:t>
      </w:r>
      <w:r w:rsidRPr="00956A5B">
        <w:rPr>
          <w:sz w:val="14"/>
          <w:szCs w:val="14"/>
          <w:vertAlign w:val="superscript"/>
        </w:rPr>
        <w:t>-2</w:t>
      </w:r>
      <w:r w:rsidRPr="00956A5B">
        <w:rPr>
          <w:sz w:val="14"/>
          <w:szCs w:val="14"/>
        </w:rPr>
        <w:t xml:space="preserve"> y</w:t>
      </w:r>
      <w:r w:rsidRPr="00956A5B">
        <w:rPr>
          <w:sz w:val="14"/>
          <w:szCs w:val="14"/>
          <w:vertAlign w:val="superscript"/>
        </w:rPr>
        <w:t>-1</w:t>
      </w:r>
      <w:r w:rsidRPr="00956A5B">
        <w:rPr>
          <w:sz w:val="14"/>
          <w:szCs w:val="14"/>
        </w:rPr>
        <w:t>. Thus, the availability for CSP is not taken as a hard constraint (as with PV or wind) but indicates the area which would need to be deployed in order to accommodate 200 GW of CSP.</w:t>
      </w:r>
    </w:p>
    <w:p w:rsidR="00590F22" w:rsidRPr="00956A5B" w:rsidRDefault="00046762" w:rsidP="00046762">
      <w:pPr>
        <w:spacing w:after="0" w:line="240" w:lineRule="auto"/>
        <w:jc w:val="both"/>
        <w:rPr>
          <w:sz w:val="20"/>
        </w:rPr>
      </w:pPr>
      <w:r w:rsidRPr="00956A5B">
        <w:lastRenderedPageBreak/>
        <w:t xml:space="preserve">installed capacity density between 6 and 10 MW km⁻² with the mean and median offshore wind capacity density calculated as 8.3 and 7.6 MW km⁻² respectively </w:t>
      </w:r>
      <w:r w:rsidRPr="00956A5B">
        <w:fldChar w:fldCharType="begin" w:fldLock="1"/>
      </w:r>
      <w:r>
        <w:instrText>ADDIN CSL_CITATION {"citationItems":[{"id":"ITEM-1","itemData":{"URL":"http://www.lorc.dk/offshore-wind-farms-map/list","accessed":{"date-parts":[["2016","5","11"]]},"author":[{"dropping-particle":"","family":"Lindø Offshore Renewables Centre (LORC)","given":"","non-dropping-particle":"","parse-names":false,"suffix":""}],"id":"ITEM-1","issued":{"date-parts":[["0"]]},"title":"Offshore Wind Farms List – global database | LORC Knowledge","type":"webpage"},"uris":["http://www.mendeley.com/documents/?uuid=7fb7c28f-396a-4f97-ad4a-a80163da028d"]}],"mendeley":{"formattedCitation":"[55]","plainTextFormattedCitation":"[55]","previouslyFormattedCitation":"[53]"},"properties":{"noteIndex":0},"schema":"https://github.com/citation-style-language/schema/raw/master/csl-citation.json"}</w:instrText>
      </w:r>
      <w:r w:rsidRPr="00956A5B">
        <w:fldChar w:fldCharType="separate"/>
      </w:r>
      <w:r w:rsidRPr="00046762">
        <w:rPr>
          <w:noProof/>
        </w:rPr>
        <w:t>[55]</w:t>
      </w:r>
      <w:r w:rsidRPr="00956A5B">
        <w:fldChar w:fldCharType="end"/>
      </w:r>
      <w:r w:rsidRPr="00956A5B">
        <w:t xml:space="preserve">. These values are higher than </w:t>
      </w:r>
      <w:r w:rsidR="00991D1B" w:rsidRPr="00956A5B">
        <w:t xml:space="preserve">the 6 MW km⁻² calculated for the Vestas </w:t>
      </w:r>
      <w:proofErr w:type="gramStart"/>
      <w:r w:rsidR="00991D1B" w:rsidRPr="00956A5B">
        <w:t>V164,</w:t>
      </w:r>
      <w:proofErr w:type="gramEnd"/>
      <w:r w:rsidR="00991D1B" w:rsidRPr="00956A5B">
        <w:t xml:space="preserve"> however for consistency with the turbine data the value of 6 MW km⁻² is used.</w:t>
      </w:r>
    </w:p>
    <w:p w:rsidR="00991D1B" w:rsidRDefault="00991D1B" w:rsidP="00590F22">
      <w:pPr>
        <w:spacing w:line="240" w:lineRule="auto"/>
        <w:jc w:val="both"/>
      </w:pPr>
    </w:p>
    <w:p w:rsidR="00590F22" w:rsidRPr="00956A5B" w:rsidRDefault="00590F22" w:rsidP="00590F22">
      <w:pPr>
        <w:spacing w:line="240" w:lineRule="auto"/>
        <w:jc w:val="both"/>
        <w:rPr>
          <w:rFonts w:eastAsiaTheme="minorEastAsia"/>
        </w:rPr>
      </w:pPr>
      <w:r w:rsidRPr="00956A5B">
        <w:t xml:space="preserve">For the two PV technologies a slightly different formulation is used for </w:t>
      </w:r>
      <m:oMath>
        <m:sSubSup>
          <m:sSubSupPr>
            <m:ctrlPr>
              <w:rPr>
                <w:rFonts w:ascii="Cambria Math" w:hAnsi="Cambria Math"/>
                <w:i/>
              </w:rPr>
            </m:ctrlPr>
          </m:sSubSupPr>
          <m:e>
            <m:r>
              <w:rPr>
                <w:rFonts w:ascii="Cambria Math" w:hAnsi="Cambria Math"/>
              </w:rPr>
              <m:t>c</m:t>
            </m:r>
          </m:e>
          <m:sub>
            <m:r>
              <w:rPr>
                <w:rFonts w:ascii="Cambria Math" w:hAnsi="Cambria Math"/>
              </w:rPr>
              <m:t>i,x</m:t>
            </m:r>
          </m:sub>
          <m:sup>
            <m:r>
              <w:rPr>
                <w:rFonts w:ascii="Cambria Math" w:hAnsi="Cambria Math"/>
              </w:rPr>
              <m:t>max</m:t>
            </m:r>
          </m:sup>
        </m:sSubSup>
      </m:oMath>
      <w:r w:rsidRPr="00956A5B">
        <w:rPr>
          <w:rFonts w:eastAsiaTheme="minorEastAsia"/>
        </w:rPr>
        <w:t xml:space="preserve"> by </w:t>
      </w:r>
      <w:r w:rsidRPr="00956A5B">
        <w:t>including two additional parameters as shown in Eq. (B2)</w:t>
      </w:r>
      <w:r w:rsidRPr="00956A5B">
        <w:rPr>
          <w:rFonts w:eastAsiaTheme="minorEastAsia"/>
        </w:rPr>
        <w:t xml:space="preserve"> </w:t>
      </w:r>
    </w:p>
    <w:tbl>
      <w:tblPr>
        <w:tblW w:w="0" w:type="auto"/>
        <w:tblInd w:w="108" w:type="dxa"/>
        <w:tblLook w:val="04A0" w:firstRow="1" w:lastRow="0" w:firstColumn="1" w:lastColumn="0" w:noHBand="0" w:noVBand="1"/>
      </w:tblPr>
      <w:tblGrid>
        <w:gridCol w:w="8228"/>
        <w:gridCol w:w="700"/>
      </w:tblGrid>
      <w:tr w:rsidR="00590F22" w:rsidRPr="00956A5B" w:rsidTr="00CB1955">
        <w:trPr>
          <w:trHeight w:val="516"/>
        </w:trPr>
        <w:tc>
          <w:tcPr>
            <w:tcW w:w="8228" w:type="dxa"/>
            <w:vAlign w:val="center"/>
          </w:tcPr>
          <w:p w:rsidR="00590F22" w:rsidRPr="00956A5B" w:rsidRDefault="00CB1955" w:rsidP="00CB1955">
            <w:pPr>
              <w:spacing w:after="0"/>
              <w:jc w:val="both"/>
              <w:rPr>
                <w:rFonts w:eastAsiaTheme="minorEastAsia"/>
              </w:rPr>
            </w:pPr>
            <m:oMathPara>
              <m:oMath>
                <m:sSubSup>
                  <m:sSubSupPr>
                    <m:ctrlPr>
                      <w:rPr>
                        <w:rFonts w:ascii="Cambria Math" w:hAnsi="Cambria Math"/>
                        <w:i/>
                      </w:rPr>
                    </m:ctrlPr>
                  </m:sSubSupPr>
                  <m:e>
                    <m:r>
                      <w:rPr>
                        <w:rFonts w:ascii="Cambria Math" w:hAnsi="Cambria Math"/>
                      </w:rPr>
                      <m:t>c</m:t>
                    </m:r>
                  </m:e>
                  <m:sub>
                    <m:r>
                      <w:rPr>
                        <w:rFonts w:ascii="Cambria Math" w:hAnsi="Cambria Math"/>
                      </w:rPr>
                      <m:t>i,x</m:t>
                    </m:r>
                  </m:sub>
                  <m:sup>
                    <m:r>
                      <w:rPr>
                        <w:rFonts w:ascii="Cambria Math" w:hAnsi="Cambria Math"/>
                      </w:rPr>
                      <m:t>max</m:t>
                    </m:r>
                  </m:sup>
                </m:sSubSup>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CLC</m:t>
                        </m:r>
                      </m:sub>
                      <m:sup/>
                      <m:e>
                        <m:sSub>
                          <m:sSubPr>
                            <m:ctrlPr>
                              <w:rPr>
                                <w:rFonts w:ascii="Cambria Math" w:hAnsi="Cambria Math"/>
                                <w:i/>
                              </w:rPr>
                            </m:ctrlPr>
                          </m:sSubPr>
                          <m:e>
                            <m:r>
                              <w:rPr>
                                <w:rFonts w:ascii="Cambria Math" w:hAnsi="Cambria Math"/>
                              </w:rPr>
                              <m:t>A</m:t>
                            </m:r>
                          </m:e>
                          <m:sub>
                            <m:r>
                              <w:rPr>
                                <w:rFonts w:ascii="Cambria Math" w:hAnsi="Cambria Math"/>
                              </w:rPr>
                              <m:t>CLC,i,x</m:t>
                            </m:r>
                          </m:sub>
                        </m:sSub>
                        <m:sSub>
                          <m:sSubPr>
                            <m:ctrlPr>
                              <w:rPr>
                                <w:rFonts w:ascii="Cambria Math" w:hAnsi="Cambria Math"/>
                                <w:i/>
                              </w:rPr>
                            </m:ctrlPr>
                          </m:sSubPr>
                          <m:e>
                            <m:r>
                              <w:rPr>
                                <w:rFonts w:ascii="Cambria Math" w:hAnsi="Cambria Math"/>
                              </w:rPr>
                              <m:t>b</m:t>
                            </m:r>
                          </m:e>
                          <m:sub>
                            <m:r>
                              <w:rPr>
                                <w:rFonts w:ascii="Cambria Math" w:hAnsi="Cambria Math"/>
                              </w:rPr>
                              <m:t>CLC</m:t>
                            </m:r>
                          </m:sub>
                        </m:sSub>
                      </m:e>
                    </m:nary>
                  </m:e>
                </m:d>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i</m:t>
                    </m:r>
                  </m:sub>
                </m:sSub>
                <m:sSub>
                  <m:sSubPr>
                    <m:ctrlPr>
                      <w:rPr>
                        <w:rFonts w:ascii="Cambria Math" w:hAnsi="Cambria Math"/>
                        <w:i/>
                      </w:rPr>
                    </m:ctrlPr>
                  </m:sSubPr>
                  <m:e>
                    <m:r>
                      <w:rPr>
                        <w:rFonts w:ascii="Cambria Math" w:hAnsi="Cambria Math"/>
                      </w:rPr>
                      <m:t>θ</m:t>
                    </m:r>
                  </m:e>
                  <m:sub>
                    <m:r>
                      <w:rPr>
                        <w:rFonts w:ascii="Cambria Math" w:hAnsi="Cambria Math"/>
                      </w:rPr>
                      <m:t>i</m:t>
                    </m:r>
                  </m:sub>
                </m:sSub>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oMath>
            </m:oMathPara>
          </w:p>
        </w:tc>
        <w:tc>
          <w:tcPr>
            <w:tcW w:w="700" w:type="dxa"/>
            <w:vAlign w:val="center"/>
          </w:tcPr>
          <w:p w:rsidR="00590F22" w:rsidRPr="00956A5B" w:rsidRDefault="00590F22" w:rsidP="00CB1955">
            <w:pPr>
              <w:spacing w:after="0"/>
              <w:jc w:val="center"/>
            </w:pPr>
            <w:r w:rsidRPr="00956A5B">
              <w:t>(E</w:t>
            </w:r>
            <w:fldSimple w:instr=" SEQ Equuation \* ARABIC \s 1 \* MERGEFORMAT ">
              <w:r w:rsidR="00046762">
                <w:rPr>
                  <w:noProof/>
                </w:rPr>
                <w:t>2</w:t>
              </w:r>
            </w:fldSimple>
            <w:r w:rsidRPr="00956A5B">
              <w:t>)</w:t>
            </w:r>
          </w:p>
        </w:tc>
      </w:tr>
    </w:tbl>
    <w:p w:rsidR="00590F22" w:rsidRPr="00956A5B" w:rsidRDefault="00590F22" w:rsidP="00590F22">
      <w:pPr>
        <w:spacing w:before="240" w:after="0"/>
        <w:jc w:val="both"/>
        <w:rPr>
          <w:rFonts w:eastAsiaTheme="minorEastAsia"/>
        </w:rPr>
      </w:pPr>
      <w:r w:rsidRPr="00956A5B">
        <w:rPr>
          <w:rFonts w:eastAsiaTheme="minorEastAsia"/>
        </w:rPr>
        <w:t xml:space="preserve">The first parameter </w:t>
      </w:r>
      <m:oMath>
        <m:sSub>
          <m:sSubPr>
            <m:ctrlPr>
              <w:rPr>
                <w:rFonts w:ascii="Cambria Math" w:hAnsi="Cambria Math"/>
                <w:i/>
              </w:rPr>
            </m:ctrlPr>
          </m:sSubPr>
          <m:e>
            <m:r>
              <w:rPr>
                <w:rFonts w:ascii="Cambria Math" w:hAnsi="Cambria Math"/>
              </w:rPr>
              <m:t>b</m:t>
            </m:r>
          </m:e>
          <m:sub>
            <m:r>
              <w:rPr>
                <w:rFonts w:ascii="Cambria Math" w:hAnsi="Cambria Math"/>
              </w:rPr>
              <m:t>CLC</m:t>
            </m:r>
          </m:sub>
        </m:sSub>
      </m:oMath>
      <w:r w:rsidRPr="00956A5B">
        <w:rPr>
          <w:rFonts w:eastAsiaTheme="minorEastAsia"/>
        </w:rPr>
        <w:t xml:space="preserve"> is the fraction of each suitable CLC class covered by buildings. This is used to provide a bottom-up assessment of the magnitude and geographic spread of rooftop PV potential in Europe by combining building footprint data with the CLC2012 dataset. We use </w:t>
      </w:r>
      <w:r w:rsidRPr="00956A5B">
        <w:t xml:space="preserve">ArcGIS to estimate the values of </w:t>
      </w:r>
      <m:oMath>
        <m:sSub>
          <m:sSubPr>
            <m:ctrlPr>
              <w:rPr>
                <w:rFonts w:ascii="Cambria Math" w:hAnsi="Cambria Math"/>
                <w:i/>
              </w:rPr>
            </m:ctrlPr>
          </m:sSubPr>
          <m:e>
            <m:r>
              <w:rPr>
                <w:rFonts w:ascii="Cambria Math" w:hAnsi="Cambria Math"/>
              </w:rPr>
              <m:t>b</m:t>
            </m:r>
          </m:e>
          <m:sub>
            <m:r>
              <w:rPr>
                <w:rFonts w:ascii="Cambria Math" w:hAnsi="Cambria Math"/>
              </w:rPr>
              <m:t>CLC</m:t>
            </m:r>
          </m:sub>
        </m:sSub>
      </m:oMath>
      <w:r w:rsidRPr="00956A5B">
        <w:t xml:space="preserve"> for the UK and the Netherlands</w:t>
      </w:r>
      <w:r w:rsidRPr="005D69F6">
        <w:rPr>
          <w:rStyle w:val="FootnoteReference"/>
        </w:rPr>
        <w:footnoteReference w:id="10"/>
      </w:r>
      <w:r w:rsidRPr="00956A5B">
        <w:t xml:space="preserve">, finding that buildings cover up to 27% of land area in urban areas, and less than 1% in most agricultural areas (see </w:t>
      </w:r>
      <w:r w:rsidRPr="00956A5B">
        <w:fldChar w:fldCharType="begin"/>
      </w:r>
      <w:r w:rsidRPr="00956A5B">
        <w:instrText xml:space="preserve"> REF _Ref489546777 \h  \* MERGEFORMAT </w:instrText>
      </w:r>
      <w:r w:rsidRPr="00956A5B">
        <w:fldChar w:fldCharType="separate"/>
      </w:r>
      <w:r w:rsidR="00046762" w:rsidRPr="00956A5B">
        <w:t xml:space="preserve">Table </w:t>
      </w:r>
      <w:r w:rsidR="00046762">
        <w:rPr>
          <w:noProof/>
        </w:rPr>
        <w:t>E</w:t>
      </w:r>
      <w:r w:rsidR="00046762" w:rsidRPr="00956A5B">
        <w:rPr>
          <w:noProof/>
        </w:rPr>
        <w:noBreakHyphen/>
      </w:r>
      <w:r w:rsidR="00046762">
        <w:rPr>
          <w:noProof/>
        </w:rPr>
        <w:t>2</w:t>
      </w:r>
      <w:r w:rsidRPr="00956A5B">
        <w:fldChar w:fldCharType="end"/>
      </w:r>
      <w:r w:rsidRPr="00956A5B">
        <w:t xml:space="preserve">). The average values per class are in line with other values reported in the literature </w:t>
      </w:r>
      <w:r w:rsidRPr="00956A5B">
        <w:fldChar w:fldCharType="begin" w:fldLock="1"/>
      </w:r>
      <w:r w:rsidR="00046762">
        <w:instrText>ADDIN CSL_CITATION {"citationItems":[{"id":"ITEM-1","itemData":{"author":[{"dropping-particle":"","family":"Hansen","given":"Anders Chr","non-dropping-particle":"","parse-names":false,"suffix":""},{"dropping-particle":"","family":"Thorn","given":"Paul","non-dropping-particle":"","parse-names":false,"suffix":""}],"id":"ITEM-1","issued":{"date-parts":[["2013"]]},"publisher":"The Department of Environmental, Social and Spatial Change ENSPAC, Roskilde University","publisher-place":"Roskilde","title":"PV potential and potential PV rent in European regions. ENSPAC Research Papers on Transitions to a Green Economy 01/13","type":"report"},"uris":["http://www.mendeley.com/documents/?uuid=8cc3ba92-5359-47dd-9c9d-717896ea421c"]}],"mendeley":{"formattedCitation":"[56]","plainTextFormattedCitation":"[56]","previouslyFormattedCitation":"[56]"},"properties":{"noteIndex":0},"schema":"https://github.com/citation-style-language/schema/raw/master/csl-citation.json"}</w:instrText>
      </w:r>
      <w:r w:rsidRPr="00956A5B">
        <w:fldChar w:fldCharType="separate"/>
      </w:r>
      <w:r w:rsidR="00046762" w:rsidRPr="00046762">
        <w:rPr>
          <w:noProof/>
        </w:rPr>
        <w:t>[56]</w:t>
      </w:r>
      <w:r w:rsidRPr="00956A5B">
        <w:fldChar w:fldCharType="end"/>
      </w:r>
      <w:r w:rsidRPr="00956A5B">
        <w:t xml:space="preserve">. We make the conservative assumption that only roofs in urban areas can be covered by PV and only include CLC codes 111, 112 and 121 as suitable for rooftop PV. We assume the average fractions of CLC classes covered by buildings in </w:t>
      </w:r>
      <w:r w:rsidRPr="00956A5B">
        <w:fldChar w:fldCharType="begin"/>
      </w:r>
      <w:r w:rsidRPr="00956A5B">
        <w:instrText xml:space="preserve"> REF _Ref489546777 \h  \* MERGEFORMAT </w:instrText>
      </w:r>
      <w:r w:rsidRPr="00956A5B">
        <w:fldChar w:fldCharType="separate"/>
      </w:r>
      <w:r w:rsidR="00046762" w:rsidRPr="00956A5B">
        <w:t xml:space="preserve">Table </w:t>
      </w:r>
      <w:r w:rsidR="00046762">
        <w:rPr>
          <w:noProof/>
        </w:rPr>
        <w:t>E</w:t>
      </w:r>
      <w:r w:rsidR="00046762" w:rsidRPr="00956A5B">
        <w:rPr>
          <w:noProof/>
        </w:rPr>
        <w:noBreakHyphen/>
      </w:r>
      <w:r w:rsidR="00046762">
        <w:rPr>
          <w:noProof/>
        </w:rPr>
        <w:t>2</w:t>
      </w:r>
      <w:r w:rsidRPr="00956A5B">
        <w:fldChar w:fldCharType="end"/>
      </w:r>
      <w:r w:rsidRPr="00956A5B">
        <w:t xml:space="preserve"> apply for all countries in order to extrapolate total building footprint area in Europe. Note that for utility PV, the factor </w:t>
      </w:r>
      <m:oMath>
        <m:sSub>
          <m:sSubPr>
            <m:ctrlPr>
              <w:rPr>
                <w:rFonts w:ascii="Cambria Math" w:hAnsi="Cambria Math"/>
                <w:i/>
              </w:rPr>
            </m:ctrlPr>
          </m:sSubPr>
          <m:e>
            <m:r>
              <w:rPr>
                <w:rFonts w:ascii="Cambria Math" w:hAnsi="Cambria Math"/>
              </w:rPr>
              <m:t>b</m:t>
            </m:r>
          </m:e>
          <m:sub>
            <m:r>
              <w:rPr>
                <w:rFonts w:ascii="Cambria Math" w:hAnsi="Cambria Math"/>
              </w:rPr>
              <m:t>CLC</m:t>
            </m:r>
          </m:sub>
        </m:sSub>
      </m:oMath>
      <w:r w:rsidRPr="00956A5B">
        <w:rPr>
          <w:rFonts w:eastAsiaTheme="minorEastAsia"/>
        </w:rPr>
        <w:t xml:space="preserve"> is irrelevant and set to unity.</w:t>
      </w:r>
    </w:p>
    <w:p w:rsidR="00590F22" w:rsidRPr="00956A5B" w:rsidRDefault="00590F22" w:rsidP="00590F22">
      <w:pPr>
        <w:pStyle w:val="Caption"/>
      </w:pPr>
    </w:p>
    <w:p w:rsidR="00590F22" w:rsidRPr="00956A5B" w:rsidRDefault="00590F22" w:rsidP="00590F22">
      <w:pPr>
        <w:pStyle w:val="Caption"/>
      </w:pPr>
      <w:bookmarkStart w:id="24" w:name="_Ref489546777"/>
      <w:r w:rsidRPr="00956A5B">
        <w:t xml:space="preserve">Table </w:t>
      </w:r>
      <w:fldSimple w:instr=" STYLEREF 5 \s ">
        <w:r w:rsidR="00046762">
          <w:rPr>
            <w:noProof/>
          </w:rPr>
          <w:t>E</w:t>
        </w:r>
      </w:fldSimple>
      <w:r w:rsidRPr="00956A5B">
        <w:noBreakHyphen/>
      </w:r>
      <w:fldSimple w:instr=" SEQ Table_appendix \* ARABIC \s 5 ">
        <w:r w:rsidR="00046762">
          <w:rPr>
            <w:noProof/>
          </w:rPr>
          <w:t>2</w:t>
        </w:r>
      </w:fldSimple>
      <w:bookmarkEnd w:id="24"/>
      <w:r w:rsidRPr="00956A5B">
        <w:t>: Calculated fraction of CLC 2012 classes covered by buildings in the UK and the Netherlands</w:t>
      </w:r>
      <w:r w:rsidR="00046762">
        <w:t xml:space="preserve"> </w:t>
      </w:r>
      <w:r w:rsidR="00046762">
        <w:fldChar w:fldCharType="begin" w:fldLock="1"/>
      </w:r>
      <w:r w:rsidR="00046762">
        <w:instrText>ADDIN CSL_CITATION {"citationItems":[{"id":"ITEM-1","itemData":{"DOI":"10.1016/j.rser.2018.05.071","ISSN":"18790690","abstract":"The integration of more variable renewable energy sources (vRES) like wind and solar photovoltaics (PV) is expected to play a significant role in reducing carbon dioxide emissions from the power sector. However, unlike conventional thermal generators, the generation patterns of vRES are spatially dependent, and the spatial distributions of wind and PV capacity can help or hinder their integration into the power system. After reviewing existing approaches for spatially distributing vRES, we present a new method to optimise the mix and spatial distribution of wind and PV capacity in Europe based on minimising residual demand. We test the potential of this method by modelling several scenarios exploring the effects of vRES penetration, alternative demand profiles, access to wind sites located far offshore, and alternative PV configurations. Assuming a copper-plate Europe without storage, we find an optimum vRES penetration rate of 82% from minimising residual demand, with an optimum capacity mix of 74% wind and 26% PV. We find that expanding offshore wind capacity in the North Sea is a ‘no regret’ option, though correlated generation patterns with onshore wind farms in neighbouring countries at high vRES penetration rates may lead to significant surplus generation. The presented method can be used to build detailed vRES spatial distributions and generation profiles for power system modelling studies, incorporating different optimisation objectives, spatial and technological constraints. However, even under the ideal case of a copper-plate Europe, we find that neither peak residual demand nor total residual demand can be significantly reduced through the spatial optimisation of vRES.","author":[{"dropping-particle":"","family":"Zappa","given":"William","non-dropping-particle":"","parse-names":false,"suffix":""},{"dropping-particle":"","family":"Broek","given":"Machteld","non-dropping-particle":"van den","parse-names":false,"suffix":""}],"container-title":"Renewable and Sustainable Energy Reviews","id":"ITEM-1","issue":"May","issued":{"date-parts":[["2018"]]},"page":"1192-1216","publisher":"Elsevier Ltd","title":"Analysing the potential of integrating wind and solar power in Europe using spatial optimisation under various scenarios","type":"article-journal","volume":"94"},"uris":["http://www.mendeley.com/documents/?uuid=66882f54-4b53-45d0-b613-5df59de4311e"]}],"mendeley":{"formattedCitation":"[3]","plainTextFormattedCitation":"[3]"},"properties":{"noteIndex":0},"schema":"https://github.com/citation-style-language/schema/raw/master/csl-citation.json"}</w:instrText>
      </w:r>
      <w:r w:rsidR="00046762">
        <w:fldChar w:fldCharType="separate"/>
      </w:r>
      <w:r w:rsidR="00046762" w:rsidRPr="00046762">
        <w:rPr>
          <w:b w:val="0"/>
          <w:noProof/>
        </w:rPr>
        <w:t>[3]</w:t>
      </w:r>
      <w:r w:rsidR="00046762">
        <w:fldChar w:fldCharType="end"/>
      </w:r>
    </w:p>
    <w:tbl>
      <w:tblPr>
        <w:tblW w:w="4851" w:type="pct"/>
        <w:jc w:val="center"/>
        <w:tblLook w:val="04A0" w:firstRow="1" w:lastRow="0" w:firstColumn="1" w:lastColumn="0" w:noHBand="0" w:noVBand="1"/>
      </w:tblPr>
      <w:tblGrid>
        <w:gridCol w:w="951"/>
        <w:gridCol w:w="2405"/>
        <w:gridCol w:w="1205"/>
        <w:gridCol w:w="900"/>
        <w:gridCol w:w="841"/>
        <w:gridCol w:w="240"/>
        <w:gridCol w:w="1130"/>
        <w:gridCol w:w="1295"/>
      </w:tblGrid>
      <w:tr w:rsidR="00590F22" w:rsidRPr="00956A5B" w:rsidTr="00CB1955">
        <w:trPr>
          <w:trHeight w:val="440"/>
          <w:jc w:val="center"/>
        </w:trPr>
        <w:tc>
          <w:tcPr>
            <w:tcW w:w="530" w:type="pct"/>
            <w:vMerge w:val="restart"/>
            <w:tcBorders>
              <w:top w:val="single" w:sz="4" w:space="0" w:color="auto"/>
              <w:left w:val="nil"/>
              <w:right w:val="nil"/>
            </w:tcBorders>
            <w:noWrap/>
            <w:vAlign w:val="center"/>
            <w:hideMark/>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CLC code</w:t>
            </w:r>
          </w:p>
        </w:tc>
        <w:tc>
          <w:tcPr>
            <w:tcW w:w="1341" w:type="pct"/>
            <w:vMerge w:val="restart"/>
            <w:tcBorders>
              <w:top w:val="single" w:sz="4" w:space="0" w:color="auto"/>
              <w:left w:val="nil"/>
              <w:right w:val="nil"/>
            </w:tcBorders>
            <w:vAlign w:val="center"/>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Description</w:t>
            </w:r>
          </w:p>
        </w:tc>
        <w:tc>
          <w:tcPr>
            <w:tcW w:w="1643" w:type="pct"/>
            <w:gridSpan w:val="3"/>
            <w:tcBorders>
              <w:top w:val="single" w:sz="4" w:space="0" w:color="auto"/>
              <w:left w:val="nil"/>
              <w:right w:val="nil"/>
            </w:tcBorders>
            <w:noWrap/>
            <w:hideMark/>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Fraction of CLC class covered</w:t>
            </w:r>
          </w:p>
          <w:p w:rsidR="00590F22" w:rsidRPr="00956A5B" w:rsidRDefault="00590F22" w:rsidP="00CB1955">
            <w:pPr>
              <w:spacing w:after="0"/>
              <w:jc w:val="center"/>
              <w:rPr>
                <w:rFonts w:eastAsia="Times New Roman" w:cs="Times New Roman"/>
                <w:sz w:val="18"/>
                <w:szCs w:val="18"/>
                <w:lang w:eastAsia="en-AU"/>
              </w:rPr>
            </w:pPr>
            <w:proofErr w:type="gramStart"/>
            <w:r w:rsidRPr="00956A5B">
              <w:rPr>
                <w:rFonts w:eastAsia="Times New Roman" w:cs="Times New Roman"/>
                <w:sz w:val="18"/>
                <w:szCs w:val="18"/>
                <w:lang w:eastAsia="en-AU"/>
              </w:rPr>
              <w:t>by</w:t>
            </w:r>
            <w:proofErr w:type="gramEnd"/>
            <w:r w:rsidRPr="00956A5B">
              <w:rPr>
                <w:rFonts w:eastAsia="Times New Roman" w:cs="Times New Roman"/>
                <w:sz w:val="18"/>
                <w:szCs w:val="18"/>
                <w:lang w:eastAsia="en-AU"/>
              </w:rPr>
              <w:t xml:space="preserve"> buildings (%)</w:t>
            </w:r>
          </w:p>
        </w:tc>
        <w:tc>
          <w:tcPr>
            <w:tcW w:w="134" w:type="pct"/>
            <w:tcBorders>
              <w:top w:val="single" w:sz="4" w:space="0" w:color="auto"/>
              <w:left w:val="nil"/>
              <w:bottom w:val="nil"/>
              <w:right w:val="nil"/>
            </w:tcBorders>
          </w:tcPr>
          <w:p w:rsidR="00590F22" w:rsidRPr="00956A5B" w:rsidRDefault="00590F22" w:rsidP="00CB1955">
            <w:pPr>
              <w:spacing w:after="0"/>
              <w:jc w:val="center"/>
              <w:rPr>
                <w:rFonts w:eastAsia="Times New Roman" w:cs="Times New Roman"/>
                <w:sz w:val="18"/>
                <w:szCs w:val="18"/>
                <w:lang w:eastAsia="en-AU"/>
              </w:rPr>
            </w:pPr>
          </w:p>
        </w:tc>
        <w:tc>
          <w:tcPr>
            <w:tcW w:w="1353" w:type="pct"/>
            <w:gridSpan w:val="2"/>
            <w:tcBorders>
              <w:top w:val="single" w:sz="4" w:space="0" w:color="auto"/>
              <w:left w:val="nil"/>
              <w:right w:val="nil"/>
            </w:tcBorders>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Share of total building footprint area per country (%)</w:t>
            </w:r>
          </w:p>
        </w:tc>
      </w:tr>
      <w:tr w:rsidR="00590F22" w:rsidRPr="00956A5B" w:rsidTr="00CB1955">
        <w:trPr>
          <w:trHeight w:val="149"/>
          <w:jc w:val="center"/>
        </w:trPr>
        <w:tc>
          <w:tcPr>
            <w:tcW w:w="530" w:type="pct"/>
            <w:vMerge/>
            <w:tcBorders>
              <w:left w:val="nil"/>
              <w:right w:val="nil"/>
            </w:tcBorders>
            <w:noWrap/>
          </w:tcPr>
          <w:p w:rsidR="00590F22" w:rsidRPr="00956A5B" w:rsidRDefault="00590F22" w:rsidP="00CB1955">
            <w:pPr>
              <w:spacing w:after="0"/>
              <w:jc w:val="center"/>
              <w:rPr>
                <w:rFonts w:eastAsia="Times New Roman" w:cs="Times New Roman"/>
                <w:sz w:val="18"/>
                <w:szCs w:val="18"/>
                <w:lang w:eastAsia="en-AU"/>
              </w:rPr>
            </w:pPr>
          </w:p>
        </w:tc>
        <w:tc>
          <w:tcPr>
            <w:tcW w:w="1341" w:type="pct"/>
            <w:vMerge/>
            <w:tcBorders>
              <w:left w:val="nil"/>
              <w:right w:val="nil"/>
            </w:tcBorders>
          </w:tcPr>
          <w:p w:rsidR="00590F22" w:rsidRPr="00956A5B" w:rsidRDefault="00590F22" w:rsidP="00CB1955">
            <w:pPr>
              <w:spacing w:after="0"/>
              <w:jc w:val="center"/>
              <w:rPr>
                <w:rFonts w:eastAsia="Times New Roman" w:cs="Times New Roman"/>
                <w:sz w:val="18"/>
                <w:szCs w:val="18"/>
                <w:lang w:eastAsia="en-AU"/>
              </w:rPr>
            </w:pPr>
          </w:p>
        </w:tc>
        <w:tc>
          <w:tcPr>
            <w:tcW w:w="672" w:type="pct"/>
            <w:tcBorders>
              <w:left w:val="nil"/>
              <w:right w:val="nil"/>
            </w:tcBorders>
            <w:noWrap/>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UK</w:t>
            </w:r>
          </w:p>
        </w:tc>
        <w:tc>
          <w:tcPr>
            <w:tcW w:w="502" w:type="pct"/>
            <w:tcBorders>
              <w:left w:val="nil"/>
              <w:right w:val="nil"/>
            </w:tcBorders>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NL</w:t>
            </w:r>
          </w:p>
        </w:tc>
        <w:tc>
          <w:tcPr>
            <w:tcW w:w="469" w:type="pct"/>
            <w:tcBorders>
              <w:left w:val="nil"/>
              <w:right w:val="nil"/>
            </w:tcBorders>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Average</w:t>
            </w:r>
          </w:p>
        </w:tc>
        <w:tc>
          <w:tcPr>
            <w:tcW w:w="134" w:type="pct"/>
            <w:tcBorders>
              <w:top w:val="nil"/>
              <w:left w:val="nil"/>
              <w:right w:val="nil"/>
            </w:tcBorders>
          </w:tcPr>
          <w:p w:rsidR="00590F22" w:rsidRPr="00956A5B" w:rsidRDefault="00590F22" w:rsidP="00CB1955">
            <w:pPr>
              <w:spacing w:after="0"/>
              <w:jc w:val="center"/>
              <w:rPr>
                <w:rFonts w:eastAsia="Times New Roman" w:cs="Times New Roman"/>
                <w:sz w:val="18"/>
                <w:szCs w:val="18"/>
                <w:lang w:eastAsia="en-AU"/>
              </w:rPr>
            </w:pPr>
          </w:p>
        </w:tc>
        <w:tc>
          <w:tcPr>
            <w:tcW w:w="630" w:type="pct"/>
            <w:tcBorders>
              <w:left w:val="nil"/>
              <w:right w:val="nil"/>
            </w:tcBorders>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UK</w:t>
            </w:r>
          </w:p>
        </w:tc>
        <w:tc>
          <w:tcPr>
            <w:tcW w:w="723" w:type="pct"/>
            <w:tcBorders>
              <w:left w:val="nil"/>
              <w:right w:val="nil"/>
            </w:tcBorders>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NL</w:t>
            </w:r>
          </w:p>
        </w:tc>
      </w:tr>
      <w:tr w:rsidR="00590F22" w:rsidRPr="00956A5B" w:rsidTr="00CB1955">
        <w:trPr>
          <w:trHeight w:val="300"/>
          <w:jc w:val="center"/>
        </w:trPr>
        <w:tc>
          <w:tcPr>
            <w:tcW w:w="530" w:type="pct"/>
            <w:tcBorders>
              <w:top w:val="nil"/>
              <w:left w:val="nil"/>
              <w:bottom w:val="nil"/>
              <w:right w:val="nil"/>
            </w:tcBorders>
            <w:noWrap/>
            <w:hideMark/>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111</w:t>
            </w:r>
          </w:p>
        </w:tc>
        <w:tc>
          <w:tcPr>
            <w:tcW w:w="1341" w:type="pct"/>
            <w:tcBorders>
              <w:top w:val="nil"/>
              <w:left w:val="nil"/>
              <w:bottom w:val="nil"/>
              <w:right w:val="nil"/>
            </w:tcBorders>
            <w:noWrap/>
            <w:hideMark/>
          </w:tcPr>
          <w:p w:rsidR="00590F22" w:rsidRPr="00956A5B" w:rsidRDefault="00590F22" w:rsidP="00CB1955">
            <w:pPr>
              <w:spacing w:after="0"/>
              <w:rPr>
                <w:rFonts w:eastAsia="Times New Roman" w:cs="Times New Roman"/>
                <w:sz w:val="18"/>
                <w:szCs w:val="18"/>
                <w:lang w:eastAsia="en-AU"/>
              </w:rPr>
            </w:pPr>
            <w:r w:rsidRPr="00956A5B">
              <w:rPr>
                <w:rFonts w:eastAsia="Times New Roman" w:cs="Times New Roman"/>
                <w:sz w:val="18"/>
                <w:szCs w:val="18"/>
                <w:lang w:eastAsia="en-AU"/>
              </w:rPr>
              <w:t>Continuous urban fabric</w:t>
            </w:r>
          </w:p>
        </w:tc>
        <w:tc>
          <w:tcPr>
            <w:tcW w:w="672" w:type="pct"/>
            <w:tcBorders>
              <w:top w:val="nil"/>
              <w:left w:val="nil"/>
              <w:bottom w:val="nil"/>
              <w:right w:val="nil"/>
            </w:tcBorders>
            <w:noWrap/>
            <w:hideMark/>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27.4%</w:t>
            </w:r>
          </w:p>
        </w:tc>
        <w:tc>
          <w:tcPr>
            <w:tcW w:w="502" w:type="pct"/>
            <w:tcBorders>
              <w:top w:val="nil"/>
              <w:left w:val="nil"/>
              <w:bottom w:val="nil"/>
              <w:right w:val="nil"/>
            </w:tcBorders>
            <w:noWrap/>
            <w:hideMark/>
          </w:tcPr>
          <w:p w:rsidR="00590F22" w:rsidRPr="00956A5B" w:rsidRDefault="00590F22" w:rsidP="00CB1955">
            <w:pPr>
              <w:spacing w:after="0"/>
              <w:jc w:val="center"/>
              <w:rPr>
                <w:rFonts w:eastAsia="Times New Roman" w:cs="Times New Roman"/>
                <w:sz w:val="18"/>
                <w:szCs w:val="18"/>
                <w:vertAlign w:val="superscript"/>
                <w:lang w:eastAsia="en-AU"/>
              </w:rPr>
            </w:pPr>
            <w:r w:rsidRPr="00956A5B">
              <w:rPr>
                <w:rFonts w:eastAsia="Times New Roman" w:cs="Times New Roman"/>
                <w:sz w:val="18"/>
                <w:szCs w:val="18"/>
                <w:lang w:eastAsia="en-AU"/>
              </w:rPr>
              <w:t xml:space="preserve">- </w:t>
            </w:r>
            <w:r w:rsidRPr="00956A5B">
              <w:rPr>
                <w:rFonts w:eastAsia="Times New Roman" w:cs="Times New Roman"/>
                <w:sz w:val="18"/>
                <w:szCs w:val="18"/>
                <w:vertAlign w:val="superscript"/>
                <w:lang w:eastAsia="en-AU"/>
              </w:rPr>
              <w:t>a</w:t>
            </w:r>
          </w:p>
        </w:tc>
        <w:tc>
          <w:tcPr>
            <w:tcW w:w="469" w:type="pct"/>
            <w:tcBorders>
              <w:top w:val="nil"/>
              <w:left w:val="nil"/>
              <w:bottom w:val="nil"/>
              <w:right w:val="nil"/>
            </w:tcBorders>
            <w:noWrap/>
            <w:hideMark/>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27.4%</w:t>
            </w:r>
          </w:p>
        </w:tc>
        <w:tc>
          <w:tcPr>
            <w:tcW w:w="134" w:type="pct"/>
            <w:tcBorders>
              <w:top w:val="nil"/>
              <w:left w:val="nil"/>
              <w:bottom w:val="nil"/>
              <w:right w:val="nil"/>
            </w:tcBorders>
          </w:tcPr>
          <w:p w:rsidR="00590F22" w:rsidRPr="00956A5B" w:rsidRDefault="00590F22" w:rsidP="00CB1955">
            <w:pPr>
              <w:spacing w:after="0"/>
              <w:jc w:val="center"/>
              <w:rPr>
                <w:rFonts w:eastAsia="Times New Roman" w:cs="Times New Roman"/>
                <w:sz w:val="18"/>
                <w:szCs w:val="18"/>
                <w:lang w:eastAsia="en-AU"/>
              </w:rPr>
            </w:pPr>
          </w:p>
        </w:tc>
        <w:tc>
          <w:tcPr>
            <w:tcW w:w="630" w:type="pct"/>
            <w:tcBorders>
              <w:top w:val="nil"/>
              <w:left w:val="nil"/>
              <w:bottom w:val="nil"/>
              <w:right w:val="nil"/>
            </w:tcBorders>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2.9%</w:t>
            </w:r>
          </w:p>
        </w:tc>
        <w:tc>
          <w:tcPr>
            <w:tcW w:w="723" w:type="pct"/>
            <w:tcBorders>
              <w:top w:val="nil"/>
              <w:left w:val="nil"/>
              <w:bottom w:val="nil"/>
              <w:right w:val="nil"/>
            </w:tcBorders>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 xml:space="preserve">- </w:t>
            </w:r>
            <w:r w:rsidRPr="00956A5B">
              <w:rPr>
                <w:rFonts w:eastAsia="Times New Roman" w:cs="Times New Roman"/>
                <w:sz w:val="18"/>
                <w:szCs w:val="18"/>
                <w:vertAlign w:val="superscript"/>
                <w:lang w:eastAsia="en-AU"/>
              </w:rPr>
              <w:t>a</w:t>
            </w:r>
          </w:p>
        </w:tc>
      </w:tr>
      <w:tr w:rsidR="00590F22" w:rsidRPr="00956A5B" w:rsidTr="00CB1955">
        <w:trPr>
          <w:trHeight w:val="300"/>
          <w:jc w:val="center"/>
        </w:trPr>
        <w:tc>
          <w:tcPr>
            <w:tcW w:w="530" w:type="pct"/>
            <w:tcBorders>
              <w:top w:val="nil"/>
              <w:left w:val="nil"/>
              <w:bottom w:val="nil"/>
              <w:right w:val="nil"/>
            </w:tcBorders>
            <w:noWrap/>
            <w:hideMark/>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112</w:t>
            </w:r>
          </w:p>
        </w:tc>
        <w:tc>
          <w:tcPr>
            <w:tcW w:w="1341" w:type="pct"/>
            <w:tcBorders>
              <w:top w:val="nil"/>
              <w:left w:val="nil"/>
              <w:bottom w:val="nil"/>
              <w:right w:val="nil"/>
            </w:tcBorders>
            <w:noWrap/>
            <w:hideMark/>
          </w:tcPr>
          <w:p w:rsidR="00590F22" w:rsidRPr="00956A5B" w:rsidRDefault="00590F22" w:rsidP="00CB1955">
            <w:pPr>
              <w:spacing w:after="0"/>
              <w:rPr>
                <w:rFonts w:eastAsia="Times New Roman" w:cs="Times New Roman"/>
                <w:sz w:val="18"/>
                <w:szCs w:val="18"/>
                <w:lang w:eastAsia="en-AU"/>
              </w:rPr>
            </w:pPr>
            <w:r w:rsidRPr="00956A5B">
              <w:rPr>
                <w:rFonts w:eastAsia="Times New Roman" w:cs="Times New Roman"/>
                <w:sz w:val="18"/>
                <w:szCs w:val="18"/>
                <w:lang w:eastAsia="en-AU"/>
              </w:rPr>
              <w:t>Discontinuous urban fabric</w:t>
            </w:r>
          </w:p>
        </w:tc>
        <w:tc>
          <w:tcPr>
            <w:tcW w:w="672" w:type="pct"/>
            <w:tcBorders>
              <w:top w:val="nil"/>
              <w:left w:val="nil"/>
              <w:bottom w:val="nil"/>
              <w:right w:val="nil"/>
            </w:tcBorders>
            <w:noWrap/>
            <w:hideMark/>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12.6%</w:t>
            </w:r>
          </w:p>
        </w:tc>
        <w:tc>
          <w:tcPr>
            <w:tcW w:w="502" w:type="pct"/>
            <w:tcBorders>
              <w:top w:val="nil"/>
              <w:left w:val="nil"/>
              <w:bottom w:val="nil"/>
              <w:right w:val="nil"/>
            </w:tcBorders>
            <w:noWrap/>
            <w:hideMark/>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18.3%</w:t>
            </w:r>
          </w:p>
        </w:tc>
        <w:tc>
          <w:tcPr>
            <w:tcW w:w="469" w:type="pct"/>
            <w:tcBorders>
              <w:top w:val="nil"/>
              <w:left w:val="nil"/>
              <w:bottom w:val="nil"/>
              <w:right w:val="nil"/>
            </w:tcBorders>
            <w:noWrap/>
            <w:hideMark/>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15.4%</w:t>
            </w:r>
          </w:p>
        </w:tc>
        <w:tc>
          <w:tcPr>
            <w:tcW w:w="134" w:type="pct"/>
            <w:tcBorders>
              <w:top w:val="nil"/>
              <w:left w:val="nil"/>
              <w:bottom w:val="nil"/>
              <w:right w:val="nil"/>
            </w:tcBorders>
          </w:tcPr>
          <w:p w:rsidR="00590F22" w:rsidRPr="00956A5B" w:rsidRDefault="00590F22" w:rsidP="00CB1955">
            <w:pPr>
              <w:spacing w:after="0"/>
              <w:jc w:val="center"/>
              <w:rPr>
                <w:rFonts w:eastAsia="Times New Roman" w:cs="Times New Roman"/>
                <w:sz w:val="18"/>
                <w:szCs w:val="18"/>
                <w:lang w:eastAsia="en-AU"/>
              </w:rPr>
            </w:pPr>
          </w:p>
        </w:tc>
        <w:tc>
          <w:tcPr>
            <w:tcW w:w="630" w:type="pct"/>
            <w:tcBorders>
              <w:top w:val="nil"/>
              <w:left w:val="nil"/>
              <w:bottom w:val="nil"/>
              <w:right w:val="nil"/>
            </w:tcBorders>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54.9%</w:t>
            </w:r>
          </w:p>
        </w:tc>
        <w:tc>
          <w:tcPr>
            <w:tcW w:w="723" w:type="pct"/>
            <w:tcBorders>
              <w:top w:val="nil"/>
              <w:left w:val="nil"/>
              <w:bottom w:val="nil"/>
              <w:right w:val="nil"/>
            </w:tcBorders>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47.6%</w:t>
            </w:r>
          </w:p>
        </w:tc>
      </w:tr>
      <w:tr w:rsidR="00590F22" w:rsidRPr="00956A5B" w:rsidTr="00CB1955">
        <w:trPr>
          <w:trHeight w:val="300"/>
          <w:jc w:val="center"/>
        </w:trPr>
        <w:tc>
          <w:tcPr>
            <w:tcW w:w="530" w:type="pct"/>
            <w:tcBorders>
              <w:top w:val="nil"/>
              <w:left w:val="nil"/>
              <w:bottom w:val="nil"/>
              <w:right w:val="nil"/>
            </w:tcBorders>
            <w:noWrap/>
            <w:hideMark/>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121</w:t>
            </w:r>
          </w:p>
        </w:tc>
        <w:tc>
          <w:tcPr>
            <w:tcW w:w="1341" w:type="pct"/>
            <w:tcBorders>
              <w:top w:val="nil"/>
              <w:left w:val="nil"/>
              <w:bottom w:val="nil"/>
              <w:right w:val="nil"/>
            </w:tcBorders>
            <w:noWrap/>
            <w:hideMark/>
          </w:tcPr>
          <w:p w:rsidR="00590F22" w:rsidRPr="00956A5B" w:rsidRDefault="00590F22" w:rsidP="00CB1955">
            <w:pPr>
              <w:spacing w:after="0"/>
              <w:rPr>
                <w:rFonts w:eastAsia="Times New Roman" w:cs="Times New Roman"/>
                <w:sz w:val="18"/>
                <w:szCs w:val="18"/>
                <w:lang w:eastAsia="en-AU"/>
              </w:rPr>
            </w:pPr>
            <w:r w:rsidRPr="00956A5B">
              <w:rPr>
                <w:rFonts w:eastAsia="Times New Roman" w:cs="Times New Roman"/>
                <w:sz w:val="18"/>
                <w:szCs w:val="18"/>
                <w:lang w:eastAsia="en-AU"/>
              </w:rPr>
              <w:t>Industrial or commercial units</w:t>
            </w:r>
          </w:p>
        </w:tc>
        <w:tc>
          <w:tcPr>
            <w:tcW w:w="672" w:type="pct"/>
            <w:tcBorders>
              <w:top w:val="nil"/>
              <w:left w:val="nil"/>
              <w:bottom w:val="nil"/>
              <w:right w:val="nil"/>
            </w:tcBorders>
            <w:noWrap/>
            <w:hideMark/>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14.4%</w:t>
            </w:r>
          </w:p>
        </w:tc>
        <w:tc>
          <w:tcPr>
            <w:tcW w:w="502" w:type="pct"/>
            <w:tcBorders>
              <w:top w:val="nil"/>
              <w:left w:val="nil"/>
              <w:bottom w:val="nil"/>
              <w:right w:val="nil"/>
            </w:tcBorders>
            <w:noWrap/>
            <w:hideMark/>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21.7%</w:t>
            </w:r>
          </w:p>
        </w:tc>
        <w:tc>
          <w:tcPr>
            <w:tcW w:w="469" w:type="pct"/>
            <w:tcBorders>
              <w:top w:val="nil"/>
              <w:left w:val="nil"/>
              <w:bottom w:val="nil"/>
              <w:right w:val="nil"/>
            </w:tcBorders>
            <w:noWrap/>
            <w:hideMark/>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18.0%</w:t>
            </w:r>
          </w:p>
        </w:tc>
        <w:tc>
          <w:tcPr>
            <w:tcW w:w="134" w:type="pct"/>
            <w:tcBorders>
              <w:top w:val="nil"/>
              <w:left w:val="nil"/>
              <w:bottom w:val="nil"/>
              <w:right w:val="nil"/>
            </w:tcBorders>
          </w:tcPr>
          <w:p w:rsidR="00590F22" w:rsidRPr="00956A5B" w:rsidRDefault="00590F22" w:rsidP="00CB1955">
            <w:pPr>
              <w:spacing w:after="0"/>
              <w:jc w:val="center"/>
              <w:rPr>
                <w:rFonts w:eastAsia="Times New Roman" w:cs="Times New Roman"/>
                <w:sz w:val="18"/>
                <w:szCs w:val="18"/>
                <w:lang w:eastAsia="en-AU"/>
              </w:rPr>
            </w:pPr>
          </w:p>
        </w:tc>
        <w:tc>
          <w:tcPr>
            <w:tcW w:w="630" w:type="pct"/>
            <w:tcBorders>
              <w:top w:val="nil"/>
              <w:left w:val="nil"/>
              <w:bottom w:val="nil"/>
              <w:right w:val="nil"/>
            </w:tcBorders>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8.6%</w:t>
            </w:r>
          </w:p>
        </w:tc>
        <w:tc>
          <w:tcPr>
            <w:tcW w:w="723" w:type="pct"/>
            <w:tcBorders>
              <w:top w:val="nil"/>
              <w:left w:val="nil"/>
              <w:bottom w:val="nil"/>
              <w:right w:val="nil"/>
            </w:tcBorders>
          </w:tcPr>
          <w:p w:rsidR="00590F22" w:rsidRPr="00956A5B" w:rsidRDefault="00590F22" w:rsidP="00CB1955">
            <w:pPr>
              <w:spacing w:after="0"/>
              <w:jc w:val="center"/>
              <w:rPr>
                <w:rFonts w:eastAsia="Times New Roman" w:cs="Times New Roman"/>
                <w:sz w:val="18"/>
                <w:szCs w:val="18"/>
                <w:lang w:eastAsia="en-AU"/>
              </w:rPr>
            </w:pPr>
            <w:r w:rsidRPr="00956A5B">
              <w:rPr>
                <w:rFonts w:eastAsia="Times New Roman" w:cs="Times New Roman"/>
                <w:sz w:val="18"/>
                <w:szCs w:val="18"/>
                <w:lang w:eastAsia="en-AU"/>
              </w:rPr>
              <w:t>13.0%</w:t>
            </w:r>
          </w:p>
        </w:tc>
      </w:tr>
      <w:tr w:rsidR="00590F22" w:rsidRPr="00956A5B" w:rsidTr="00CB1955">
        <w:trPr>
          <w:trHeight w:val="269"/>
          <w:jc w:val="center"/>
        </w:trPr>
        <w:tc>
          <w:tcPr>
            <w:tcW w:w="530" w:type="pct"/>
            <w:tcBorders>
              <w:top w:val="nil"/>
              <w:left w:val="nil"/>
              <w:bottom w:val="nil"/>
              <w:right w:val="nil"/>
            </w:tcBorders>
            <w:noWrap/>
          </w:tcPr>
          <w:p w:rsidR="00590F22" w:rsidRPr="00956A5B" w:rsidRDefault="00590F22" w:rsidP="00CB1955">
            <w:pPr>
              <w:spacing w:after="0"/>
              <w:jc w:val="center"/>
              <w:rPr>
                <w:sz w:val="18"/>
                <w:szCs w:val="18"/>
              </w:rPr>
            </w:pPr>
            <w:r w:rsidRPr="00956A5B">
              <w:rPr>
                <w:sz w:val="18"/>
                <w:szCs w:val="18"/>
              </w:rPr>
              <w:t>123</w:t>
            </w:r>
          </w:p>
        </w:tc>
        <w:tc>
          <w:tcPr>
            <w:tcW w:w="1341" w:type="pct"/>
            <w:tcBorders>
              <w:top w:val="nil"/>
              <w:left w:val="nil"/>
              <w:bottom w:val="nil"/>
              <w:right w:val="nil"/>
            </w:tcBorders>
            <w:noWrap/>
          </w:tcPr>
          <w:p w:rsidR="00590F22" w:rsidRPr="00956A5B" w:rsidRDefault="00590F22" w:rsidP="00CB1955">
            <w:pPr>
              <w:spacing w:after="0"/>
              <w:rPr>
                <w:sz w:val="18"/>
                <w:szCs w:val="18"/>
              </w:rPr>
            </w:pPr>
            <w:r w:rsidRPr="00956A5B">
              <w:rPr>
                <w:sz w:val="18"/>
                <w:szCs w:val="18"/>
              </w:rPr>
              <w:t>Port areas</w:t>
            </w:r>
          </w:p>
        </w:tc>
        <w:tc>
          <w:tcPr>
            <w:tcW w:w="672" w:type="pct"/>
            <w:tcBorders>
              <w:top w:val="nil"/>
              <w:left w:val="nil"/>
              <w:bottom w:val="nil"/>
              <w:right w:val="nil"/>
            </w:tcBorders>
            <w:noWrap/>
          </w:tcPr>
          <w:p w:rsidR="00590F22" w:rsidRPr="00956A5B" w:rsidRDefault="00590F22" w:rsidP="00CB1955">
            <w:pPr>
              <w:spacing w:after="0"/>
              <w:jc w:val="center"/>
              <w:rPr>
                <w:sz w:val="18"/>
                <w:szCs w:val="18"/>
              </w:rPr>
            </w:pPr>
            <w:r w:rsidRPr="00956A5B">
              <w:rPr>
                <w:sz w:val="18"/>
                <w:szCs w:val="18"/>
              </w:rPr>
              <w:t>9.0%</w:t>
            </w:r>
          </w:p>
        </w:tc>
        <w:tc>
          <w:tcPr>
            <w:tcW w:w="502" w:type="pct"/>
            <w:tcBorders>
              <w:top w:val="nil"/>
              <w:left w:val="nil"/>
              <w:bottom w:val="nil"/>
              <w:right w:val="nil"/>
            </w:tcBorders>
            <w:noWrap/>
          </w:tcPr>
          <w:p w:rsidR="00590F22" w:rsidRPr="00956A5B" w:rsidRDefault="00590F22" w:rsidP="00CB1955">
            <w:pPr>
              <w:spacing w:after="0"/>
              <w:jc w:val="center"/>
              <w:rPr>
                <w:sz w:val="18"/>
                <w:szCs w:val="18"/>
              </w:rPr>
            </w:pPr>
            <w:r w:rsidRPr="00956A5B">
              <w:rPr>
                <w:sz w:val="18"/>
                <w:szCs w:val="18"/>
              </w:rPr>
              <w:t>11.94%</w:t>
            </w:r>
          </w:p>
        </w:tc>
        <w:tc>
          <w:tcPr>
            <w:tcW w:w="469" w:type="pct"/>
            <w:tcBorders>
              <w:top w:val="nil"/>
              <w:left w:val="nil"/>
              <w:bottom w:val="nil"/>
              <w:right w:val="nil"/>
            </w:tcBorders>
            <w:noWrap/>
          </w:tcPr>
          <w:p w:rsidR="00590F22" w:rsidRPr="00956A5B" w:rsidRDefault="00590F22" w:rsidP="00CB1955">
            <w:pPr>
              <w:spacing w:after="0"/>
              <w:jc w:val="center"/>
              <w:rPr>
                <w:sz w:val="18"/>
                <w:szCs w:val="18"/>
              </w:rPr>
            </w:pPr>
            <w:r w:rsidRPr="00956A5B">
              <w:rPr>
                <w:sz w:val="18"/>
                <w:szCs w:val="18"/>
              </w:rPr>
              <w:t>10.5%</w:t>
            </w:r>
          </w:p>
        </w:tc>
        <w:tc>
          <w:tcPr>
            <w:tcW w:w="134" w:type="pct"/>
            <w:tcBorders>
              <w:top w:val="nil"/>
              <w:left w:val="nil"/>
              <w:bottom w:val="nil"/>
              <w:right w:val="nil"/>
            </w:tcBorders>
          </w:tcPr>
          <w:p w:rsidR="00590F22" w:rsidRPr="00956A5B" w:rsidRDefault="00590F22" w:rsidP="00CB1955">
            <w:pPr>
              <w:spacing w:after="0"/>
              <w:jc w:val="center"/>
              <w:rPr>
                <w:sz w:val="18"/>
                <w:szCs w:val="18"/>
              </w:rPr>
            </w:pPr>
          </w:p>
        </w:tc>
        <w:tc>
          <w:tcPr>
            <w:tcW w:w="630" w:type="pct"/>
            <w:tcBorders>
              <w:top w:val="nil"/>
              <w:left w:val="nil"/>
              <w:bottom w:val="nil"/>
              <w:right w:val="nil"/>
            </w:tcBorders>
          </w:tcPr>
          <w:p w:rsidR="00590F22" w:rsidRPr="00956A5B" w:rsidRDefault="00590F22" w:rsidP="00CB1955">
            <w:pPr>
              <w:spacing w:after="0"/>
              <w:jc w:val="center"/>
              <w:rPr>
                <w:sz w:val="18"/>
                <w:szCs w:val="18"/>
              </w:rPr>
            </w:pPr>
            <w:r w:rsidRPr="00956A5B">
              <w:rPr>
                <w:sz w:val="18"/>
                <w:szCs w:val="18"/>
              </w:rPr>
              <w:t>0.43%</w:t>
            </w:r>
          </w:p>
        </w:tc>
        <w:tc>
          <w:tcPr>
            <w:tcW w:w="723" w:type="pct"/>
            <w:tcBorders>
              <w:top w:val="nil"/>
              <w:left w:val="nil"/>
              <w:bottom w:val="nil"/>
              <w:right w:val="nil"/>
            </w:tcBorders>
          </w:tcPr>
          <w:p w:rsidR="00590F22" w:rsidRPr="00956A5B" w:rsidRDefault="00590F22" w:rsidP="00CB1955">
            <w:pPr>
              <w:spacing w:after="0"/>
              <w:jc w:val="center"/>
              <w:rPr>
                <w:sz w:val="18"/>
                <w:szCs w:val="18"/>
              </w:rPr>
            </w:pPr>
            <w:r w:rsidRPr="00956A5B">
              <w:rPr>
                <w:sz w:val="18"/>
                <w:szCs w:val="18"/>
              </w:rPr>
              <w:t>1.2%</w:t>
            </w:r>
          </w:p>
        </w:tc>
      </w:tr>
      <w:tr w:rsidR="00590F22" w:rsidRPr="00956A5B" w:rsidTr="00CB1955">
        <w:trPr>
          <w:trHeight w:val="300"/>
          <w:jc w:val="center"/>
        </w:trPr>
        <w:tc>
          <w:tcPr>
            <w:tcW w:w="530" w:type="pct"/>
            <w:tcBorders>
              <w:top w:val="nil"/>
              <w:left w:val="nil"/>
              <w:bottom w:val="nil"/>
              <w:right w:val="nil"/>
            </w:tcBorders>
            <w:noWrap/>
          </w:tcPr>
          <w:p w:rsidR="00590F22" w:rsidRPr="00956A5B" w:rsidRDefault="00590F22" w:rsidP="00CB1955">
            <w:pPr>
              <w:spacing w:after="0"/>
              <w:jc w:val="center"/>
              <w:rPr>
                <w:sz w:val="18"/>
                <w:szCs w:val="18"/>
              </w:rPr>
            </w:pPr>
            <w:r w:rsidRPr="00956A5B">
              <w:rPr>
                <w:sz w:val="18"/>
                <w:szCs w:val="18"/>
              </w:rPr>
              <w:t>211</w:t>
            </w:r>
          </w:p>
        </w:tc>
        <w:tc>
          <w:tcPr>
            <w:tcW w:w="1341" w:type="pct"/>
            <w:tcBorders>
              <w:top w:val="nil"/>
              <w:left w:val="nil"/>
              <w:bottom w:val="nil"/>
              <w:right w:val="nil"/>
            </w:tcBorders>
            <w:noWrap/>
          </w:tcPr>
          <w:p w:rsidR="00590F22" w:rsidRPr="00956A5B" w:rsidRDefault="00590F22" w:rsidP="00CB1955">
            <w:pPr>
              <w:spacing w:after="0"/>
              <w:rPr>
                <w:sz w:val="18"/>
                <w:szCs w:val="18"/>
              </w:rPr>
            </w:pPr>
            <w:r w:rsidRPr="00956A5B">
              <w:rPr>
                <w:sz w:val="18"/>
                <w:szCs w:val="18"/>
              </w:rPr>
              <w:t>Non-irrigated arable land</w:t>
            </w:r>
          </w:p>
        </w:tc>
        <w:tc>
          <w:tcPr>
            <w:tcW w:w="672" w:type="pct"/>
            <w:tcBorders>
              <w:top w:val="nil"/>
              <w:left w:val="nil"/>
              <w:bottom w:val="nil"/>
              <w:right w:val="nil"/>
            </w:tcBorders>
            <w:noWrap/>
          </w:tcPr>
          <w:p w:rsidR="00590F22" w:rsidRPr="00956A5B" w:rsidRDefault="00590F22" w:rsidP="00CB1955">
            <w:pPr>
              <w:spacing w:after="0"/>
              <w:jc w:val="center"/>
              <w:rPr>
                <w:sz w:val="18"/>
                <w:szCs w:val="18"/>
              </w:rPr>
            </w:pPr>
            <w:r w:rsidRPr="00956A5B">
              <w:rPr>
                <w:sz w:val="18"/>
                <w:szCs w:val="18"/>
              </w:rPr>
              <w:t>0.6%</w:t>
            </w:r>
          </w:p>
        </w:tc>
        <w:tc>
          <w:tcPr>
            <w:tcW w:w="502" w:type="pct"/>
            <w:tcBorders>
              <w:top w:val="nil"/>
              <w:left w:val="nil"/>
              <w:bottom w:val="nil"/>
              <w:right w:val="nil"/>
            </w:tcBorders>
            <w:noWrap/>
          </w:tcPr>
          <w:p w:rsidR="00590F22" w:rsidRPr="00956A5B" w:rsidRDefault="00590F22" w:rsidP="00CB1955">
            <w:pPr>
              <w:spacing w:after="0"/>
              <w:jc w:val="center"/>
              <w:rPr>
                <w:sz w:val="18"/>
                <w:szCs w:val="18"/>
              </w:rPr>
            </w:pPr>
            <w:r w:rsidRPr="00956A5B">
              <w:rPr>
                <w:sz w:val="18"/>
                <w:szCs w:val="18"/>
              </w:rPr>
              <w:t>2.03%</w:t>
            </w:r>
          </w:p>
        </w:tc>
        <w:tc>
          <w:tcPr>
            <w:tcW w:w="469" w:type="pct"/>
            <w:tcBorders>
              <w:top w:val="nil"/>
              <w:left w:val="nil"/>
              <w:bottom w:val="nil"/>
              <w:right w:val="nil"/>
            </w:tcBorders>
            <w:noWrap/>
          </w:tcPr>
          <w:p w:rsidR="00590F22" w:rsidRPr="00956A5B" w:rsidRDefault="00590F22" w:rsidP="00CB1955">
            <w:pPr>
              <w:spacing w:after="0"/>
              <w:jc w:val="center"/>
              <w:rPr>
                <w:sz w:val="18"/>
                <w:szCs w:val="18"/>
              </w:rPr>
            </w:pPr>
            <w:r w:rsidRPr="00956A5B">
              <w:rPr>
                <w:sz w:val="18"/>
                <w:szCs w:val="18"/>
              </w:rPr>
              <w:t>1.3%</w:t>
            </w:r>
          </w:p>
        </w:tc>
        <w:tc>
          <w:tcPr>
            <w:tcW w:w="134" w:type="pct"/>
            <w:tcBorders>
              <w:top w:val="nil"/>
              <w:left w:val="nil"/>
              <w:bottom w:val="nil"/>
              <w:right w:val="nil"/>
            </w:tcBorders>
          </w:tcPr>
          <w:p w:rsidR="00590F22" w:rsidRPr="00956A5B" w:rsidRDefault="00590F22" w:rsidP="00CB1955">
            <w:pPr>
              <w:spacing w:after="0"/>
              <w:jc w:val="center"/>
              <w:rPr>
                <w:sz w:val="18"/>
                <w:szCs w:val="18"/>
              </w:rPr>
            </w:pPr>
          </w:p>
        </w:tc>
        <w:tc>
          <w:tcPr>
            <w:tcW w:w="630" w:type="pct"/>
            <w:tcBorders>
              <w:top w:val="nil"/>
              <w:left w:val="nil"/>
              <w:bottom w:val="nil"/>
              <w:right w:val="nil"/>
            </w:tcBorders>
          </w:tcPr>
          <w:p w:rsidR="00590F22" w:rsidRPr="00956A5B" w:rsidRDefault="00590F22" w:rsidP="00CB1955">
            <w:pPr>
              <w:spacing w:after="0"/>
              <w:jc w:val="center"/>
              <w:rPr>
                <w:sz w:val="18"/>
                <w:szCs w:val="18"/>
              </w:rPr>
            </w:pPr>
            <w:r w:rsidRPr="00956A5B">
              <w:rPr>
                <w:sz w:val="18"/>
                <w:szCs w:val="18"/>
              </w:rPr>
              <w:t>13.7%</w:t>
            </w:r>
          </w:p>
        </w:tc>
        <w:tc>
          <w:tcPr>
            <w:tcW w:w="723" w:type="pct"/>
            <w:tcBorders>
              <w:top w:val="nil"/>
              <w:left w:val="nil"/>
              <w:bottom w:val="nil"/>
              <w:right w:val="nil"/>
            </w:tcBorders>
          </w:tcPr>
          <w:p w:rsidR="00590F22" w:rsidRPr="00956A5B" w:rsidRDefault="00590F22" w:rsidP="00CB1955">
            <w:pPr>
              <w:spacing w:after="0"/>
              <w:jc w:val="center"/>
              <w:rPr>
                <w:sz w:val="18"/>
                <w:szCs w:val="18"/>
              </w:rPr>
            </w:pPr>
            <w:r w:rsidRPr="00956A5B">
              <w:rPr>
                <w:sz w:val="18"/>
                <w:szCs w:val="18"/>
              </w:rPr>
              <w:t>12.7%</w:t>
            </w:r>
          </w:p>
        </w:tc>
      </w:tr>
      <w:tr w:rsidR="00590F22" w:rsidRPr="00956A5B" w:rsidTr="00CB1955">
        <w:trPr>
          <w:trHeight w:val="300"/>
          <w:jc w:val="center"/>
        </w:trPr>
        <w:tc>
          <w:tcPr>
            <w:tcW w:w="530" w:type="pct"/>
            <w:tcBorders>
              <w:top w:val="nil"/>
              <w:left w:val="nil"/>
              <w:bottom w:val="single" w:sz="4" w:space="0" w:color="auto"/>
              <w:right w:val="nil"/>
            </w:tcBorders>
            <w:noWrap/>
          </w:tcPr>
          <w:p w:rsidR="00590F22" w:rsidRPr="00956A5B" w:rsidRDefault="00590F22" w:rsidP="00CB1955">
            <w:pPr>
              <w:spacing w:after="0"/>
              <w:jc w:val="center"/>
              <w:rPr>
                <w:sz w:val="18"/>
                <w:szCs w:val="18"/>
              </w:rPr>
            </w:pPr>
            <w:r w:rsidRPr="00956A5B">
              <w:rPr>
                <w:sz w:val="18"/>
                <w:szCs w:val="18"/>
              </w:rPr>
              <w:t>231</w:t>
            </w:r>
          </w:p>
        </w:tc>
        <w:tc>
          <w:tcPr>
            <w:tcW w:w="1341" w:type="pct"/>
            <w:tcBorders>
              <w:top w:val="nil"/>
              <w:left w:val="nil"/>
              <w:bottom w:val="single" w:sz="4" w:space="0" w:color="auto"/>
              <w:right w:val="nil"/>
            </w:tcBorders>
            <w:noWrap/>
          </w:tcPr>
          <w:p w:rsidR="00590F22" w:rsidRPr="00956A5B" w:rsidRDefault="00590F22" w:rsidP="00CB1955">
            <w:pPr>
              <w:spacing w:after="0"/>
              <w:rPr>
                <w:sz w:val="18"/>
                <w:szCs w:val="18"/>
              </w:rPr>
            </w:pPr>
            <w:r w:rsidRPr="00956A5B">
              <w:rPr>
                <w:sz w:val="18"/>
                <w:szCs w:val="18"/>
              </w:rPr>
              <w:t>Pastures</w:t>
            </w:r>
          </w:p>
        </w:tc>
        <w:tc>
          <w:tcPr>
            <w:tcW w:w="672" w:type="pct"/>
            <w:tcBorders>
              <w:top w:val="nil"/>
              <w:left w:val="nil"/>
              <w:bottom w:val="single" w:sz="4" w:space="0" w:color="auto"/>
              <w:right w:val="nil"/>
            </w:tcBorders>
            <w:noWrap/>
          </w:tcPr>
          <w:p w:rsidR="00590F22" w:rsidRPr="00956A5B" w:rsidRDefault="00590F22" w:rsidP="00CB1955">
            <w:pPr>
              <w:spacing w:after="0"/>
              <w:jc w:val="center"/>
              <w:rPr>
                <w:sz w:val="18"/>
                <w:szCs w:val="18"/>
              </w:rPr>
            </w:pPr>
            <w:r w:rsidRPr="00956A5B">
              <w:rPr>
                <w:sz w:val="18"/>
                <w:szCs w:val="18"/>
              </w:rPr>
              <w:t>0.6%</w:t>
            </w:r>
          </w:p>
        </w:tc>
        <w:tc>
          <w:tcPr>
            <w:tcW w:w="502" w:type="pct"/>
            <w:tcBorders>
              <w:top w:val="nil"/>
              <w:left w:val="nil"/>
              <w:bottom w:val="single" w:sz="4" w:space="0" w:color="auto"/>
              <w:right w:val="nil"/>
            </w:tcBorders>
            <w:noWrap/>
          </w:tcPr>
          <w:p w:rsidR="00590F22" w:rsidRPr="00956A5B" w:rsidRDefault="00590F22" w:rsidP="00CB1955">
            <w:pPr>
              <w:spacing w:after="0"/>
              <w:jc w:val="center"/>
              <w:rPr>
                <w:sz w:val="18"/>
                <w:szCs w:val="18"/>
              </w:rPr>
            </w:pPr>
            <w:r w:rsidRPr="00956A5B">
              <w:rPr>
                <w:sz w:val="18"/>
                <w:szCs w:val="18"/>
              </w:rPr>
              <w:t>1.15%</w:t>
            </w:r>
          </w:p>
        </w:tc>
        <w:tc>
          <w:tcPr>
            <w:tcW w:w="469" w:type="pct"/>
            <w:tcBorders>
              <w:top w:val="nil"/>
              <w:left w:val="nil"/>
              <w:bottom w:val="single" w:sz="4" w:space="0" w:color="auto"/>
              <w:right w:val="nil"/>
            </w:tcBorders>
            <w:noWrap/>
          </w:tcPr>
          <w:p w:rsidR="00590F22" w:rsidRPr="00956A5B" w:rsidRDefault="00590F22" w:rsidP="00CB1955">
            <w:pPr>
              <w:keepNext/>
              <w:spacing w:after="0"/>
              <w:jc w:val="center"/>
              <w:rPr>
                <w:sz w:val="18"/>
                <w:szCs w:val="18"/>
              </w:rPr>
            </w:pPr>
            <w:r w:rsidRPr="00956A5B">
              <w:rPr>
                <w:sz w:val="18"/>
                <w:szCs w:val="18"/>
              </w:rPr>
              <w:t>0.9%</w:t>
            </w:r>
          </w:p>
        </w:tc>
        <w:tc>
          <w:tcPr>
            <w:tcW w:w="134" w:type="pct"/>
            <w:tcBorders>
              <w:top w:val="nil"/>
              <w:left w:val="nil"/>
              <w:bottom w:val="single" w:sz="4" w:space="0" w:color="auto"/>
              <w:right w:val="nil"/>
            </w:tcBorders>
          </w:tcPr>
          <w:p w:rsidR="00590F22" w:rsidRPr="00956A5B" w:rsidRDefault="00590F22" w:rsidP="00CB1955">
            <w:pPr>
              <w:keepNext/>
              <w:spacing w:after="0"/>
              <w:jc w:val="center"/>
              <w:rPr>
                <w:sz w:val="18"/>
                <w:szCs w:val="18"/>
              </w:rPr>
            </w:pPr>
          </w:p>
        </w:tc>
        <w:tc>
          <w:tcPr>
            <w:tcW w:w="630" w:type="pct"/>
            <w:tcBorders>
              <w:top w:val="nil"/>
              <w:left w:val="nil"/>
              <w:bottom w:val="single" w:sz="4" w:space="0" w:color="auto"/>
              <w:right w:val="nil"/>
            </w:tcBorders>
          </w:tcPr>
          <w:p w:rsidR="00590F22" w:rsidRPr="00956A5B" w:rsidRDefault="00590F22" w:rsidP="00CB1955">
            <w:pPr>
              <w:keepNext/>
              <w:spacing w:after="0"/>
              <w:jc w:val="center"/>
              <w:rPr>
                <w:sz w:val="18"/>
                <w:szCs w:val="18"/>
              </w:rPr>
            </w:pPr>
            <w:r w:rsidRPr="00956A5B">
              <w:rPr>
                <w:sz w:val="18"/>
                <w:szCs w:val="18"/>
              </w:rPr>
              <w:t>13.9%</w:t>
            </w:r>
          </w:p>
        </w:tc>
        <w:tc>
          <w:tcPr>
            <w:tcW w:w="723" w:type="pct"/>
            <w:tcBorders>
              <w:top w:val="nil"/>
              <w:left w:val="nil"/>
              <w:bottom w:val="single" w:sz="4" w:space="0" w:color="auto"/>
              <w:right w:val="nil"/>
            </w:tcBorders>
          </w:tcPr>
          <w:p w:rsidR="00590F22" w:rsidRPr="00956A5B" w:rsidRDefault="00590F22" w:rsidP="00CB1955">
            <w:pPr>
              <w:keepNext/>
              <w:spacing w:after="0"/>
              <w:jc w:val="center"/>
              <w:rPr>
                <w:sz w:val="18"/>
                <w:szCs w:val="18"/>
              </w:rPr>
            </w:pPr>
            <w:r w:rsidRPr="00956A5B">
              <w:rPr>
                <w:sz w:val="18"/>
                <w:szCs w:val="18"/>
              </w:rPr>
              <w:t>9.7%</w:t>
            </w:r>
          </w:p>
        </w:tc>
      </w:tr>
    </w:tbl>
    <w:p w:rsidR="00590F22" w:rsidRPr="00956A5B" w:rsidRDefault="00590F22" w:rsidP="00590F22">
      <w:pPr>
        <w:pStyle w:val="Quote"/>
      </w:pPr>
      <w:r w:rsidRPr="00956A5B">
        <w:t>a) The Netherlands does not contain any land designated under this class</w:t>
      </w:r>
    </w:p>
    <w:p w:rsidR="00590F22" w:rsidRPr="00956A5B" w:rsidRDefault="00590F22" w:rsidP="00590F22">
      <w:pPr>
        <w:spacing w:before="240"/>
        <w:jc w:val="both"/>
        <w:rPr>
          <w:rFonts w:eastAsiaTheme="minorEastAsia"/>
        </w:rPr>
      </w:pPr>
      <w:r w:rsidRPr="00956A5B">
        <w:rPr>
          <w:rFonts w:eastAsiaTheme="minorEastAsia"/>
        </w:rPr>
        <w:t>The second additional parameter in</w:t>
      </w:r>
      <w:r w:rsidRPr="00956A5B">
        <w:t xml:space="preserve"> Eq. (B2) is </w:t>
      </w:r>
      <m:oMath>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i</m:t>
            </m:r>
          </m:sub>
        </m:sSub>
      </m:oMath>
      <w:r w:rsidRPr="00956A5B">
        <w:rPr>
          <w:rFonts w:eastAsiaTheme="minorEastAsia"/>
        </w:rPr>
        <w:t>, which in the case of rooftop PV is the specific roof area per square metre building footprint (m</w:t>
      </w:r>
      <w:r w:rsidRPr="00956A5B">
        <w:rPr>
          <w:rFonts w:eastAsiaTheme="minorEastAsia"/>
          <w:vertAlign w:val="superscript"/>
        </w:rPr>
        <w:t>2</w:t>
      </w:r>
      <w:r w:rsidRPr="00956A5B">
        <w:rPr>
          <w:rFonts w:eastAsiaTheme="minorEastAsia"/>
        </w:rPr>
        <w:t xml:space="preserve"> m⁻²), or the panel to ground area ratio (m</w:t>
      </w:r>
      <w:r w:rsidRPr="00956A5B">
        <w:rPr>
          <w:rFonts w:eastAsiaTheme="minorEastAsia"/>
          <w:vertAlign w:val="superscript"/>
        </w:rPr>
        <w:t>2</w:t>
      </w:r>
      <w:r w:rsidRPr="00956A5B">
        <w:rPr>
          <w:rFonts w:eastAsiaTheme="minorEastAsia"/>
        </w:rPr>
        <w:t xml:space="preserve"> m⁻²) in the case of utility PV. This factor accounts for the fact that not all roofs are flat for rooftop PV, and the inter-array spacing required for ground-based utility PV systems to avoid shading. In the case of rooftop PV, </w:t>
      </w:r>
      <w:r w:rsidRPr="00956A5B">
        <w:t>apartment and commercial buildings typically have flat roofs while detached and terraced houses typically have pitched roofs. In the simple case of a building with a pitched gable roof and rectangular footprint, the ratio of total roof area to building footprint can be simply calculated as the inverse of the cosine of the pitch angle. For a roof with 30° pitch, this results in approximately 1.19 m</w:t>
      </w:r>
      <w:r w:rsidRPr="00956A5B">
        <w:rPr>
          <w:vertAlign w:val="superscript"/>
        </w:rPr>
        <w:t>2</w:t>
      </w:r>
      <w:r w:rsidRPr="00956A5B">
        <w:t xml:space="preserve"> of roof area per m</w:t>
      </w:r>
      <w:r w:rsidRPr="00956A5B">
        <w:rPr>
          <w:vertAlign w:val="superscript"/>
        </w:rPr>
        <w:t>2</w:t>
      </w:r>
      <w:r w:rsidRPr="00956A5B">
        <w:t xml:space="preserve"> of building footprint. For a 45° pitch angle this increases to 1.41 m</w:t>
      </w:r>
      <w:r w:rsidRPr="00956A5B">
        <w:rPr>
          <w:vertAlign w:val="superscript"/>
        </w:rPr>
        <w:t>2</w:t>
      </w:r>
      <w:r w:rsidRPr="00956A5B">
        <w:t xml:space="preserve"> m⁻². In the absence of data on the prevalence of different roof types we assume a constant value of 1.22 m</w:t>
      </w:r>
      <w:r w:rsidRPr="00956A5B">
        <w:rPr>
          <w:vertAlign w:val="superscript"/>
        </w:rPr>
        <w:t>2</w:t>
      </w:r>
      <w:r w:rsidRPr="00956A5B">
        <w:t xml:space="preserve"> m⁻² for </w:t>
      </w:r>
      <m:oMath>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i</m:t>
                </m:r>
              </m:sub>
            </m:sSub>
          </m:e>
        </m:acc>
      </m:oMath>
      <w:r w:rsidRPr="00956A5B">
        <w:rPr>
          <w:rFonts w:eastAsiaTheme="minorEastAsia"/>
        </w:rPr>
        <w:t xml:space="preserve"> for rooftop PV </w:t>
      </w:r>
      <w:r w:rsidRPr="00956A5B">
        <w:t xml:space="preserve">to be consistent with the assumed tilt angle of 35°. However, not all this roof area is available for PV installations due to area occupied by </w:t>
      </w:r>
      <w:r w:rsidRPr="00956A5B">
        <w:lastRenderedPageBreak/>
        <w:t>chimneys, ventilation systems, and non-optimally oriented roofs and so an availability factor of</w:t>
      </w:r>
      <w:r w:rsidRPr="00956A5B">
        <w:rPr>
          <w:rFonts w:eastAsiaTheme="minorEastAsia"/>
        </w:rPr>
        <w:t xml:space="preserve"> 30% is assumed for rooftop PV, in line with other studies </w:t>
      </w:r>
      <w:r w:rsidRPr="00956A5B">
        <w:rPr>
          <w:rFonts w:eastAsiaTheme="minorEastAsia"/>
        </w:rPr>
        <w:fldChar w:fldCharType="begin" w:fldLock="1"/>
      </w:r>
      <w:r w:rsidR="00046762">
        <w:rPr>
          <w:rFonts w:eastAsiaTheme="minorEastAsia"/>
        </w:rPr>
        <w:instrText>ADDIN CSL_CITATION {"citationItems":[{"id":"ITEM-1","itemData":{"DOI":"10.1016/j.solener.2014.04.015","ISSN":"0038092X","abstract":"In Germany the introduction of a feed-in tariff for renewable energies in the year 2000 led to a massive increase in newly constructed photovoltaic (PV) plants reaching a total installed capacity of 35GWp as of November 30th, 2013. The distribution of these plants shows a large disparity between regions, which motivates investigations of regional potentials which earlier studies of Germany have not addressed in detail. This study presents a high-resolution calculation for the technical potential of residential-roof-mounted photovoltaic systems for each municipality in Germany. Electricity load curves for municipalities were generated based on the socio-economic structure and used to draw generalized conclusions about the relationship between the (potential) supply from PV and the local demand. The total German residential-roof-mounted technical PV potential was determined as 148TWh/a with an installable capacity of 208GWp. About 30% of municipalities could become autonomous based on a yearly balance of PV electricity generation. If the daily and seasonal variations in demand and PV electricity generation were considered, only 53 of the 11,593 German municipalities could become autonomous, provided they installed a short-term storage system which would have to be sized around 57% of their daily electricity demand. Imposing the restriction that no feedback of electricity into the distribution network outside the municipality should occur, and assuming that no local storage exists, around 49% of the total technical potential, i.e. 103GWp could be installed (i.e. 90GWp additional potential since some municipalities already experience feedbacks into the distribution network). A validation of the results with municipal solar cadastres has shown that the discrepancy between them and the technical potential calculated in this study is quite consistently about 30%, which is assumed to be due to non-residential buildings not being considered here. The calculated technical potential is most sensitive to the assumptions on the module efficiency and the usable area of (slanted) roofs. A validation of building data assumptions as well as a comparison with other studies both show a good agreement. ?? 2014 Elsevier Ltd.","author":[{"dropping-particle":"","family":"Mainzer","given":"Kai","non-dropping-particle":"","parse-names":false,"suffix":""},{"dropping-particle":"","family":"Fath","given":"Karoline","non-dropping-particle":"","parse-names":false,"suffix":""},{"dropping-particle":"","family":"Mckenna","given":"Russell","non-dropping-particle":"","parse-names":false,"suffix":""},{"dropping-particle":"","family":"Stengel","given":"Julian","non-dropping-particle":"","parse-names":false,"suffix":""},{"dropping-particle":"","family":"Fichtner","given":"Wolf","non-dropping-particle":"","parse-names":false,"suffix":""},{"dropping-particle":"","family":"Schultmann","given":"Frank","non-dropping-particle":"","parse-names":false,"suffix":""}],"container-title":"Solar Energy","id":"ITEM-1","issued":{"date-parts":[["2014"]]},"page":"715-731","publisher":"Elsevier Ltd","title":"A high-resolution determination of the technical potential for residential-roof-mounted photovoltaic systems in Germany","type":"article-journal","volume":"105"},"uris":["http://www.mendeley.com/documents/?uuid=c3d4e63a-fdb8-4b6b-908d-cbb68f3ec5b3"]},{"id":"ITEM-2","itemData":{"ISBN":"9783866449510","author":[{"dropping-particle":"","family":"Śliż-Szkliniarz","given":"Beata","non-dropping-particle":"","parse-names":false,"suffix":""}],"id":"ITEM-2","issued":{"date-parts":[["2012"]]},"publisher":"Fakultät für Bauingenieur-, Geo- und Umweltwissenschaften, Karlsruher Institut für Technologie","title":"Energy Planning in Selected European Regions","type":"thesis"},"uris":["http://www.mendeley.com/documents/?uuid=48f83e39-30bc-47a9-9830-5bf0f68ba464"]}],"mendeley":{"formattedCitation":"[53,54]","plainTextFormattedCitation":"[53,54]","previouslyFormattedCitation":"[54,55]"},"properties":{"noteIndex":0},"schema":"https://github.com/citation-style-language/schema/raw/master/csl-citation.json"}</w:instrText>
      </w:r>
      <w:r w:rsidRPr="00956A5B">
        <w:rPr>
          <w:rFonts w:eastAsiaTheme="minorEastAsia"/>
        </w:rPr>
        <w:fldChar w:fldCharType="separate"/>
      </w:r>
      <w:r w:rsidR="00046762" w:rsidRPr="00046762">
        <w:rPr>
          <w:rFonts w:eastAsiaTheme="minorEastAsia"/>
          <w:noProof/>
        </w:rPr>
        <w:t>[53,54]</w:t>
      </w:r>
      <w:r w:rsidRPr="00956A5B">
        <w:rPr>
          <w:rFonts w:eastAsiaTheme="minorEastAsia"/>
        </w:rPr>
        <w:fldChar w:fldCharType="end"/>
      </w:r>
      <w:r w:rsidRPr="00956A5B">
        <w:rPr>
          <w:rFonts w:eastAsiaTheme="minorEastAsia"/>
        </w:rPr>
        <w:t xml:space="preserve">. </w:t>
      </w:r>
    </w:p>
    <w:p w:rsidR="00590F22" w:rsidRPr="00956A5B" w:rsidRDefault="00590F22" w:rsidP="00590F22">
      <w:pPr>
        <w:jc w:val="both"/>
        <w:rPr>
          <w:rFonts w:eastAsiaTheme="minorEastAsia"/>
        </w:rPr>
      </w:pPr>
      <w:r w:rsidRPr="00956A5B">
        <w:rPr>
          <w:rFonts w:eastAsiaTheme="minorEastAsia"/>
        </w:rPr>
        <w:t xml:space="preserve">In the case of ground-based utility PV we assume that only 1% of the total suitable land area is available for PV installations. The spacing between </w:t>
      </w:r>
      <w:r w:rsidRPr="00956A5B">
        <w:t>arrays of inclined panels on a flat surface is a trade-off between capacity density and shading between panels, with the latter depending on the installation azimuth angle and the solar altitude angle, which itself varies with location and the time of year. This study uses a simplified approach assuming that panels are mounted due south, and setting a minimum solar altitude angle equal to that of an intermediate latitude location (Berlin) on the winter solstice (December 21), which is 15°. Using trigonometry this value yields a p</w:t>
      </w:r>
      <w:r w:rsidRPr="00956A5B">
        <w:rPr>
          <w:rFonts w:eastAsiaTheme="minorEastAsia"/>
        </w:rPr>
        <w:t xml:space="preserve">anel to ground area ratio </w:t>
      </w:r>
      <m:oMath>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i</m:t>
            </m:r>
          </m:sub>
        </m:sSub>
      </m:oMath>
      <w:r w:rsidRPr="00956A5B">
        <w:rPr>
          <w:rFonts w:eastAsiaTheme="minorEastAsia"/>
        </w:rPr>
        <w:t xml:space="preserve"> for utility PV of 0.366 m</w:t>
      </w:r>
      <w:r w:rsidRPr="00956A5B">
        <w:rPr>
          <w:rFonts w:eastAsiaTheme="minorEastAsia"/>
          <w:vertAlign w:val="superscript"/>
        </w:rPr>
        <w:t>2</w:t>
      </w:r>
      <w:r w:rsidRPr="00956A5B">
        <w:rPr>
          <w:rFonts w:eastAsiaTheme="minorEastAsia"/>
        </w:rPr>
        <w:t xml:space="preserve"> </w:t>
      </w:r>
      <w:r w:rsidRPr="00956A5B">
        <w:t>m⁻²</w:t>
      </w:r>
      <w:r w:rsidRPr="00956A5B">
        <w:rPr>
          <w:rFonts w:eastAsiaTheme="minorEastAsia"/>
        </w:rPr>
        <w:t xml:space="preserve">. The capacity density for PV technologies is based on the nominal module power density at STC calculated from the manufacturer data (see </w:t>
      </w:r>
      <w:r w:rsidRPr="00956A5B">
        <w:rPr>
          <w:rFonts w:eastAsiaTheme="minorEastAsia"/>
        </w:rPr>
        <w:fldChar w:fldCharType="begin"/>
      </w:r>
      <w:r w:rsidRPr="00956A5B">
        <w:rPr>
          <w:rFonts w:eastAsiaTheme="minorEastAsia"/>
        </w:rPr>
        <w:instrText xml:space="preserve"> REF _Ref489545651 \h  \* MERGEFORMAT </w:instrText>
      </w:r>
      <w:r w:rsidRPr="00956A5B">
        <w:rPr>
          <w:rFonts w:eastAsiaTheme="minorEastAsia"/>
        </w:rPr>
      </w:r>
      <w:r w:rsidRPr="00956A5B">
        <w:rPr>
          <w:rFonts w:eastAsiaTheme="minorEastAsia"/>
        </w:rPr>
        <w:fldChar w:fldCharType="separate"/>
      </w:r>
      <w:r w:rsidR="00046762" w:rsidRPr="00956A5B">
        <w:t xml:space="preserve">Table </w:t>
      </w:r>
      <w:r w:rsidR="00046762">
        <w:rPr>
          <w:noProof/>
        </w:rPr>
        <w:t>B</w:t>
      </w:r>
      <w:r w:rsidR="00046762" w:rsidRPr="00956A5B">
        <w:rPr>
          <w:noProof/>
        </w:rPr>
        <w:noBreakHyphen/>
      </w:r>
      <w:r w:rsidR="00046762">
        <w:rPr>
          <w:noProof/>
        </w:rPr>
        <w:t>1</w:t>
      </w:r>
      <w:r w:rsidRPr="00956A5B">
        <w:rPr>
          <w:rFonts w:eastAsiaTheme="minorEastAsia"/>
        </w:rPr>
        <w:fldChar w:fldCharType="end"/>
      </w:r>
      <w:r w:rsidRPr="00956A5B">
        <w:rPr>
          <w:rFonts w:eastAsiaTheme="minorEastAsia"/>
        </w:rPr>
        <w:t>).</w:t>
      </w:r>
    </w:p>
    <w:p w:rsidR="00590F22" w:rsidRPr="00956A5B" w:rsidRDefault="00590F22" w:rsidP="00590F22">
      <w:pPr>
        <w:pStyle w:val="Caption"/>
      </w:pPr>
      <w:r w:rsidRPr="00956A5B">
        <w:t xml:space="preserve">Table </w:t>
      </w:r>
      <w:fldSimple w:instr=" STYLEREF 5 \s ">
        <w:r w:rsidR="00046762">
          <w:rPr>
            <w:noProof/>
          </w:rPr>
          <w:t>E</w:t>
        </w:r>
      </w:fldSimple>
      <w:r w:rsidRPr="00956A5B">
        <w:noBreakHyphen/>
      </w:r>
      <w:fldSimple w:instr=" SEQ Table_appendix \* ARABIC \s 5 ">
        <w:r w:rsidR="00046762">
          <w:rPr>
            <w:noProof/>
          </w:rPr>
          <w:t>3</w:t>
        </w:r>
      </w:fldSimple>
      <w:r w:rsidRPr="00956A5B">
        <w:t>: Available area and maximum installed vRES capacity by te</w:t>
      </w:r>
      <w:r w:rsidR="00046762">
        <w:t xml:space="preserve">chnology according to CLC class </w:t>
      </w:r>
      <w:r w:rsidR="00046762">
        <w:fldChar w:fldCharType="begin" w:fldLock="1"/>
      </w:r>
      <w:r w:rsidR="00046762">
        <w:instrText>ADDIN CSL_CITATION {"citationItems":[{"id":"ITEM-1","itemData":{"DOI":"10.1016/j.rser.2018.05.071","ISSN":"18790690","abstract":"The integration of more variable renewable energy sources (vRES) like wind and solar photovoltaics (PV) is expected to play a significant role in reducing carbon dioxide emissions from the power sector. However, unlike conventional thermal generators, the generation patterns of vRES are spatially dependent, and the spatial distributions of wind and PV capacity can help or hinder their integration into the power system. After reviewing existing approaches for spatially distributing vRES, we present a new method to optimise the mix and spatial distribution of wind and PV capacity in Europe based on minimising residual demand. We test the potential of this method by modelling several scenarios exploring the effects of vRES penetration, alternative demand profiles, access to wind sites located far offshore, and alternative PV configurations. Assuming a copper-plate Europe without storage, we find an optimum vRES penetration rate of 82% from minimising residual demand, with an optimum capacity mix of 74% wind and 26% PV. We find that expanding offshore wind capacity in the North Sea is a ‘no regret’ option, though correlated generation patterns with onshore wind farms in neighbouring countries at high vRES penetration rates may lead to significant surplus generation. The presented method can be used to build detailed vRES spatial distributions and generation profiles for power system modelling studies, incorporating different optimisation objectives, spatial and technological constraints. However, even under the ideal case of a copper-plate Europe, we find that neither peak residual demand nor total residual demand can be significantly reduced through the spatial optimisation of vRES.","author":[{"dropping-particle":"","family":"Zappa","given":"William","non-dropping-particle":"","parse-names":false,"suffix":""},{"dropping-particle":"","family":"Broek","given":"Machteld","non-dropping-particle":"van den","parse-names":false,"suffix":""}],"container-title":"Renewable and Sustainable Energy Reviews","id":"ITEM-1","issue":"May","issued":{"date-parts":[["2018"]]},"page":"1192-1216","publisher":"Elsevier Ltd","title":"Analysing the potential of integrating wind and solar power in Europe using spatial optimisation under various scenarios","type":"article-journal","volume":"94"},"uris":["http://www.mendeley.com/documents/?uuid=66882f54-4b53-45d0-b613-5df59de4311e"]}],"mendeley":{"formattedCitation":"[3]","plainTextFormattedCitation":"[3]"},"properties":{"noteIndex":0},"schema":"https://github.com/citation-style-language/schema/raw/master/csl-citation.json"}</w:instrText>
      </w:r>
      <w:r w:rsidR="00046762">
        <w:fldChar w:fldCharType="separate"/>
      </w:r>
      <w:r w:rsidR="00046762" w:rsidRPr="00046762">
        <w:rPr>
          <w:b w:val="0"/>
          <w:noProof/>
        </w:rPr>
        <w:t>[3]</w:t>
      </w:r>
      <w:r w:rsidR="00046762">
        <w:fldChar w:fldCharType="end"/>
      </w:r>
    </w:p>
    <w:tbl>
      <w:tblPr>
        <w:tblW w:w="9027" w:type="dxa"/>
        <w:tblLayout w:type="fixed"/>
        <w:tblLook w:val="04A0" w:firstRow="1" w:lastRow="0" w:firstColumn="1" w:lastColumn="0" w:noHBand="0" w:noVBand="1"/>
      </w:tblPr>
      <w:tblGrid>
        <w:gridCol w:w="990"/>
        <w:gridCol w:w="810"/>
        <w:gridCol w:w="854"/>
        <w:gridCol w:w="383"/>
        <w:gridCol w:w="236"/>
        <w:gridCol w:w="686"/>
        <w:gridCol w:w="630"/>
        <w:gridCol w:w="236"/>
        <w:gridCol w:w="540"/>
        <w:gridCol w:w="540"/>
        <w:gridCol w:w="686"/>
        <w:gridCol w:w="450"/>
        <w:gridCol w:w="270"/>
        <w:gridCol w:w="596"/>
        <w:gridCol w:w="540"/>
        <w:gridCol w:w="580"/>
      </w:tblGrid>
      <w:tr w:rsidR="00590F22" w:rsidRPr="00956A5B" w:rsidTr="00CB1955">
        <w:trPr>
          <w:cantSplit/>
          <w:trHeight w:val="287"/>
        </w:trPr>
        <w:tc>
          <w:tcPr>
            <w:tcW w:w="990" w:type="dxa"/>
            <w:vMerge w:val="restart"/>
            <w:tcBorders>
              <w:top w:val="single" w:sz="4" w:space="0" w:color="auto"/>
            </w:tcBorders>
            <w:shd w:val="clear" w:color="auto" w:fill="auto"/>
            <w:noWrap/>
            <w:tcMar>
              <w:left w:w="0" w:type="dxa"/>
              <w:right w:w="0" w:type="dxa"/>
            </w:tcMar>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CLC Code</w:t>
            </w:r>
          </w:p>
        </w:tc>
        <w:tc>
          <w:tcPr>
            <w:tcW w:w="810" w:type="dxa"/>
            <w:vMerge w:val="restart"/>
            <w:tcBorders>
              <w:top w:val="single" w:sz="4" w:space="0" w:color="auto"/>
            </w:tcBorders>
            <w:shd w:val="clear" w:color="auto" w:fill="auto"/>
            <w:tcMar>
              <w:left w:w="0" w:type="dxa"/>
              <w:right w:w="0" w:type="dxa"/>
            </w:tcMar>
            <w:textDirection w:val="btLr"/>
            <w:vAlign w:val="center"/>
          </w:tcPr>
          <w:p w:rsidR="00590F22" w:rsidRPr="00956A5B" w:rsidRDefault="00590F22" w:rsidP="00CB1955">
            <w:pPr>
              <w:spacing w:after="0" w:line="240" w:lineRule="auto"/>
              <w:ind w:left="113" w:right="113"/>
              <w:jc w:val="center"/>
              <w:rPr>
                <w:sz w:val="18"/>
                <w:szCs w:val="18"/>
              </w:rPr>
            </w:pPr>
            <w:r w:rsidRPr="00956A5B">
              <w:rPr>
                <w:sz w:val="18"/>
                <w:szCs w:val="18"/>
              </w:rPr>
              <w:t>Total suitable  area (km²)</w:t>
            </w:r>
          </w:p>
        </w:tc>
        <w:tc>
          <w:tcPr>
            <w:tcW w:w="1237" w:type="dxa"/>
            <w:gridSpan w:val="2"/>
            <w:tcBorders>
              <w:top w:val="single" w:sz="4" w:space="0" w:color="auto"/>
              <w:bottom w:val="single" w:sz="4" w:space="0" w:color="auto"/>
            </w:tcBorders>
            <w:shd w:val="clear" w:color="auto" w:fill="auto"/>
            <w:tcMar>
              <w:left w:w="0" w:type="dxa"/>
              <w:right w:w="0" w:type="dxa"/>
            </w:tcMar>
            <w:vAlign w:val="center"/>
          </w:tcPr>
          <w:p w:rsidR="00590F22" w:rsidRPr="00956A5B" w:rsidRDefault="00590F22" w:rsidP="00CB1955">
            <w:pPr>
              <w:spacing w:after="0" w:line="240" w:lineRule="auto"/>
              <w:jc w:val="center"/>
              <w:rPr>
                <w:sz w:val="18"/>
                <w:szCs w:val="18"/>
              </w:rPr>
            </w:pPr>
            <w:r w:rsidRPr="00956A5B">
              <w:rPr>
                <w:sz w:val="18"/>
                <w:szCs w:val="18"/>
              </w:rPr>
              <w:t>Onshore wind</w:t>
            </w:r>
          </w:p>
        </w:tc>
        <w:tc>
          <w:tcPr>
            <w:tcW w:w="236" w:type="dxa"/>
            <w:tcBorders>
              <w:top w:val="single" w:sz="4" w:space="0" w:color="auto"/>
            </w:tcBorders>
          </w:tcPr>
          <w:p w:rsidR="00590F22" w:rsidRPr="00956A5B" w:rsidRDefault="00590F22" w:rsidP="00CB1955">
            <w:pPr>
              <w:spacing w:after="0" w:line="240" w:lineRule="auto"/>
              <w:jc w:val="center"/>
              <w:rPr>
                <w:sz w:val="18"/>
                <w:szCs w:val="18"/>
              </w:rPr>
            </w:pPr>
          </w:p>
        </w:tc>
        <w:tc>
          <w:tcPr>
            <w:tcW w:w="1316" w:type="dxa"/>
            <w:gridSpan w:val="2"/>
            <w:tcBorders>
              <w:top w:val="single" w:sz="4" w:space="0" w:color="auto"/>
              <w:bottom w:val="single" w:sz="4" w:space="0" w:color="auto"/>
            </w:tcBorders>
            <w:shd w:val="clear" w:color="auto" w:fill="auto"/>
            <w:tcMar>
              <w:left w:w="0" w:type="dxa"/>
              <w:right w:w="0" w:type="dxa"/>
            </w:tcMar>
            <w:vAlign w:val="center"/>
          </w:tcPr>
          <w:p w:rsidR="00590F22" w:rsidRPr="00956A5B" w:rsidRDefault="00590F22" w:rsidP="00CB1955">
            <w:pPr>
              <w:spacing w:after="0" w:line="240" w:lineRule="auto"/>
              <w:jc w:val="center"/>
              <w:rPr>
                <w:sz w:val="18"/>
                <w:szCs w:val="18"/>
              </w:rPr>
            </w:pPr>
            <w:r w:rsidRPr="00956A5B">
              <w:rPr>
                <w:sz w:val="18"/>
                <w:szCs w:val="18"/>
              </w:rPr>
              <w:t>Offshore wind</w:t>
            </w:r>
          </w:p>
        </w:tc>
        <w:tc>
          <w:tcPr>
            <w:tcW w:w="236" w:type="dxa"/>
            <w:tcBorders>
              <w:top w:val="single" w:sz="4" w:space="0" w:color="auto"/>
            </w:tcBorders>
          </w:tcPr>
          <w:p w:rsidR="00590F22" w:rsidRPr="00956A5B" w:rsidRDefault="00590F22" w:rsidP="00CB1955">
            <w:pPr>
              <w:spacing w:after="0" w:line="240" w:lineRule="auto"/>
              <w:jc w:val="center"/>
              <w:rPr>
                <w:sz w:val="18"/>
                <w:szCs w:val="18"/>
              </w:rPr>
            </w:pPr>
          </w:p>
        </w:tc>
        <w:tc>
          <w:tcPr>
            <w:tcW w:w="2216" w:type="dxa"/>
            <w:gridSpan w:val="4"/>
            <w:tcBorders>
              <w:top w:val="single" w:sz="4" w:space="0" w:color="auto"/>
              <w:bottom w:val="single" w:sz="4" w:space="0" w:color="auto"/>
            </w:tcBorders>
            <w:shd w:val="clear" w:color="auto" w:fill="auto"/>
            <w:tcMar>
              <w:left w:w="0" w:type="dxa"/>
              <w:right w:w="0" w:type="dxa"/>
            </w:tcMar>
            <w:vAlign w:val="center"/>
          </w:tcPr>
          <w:p w:rsidR="00590F22" w:rsidRPr="00956A5B" w:rsidRDefault="00590F22" w:rsidP="00CB1955">
            <w:pPr>
              <w:spacing w:after="0" w:line="240" w:lineRule="auto"/>
              <w:jc w:val="center"/>
              <w:rPr>
                <w:sz w:val="18"/>
                <w:szCs w:val="18"/>
              </w:rPr>
            </w:pPr>
            <w:r w:rsidRPr="00956A5B">
              <w:rPr>
                <w:sz w:val="18"/>
                <w:szCs w:val="18"/>
              </w:rPr>
              <w:t>Rooftop PV</w:t>
            </w:r>
          </w:p>
        </w:tc>
        <w:tc>
          <w:tcPr>
            <w:tcW w:w="270" w:type="dxa"/>
            <w:tcBorders>
              <w:top w:val="single" w:sz="4" w:space="0" w:color="auto"/>
            </w:tcBorders>
          </w:tcPr>
          <w:p w:rsidR="00590F22" w:rsidRPr="00956A5B" w:rsidRDefault="00590F22" w:rsidP="00CB1955">
            <w:pPr>
              <w:spacing w:after="0" w:line="240" w:lineRule="auto"/>
              <w:jc w:val="center"/>
              <w:rPr>
                <w:sz w:val="18"/>
                <w:szCs w:val="18"/>
              </w:rPr>
            </w:pPr>
          </w:p>
        </w:tc>
        <w:tc>
          <w:tcPr>
            <w:tcW w:w="1716" w:type="dxa"/>
            <w:gridSpan w:val="3"/>
            <w:tcBorders>
              <w:top w:val="single" w:sz="4" w:space="0" w:color="auto"/>
              <w:bottom w:val="single" w:sz="4" w:space="0" w:color="auto"/>
            </w:tcBorders>
            <w:shd w:val="clear" w:color="auto" w:fill="auto"/>
            <w:tcMar>
              <w:left w:w="0" w:type="dxa"/>
              <w:right w:w="0" w:type="dxa"/>
            </w:tcMar>
            <w:vAlign w:val="center"/>
          </w:tcPr>
          <w:p w:rsidR="00590F22" w:rsidRPr="00956A5B" w:rsidRDefault="00590F22" w:rsidP="00CB1955">
            <w:pPr>
              <w:spacing w:after="0" w:line="240" w:lineRule="auto"/>
              <w:jc w:val="center"/>
              <w:rPr>
                <w:sz w:val="18"/>
                <w:szCs w:val="18"/>
              </w:rPr>
            </w:pPr>
            <w:r w:rsidRPr="00956A5B">
              <w:rPr>
                <w:sz w:val="18"/>
                <w:szCs w:val="18"/>
              </w:rPr>
              <w:t>Utility PV</w:t>
            </w:r>
          </w:p>
        </w:tc>
      </w:tr>
      <w:tr w:rsidR="00590F22" w:rsidRPr="00956A5B" w:rsidTr="00CB1955">
        <w:trPr>
          <w:cantSplit/>
          <w:trHeight w:val="2267"/>
        </w:trPr>
        <w:tc>
          <w:tcPr>
            <w:tcW w:w="990" w:type="dxa"/>
            <w:vMerge/>
            <w:tcBorders>
              <w:bottom w:val="single" w:sz="4" w:space="0" w:color="auto"/>
            </w:tcBorders>
            <w:shd w:val="clear" w:color="auto" w:fill="auto"/>
            <w:noWrap/>
            <w:tcMar>
              <w:left w:w="0" w:type="dxa"/>
              <w:right w:w="0" w:type="dxa"/>
            </w:tcMar>
            <w:vAlign w:val="bottom"/>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810" w:type="dxa"/>
            <w:vMerge/>
            <w:tcBorders>
              <w:bottom w:val="single" w:sz="4" w:space="0" w:color="auto"/>
            </w:tcBorders>
            <w:shd w:val="clear" w:color="auto" w:fill="auto"/>
            <w:tcMar>
              <w:left w:w="0" w:type="dxa"/>
              <w:right w:w="0" w:type="dxa"/>
            </w:tcMar>
            <w:textDirection w:val="btLr"/>
            <w:vAlign w:val="center"/>
            <w:hideMark/>
          </w:tcPr>
          <w:p w:rsidR="00590F22" w:rsidRPr="00956A5B" w:rsidRDefault="00590F22" w:rsidP="00CB1955">
            <w:pPr>
              <w:spacing w:after="0" w:line="240" w:lineRule="auto"/>
              <w:ind w:left="113" w:right="113"/>
              <w:jc w:val="center"/>
              <w:rPr>
                <w:rFonts w:eastAsia="Times New Roman" w:cs="Times New Roman"/>
                <w:sz w:val="18"/>
                <w:szCs w:val="18"/>
                <w:lang w:eastAsia="en-AU"/>
              </w:rPr>
            </w:pPr>
          </w:p>
        </w:tc>
        <w:tc>
          <w:tcPr>
            <w:tcW w:w="854" w:type="dxa"/>
            <w:tcBorders>
              <w:top w:val="single" w:sz="4" w:space="0" w:color="auto"/>
              <w:bottom w:val="single" w:sz="4" w:space="0" w:color="auto"/>
            </w:tcBorders>
            <w:shd w:val="clear" w:color="auto" w:fill="auto"/>
            <w:tcMar>
              <w:left w:w="0" w:type="dxa"/>
              <w:right w:w="0" w:type="dxa"/>
            </w:tcMar>
            <w:textDirection w:val="btL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Available area (km²)</w:t>
            </w:r>
          </w:p>
        </w:tc>
        <w:tc>
          <w:tcPr>
            <w:tcW w:w="383" w:type="dxa"/>
            <w:tcBorders>
              <w:top w:val="single" w:sz="4" w:space="0" w:color="auto"/>
              <w:bottom w:val="single" w:sz="4" w:space="0" w:color="auto"/>
            </w:tcBorders>
            <w:shd w:val="clear" w:color="auto" w:fill="auto"/>
            <w:tcMar>
              <w:left w:w="0" w:type="dxa"/>
              <w:right w:w="0" w:type="dxa"/>
            </w:tcMar>
            <w:textDirection w:val="btL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Max capacity (GW)</w:t>
            </w:r>
          </w:p>
        </w:tc>
        <w:tc>
          <w:tcPr>
            <w:tcW w:w="236" w:type="dxa"/>
            <w:tcBorders>
              <w:bottom w:val="single" w:sz="4" w:space="0" w:color="auto"/>
            </w:tcBorders>
            <w:textDirection w:val="btLr"/>
          </w:tcPr>
          <w:p w:rsidR="00590F22" w:rsidRPr="00956A5B" w:rsidRDefault="00590F22" w:rsidP="00CB1955">
            <w:pPr>
              <w:spacing w:after="0" w:line="240" w:lineRule="auto"/>
              <w:jc w:val="center"/>
              <w:rPr>
                <w:sz w:val="18"/>
                <w:szCs w:val="18"/>
              </w:rPr>
            </w:pPr>
          </w:p>
        </w:tc>
        <w:tc>
          <w:tcPr>
            <w:tcW w:w="686" w:type="dxa"/>
            <w:tcBorders>
              <w:top w:val="single" w:sz="4" w:space="0" w:color="auto"/>
              <w:bottom w:val="single" w:sz="4" w:space="0" w:color="auto"/>
            </w:tcBorders>
            <w:shd w:val="clear" w:color="auto" w:fill="auto"/>
            <w:tcMar>
              <w:left w:w="0" w:type="dxa"/>
              <w:right w:w="0" w:type="dxa"/>
            </w:tcMar>
            <w:textDirection w:val="btL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Available area (km²)</w:t>
            </w:r>
          </w:p>
        </w:tc>
        <w:tc>
          <w:tcPr>
            <w:tcW w:w="630" w:type="dxa"/>
            <w:tcBorders>
              <w:top w:val="single" w:sz="4" w:space="0" w:color="auto"/>
              <w:bottom w:val="single" w:sz="4" w:space="0" w:color="auto"/>
            </w:tcBorders>
            <w:shd w:val="clear" w:color="auto" w:fill="auto"/>
            <w:tcMar>
              <w:left w:w="0" w:type="dxa"/>
              <w:right w:w="0" w:type="dxa"/>
            </w:tcMar>
            <w:textDirection w:val="btL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Max capacity (GW)</w:t>
            </w:r>
          </w:p>
        </w:tc>
        <w:tc>
          <w:tcPr>
            <w:tcW w:w="236" w:type="dxa"/>
            <w:tcBorders>
              <w:bottom w:val="single" w:sz="4" w:space="0" w:color="auto"/>
            </w:tcBorders>
            <w:textDirection w:val="btLr"/>
          </w:tcPr>
          <w:p w:rsidR="00590F22" w:rsidRPr="00956A5B" w:rsidRDefault="00590F22" w:rsidP="00CB1955">
            <w:pPr>
              <w:spacing w:after="0" w:line="240" w:lineRule="auto"/>
              <w:jc w:val="center"/>
              <w:rPr>
                <w:sz w:val="18"/>
                <w:szCs w:val="18"/>
              </w:rPr>
            </w:pPr>
          </w:p>
        </w:tc>
        <w:tc>
          <w:tcPr>
            <w:tcW w:w="540" w:type="dxa"/>
            <w:tcBorders>
              <w:top w:val="single" w:sz="4" w:space="0" w:color="auto"/>
              <w:bottom w:val="single" w:sz="4" w:space="0" w:color="auto"/>
            </w:tcBorders>
            <w:shd w:val="clear" w:color="auto" w:fill="auto"/>
            <w:tcMar>
              <w:left w:w="0" w:type="dxa"/>
              <w:right w:w="0" w:type="dxa"/>
            </w:tcMar>
            <w:textDirection w:val="btLr"/>
            <w:vAlign w:val="center"/>
            <w:hideMark/>
          </w:tcPr>
          <w:p w:rsidR="00590F22" w:rsidRPr="00956A5B" w:rsidRDefault="00590F22" w:rsidP="00CB1955">
            <w:pPr>
              <w:spacing w:after="0" w:line="240" w:lineRule="auto"/>
              <w:jc w:val="center"/>
              <w:rPr>
                <w:sz w:val="18"/>
                <w:szCs w:val="18"/>
              </w:rPr>
            </w:pPr>
            <w:r w:rsidRPr="00956A5B">
              <w:rPr>
                <w:sz w:val="18"/>
                <w:szCs w:val="18"/>
              </w:rPr>
              <w:t>Building</w:t>
            </w:r>
          </w:p>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footprint area (km²)</w:t>
            </w:r>
          </w:p>
        </w:tc>
        <w:tc>
          <w:tcPr>
            <w:tcW w:w="540" w:type="dxa"/>
            <w:tcBorders>
              <w:top w:val="single" w:sz="4" w:space="0" w:color="auto"/>
              <w:bottom w:val="single" w:sz="4" w:space="0" w:color="auto"/>
            </w:tcBorders>
            <w:shd w:val="clear" w:color="auto" w:fill="auto"/>
            <w:tcMar>
              <w:left w:w="0" w:type="dxa"/>
              <w:right w:w="0" w:type="dxa"/>
            </w:tcMar>
            <w:textDirection w:val="btL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Total roof area (km²)</w:t>
            </w:r>
          </w:p>
        </w:tc>
        <w:tc>
          <w:tcPr>
            <w:tcW w:w="686" w:type="dxa"/>
            <w:tcBorders>
              <w:top w:val="single" w:sz="4" w:space="0" w:color="auto"/>
              <w:bottom w:val="single" w:sz="4" w:space="0" w:color="auto"/>
            </w:tcBorders>
            <w:shd w:val="clear" w:color="auto" w:fill="auto"/>
            <w:tcMar>
              <w:left w:w="0" w:type="dxa"/>
              <w:right w:w="0" w:type="dxa"/>
            </w:tcMar>
            <w:textDirection w:val="btL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Roof available (km²)</w:t>
            </w:r>
          </w:p>
        </w:tc>
        <w:tc>
          <w:tcPr>
            <w:tcW w:w="450" w:type="dxa"/>
            <w:tcBorders>
              <w:top w:val="single" w:sz="4" w:space="0" w:color="auto"/>
              <w:bottom w:val="single" w:sz="4" w:space="0" w:color="auto"/>
            </w:tcBorders>
            <w:shd w:val="clear" w:color="auto" w:fill="auto"/>
            <w:tcMar>
              <w:left w:w="0" w:type="dxa"/>
              <w:right w:w="0" w:type="dxa"/>
            </w:tcMar>
            <w:textDirection w:val="btL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 xml:space="preserve">Max capacity </w:t>
            </w:r>
            <w:r w:rsidRPr="00956A5B">
              <w:rPr>
                <w:sz w:val="18"/>
                <w:szCs w:val="18"/>
                <w:vertAlign w:val="superscript"/>
              </w:rPr>
              <w:t xml:space="preserve">a </w:t>
            </w:r>
            <w:r w:rsidRPr="00956A5B">
              <w:rPr>
                <w:sz w:val="18"/>
                <w:szCs w:val="18"/>
              </w:rPr>
              <w:t>(GW)</w:t>
            </w:r>
          </w:p>
        </w:tc>
        <w:tc>
          <w:tcPr>
            <w:tcW w:w="270" w:type="dxa"/>
            <w:tcBorders>
              <w:bottom w:val="single" w:sz="4" w:space="0" w:color="auto"/>
            </w:tcBorders>
            <w:textDirection w:val="btLr"/>
          </w:tcPr>
          <w:p w:rsidR="00590F22" w:rsidRPr="00956A5B" w:rsidRDefault="00590F22" w:rsidP="00CB1955">
            <w:pPr>
              <w:spacing w:after="0" w:line="240" w:lineRule="auto"/>
              <w:jc w:val="center"/>
              <w:rPr>
                <w:sz w:val="18"/>
                <w:szCs w:val="18"/>
              </w:rPr>
            </w:pPr>
          </w:p>
        </w:tc>
        <w:tc>
          <w:tcPr>
            <w:tcW w:w="596" w:type="dxa"/>
            <w:tcBorders>
              <w:top w:val="single" w:sz="4" w:space="0" w:color="auto"/>
              <w:bottom w:val="single" w:sz="4" w:space="0" w:color="auto"/>
            </w:tcBorders>
            <w:shd w:val="clear" w:color="auto" w:fill="auto"/>
            <w:tcMar>
              <w:left w:w="0" w:type="dxa"/>
              <w:right w:w="0" w:type="dxa"/>
            </w:tcMar>
            <w:textDirection w:val="btL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Available area (km²)</w:t>
            </w:r>
          </w:p>
        </w:tc>
        <w:tc>
          <w:tcPr>
            <w:tcW w:w="540" w:type="dxa"/>
            <w:tcBorders>
              <w:top w:val="single" w:sz="4" w:space="0" w:color="auto"/>
              <w:bottom w:val="single" w:sz="4" w:space="0" w:color="auto"/>
            </w:tcBorders>
            <w:shd w:val="clear" w:color="auto" w:fill="auto"/>
            <w:tcMar>
              <w:left w:w="0" w:type="dxa"/>
              <w:right w:w="0" w:type="dxa"/>
            </w:tcMar>
            <w:textDirection w:val="btL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Potential PV area (km²)</w:t>
            </w:r>
          </w:p>
        </w:tc>
        <w:tc>
          <w:tcPr>
            <w:tcW w:w="580" w:type="dxa"/>
            <w:tcBorders>
              <w:top w:val="single" w:sz="4" w:space="0" w:color="auto"/>
              <w:bottom w:val="single" w:sz="4" w:space="0" w:color="auto"/>
            </w:tcBorders>
            <w:shd w:val="clear" w:color="auto" w:fill="auto"/>
            <w:tcMar>
              <w:left w:w="0" w:type="dxa"/>
              <w:right w:w="0" w:type="dxa"/>
            </w:tcMar>
            <w:textDirection w:val="btL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 xml:space="preserve">Max capacity </w:t>
            </w:r>
            <w:r w:rsidRPr="00956A5B">
              <w:rPr>
                <w:sz w:val="18"/>
                <w:szCs w:val="18"/>
                <w:vertAlign w:val="superscript"/>
              </w:rPr>
              <w:t xml:space="preserve">a </w:t>
            </w:r>
            <w:r w:rsidRPr="00956A5B">
              <w:rPr>
                <w:sz w:val="18"/>
                <w:szCs w:val="18"/>
              </w:rPr>
              <w:t>(GW)</w:t>
            </w:r>
          </w:p>
        </w:tc>
      </w:tr>
      <w:tr w:rsidR="00590F22" w:rsidRPr="00956A5B" w:rsidTr="00CB1955">
        <w:trPr>
          <w:trHeight w:val="260"/>
        </w:trPr>
        <w:tc>
          <w:tcPr>
            <w:tcW w:w="990" w:type="dxa"/>
            <w:tcBorders>
              <w:top w:val="single" w:sz="4" w:space="0" w:color="auto"/>
            </w:tcBorders>
            <w:shd w:val="clear" w:color="auto" w:fill="auto"/>
            <w:noWrap/>
            <w:tcMar>
              <w:left w:w="0" w:type="dxa"/>
              <w:right w:w="0" w:type="dxa"/>
            </w:tcMar>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111</w:t>
            </w:r>
          </w:p>
        </w:tc>
        <w:tc>
          <w:tcPr>
            <w:tcW w:w="810" w:type="dxa"/>
            <w:tcBorders>
              <w:top w:val="single" w:sz="4" w:space="0" w:color="auto"/>
            </w:tcBorders>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5.25E+03</w:t>
            </w:r>
          </w:p>
        </w:tc>
        <w:tc>
          <w:tcPr>
            <w:tcW w:w="854" w:type="dxa"/>
            <w:tcBorders>
              <w:top w:val="single" w:sz="4" w:space="0" w:color="auto"/>
            </w:tcBorders>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383" w:type="dxa"/>
            <w:tcBorders>
              <w:top w:val="single" w:sz="4" w:space="0" w:color="auto"/>
            </w:tcBorders>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36" w:type="dxa"/>
            <w:tcBorders>
              <w:top w:val="single" w:sz="4" w:space="0" w:color="auto"/>
            </w:tcBorders>
          </w:tcPr>
          <w:p w:rsidR="00590F22" w:rsidRPr="00956A5B" w:rsidRDefault="00590F22" w:rsidP="00CB1955">
            <w:pPr>
              <w:spacing w:after="0" w:line="240" w:lineRule="auto"/>
              <w:jc w:val="center"/>
              <w:rPr>
                <w:sz w:val="18"/>
                <w:szCs w:val="18"/>
              </w:rPr>
            </w:pPr>
          </w:p>
        </w:tc>
        <w:tc>
          <w:tcPr>
            <w:tcW w:w="686" w:type="dxa"/>
            <w:tcBorders>
              <w:top w:val="single" w:sz="4" w:space="0" w:color="auto"/>
            </w:tcBorders>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30" w:type="dxa"/>
            <w:tcBorders>
              <w:top w:val="single" w:sz="4" w:space="0" w:color="auto"/>
            </w:tcBorders>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36" w:type="dxa"/>
            <w:tcBorders>
              <w:top w:val="single" w:sz="4" w:space="0" w:color="auto"/>
            </w:tcBorders>
          </w:tcPr>
          <w:p w:rsidR="00590F22" w:rsidRPr="00956A5B" w:rsidRDefault="00590F22" w:rsidP="00CB1955">
            <w:pPr>
              <w:spacing w:after="0" w:line="240" w:lineRule="auto"/>
              <w:jc w:val="center"/>
              <w:rPr>
                <w:sz w:val="18"/>
                <w:szCs w:val="18"/>
              </w:rPr>
            </w:pPr>
          </w:p>
        </w:tc>
        <w:tc>
          <w:tcPr>
            <w:tcW w:w="540" w:type="dxa"/>
            <w:tcBorders>
              <w:top w:val="single" w:sz="4" w:space="0" w:color="auto"/>
            </w:tcBorders>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1440</w:t>
            </w:r>
          </w:p>
        </w:tc>
        <w:tc>
          <w:tcPr>
            <w:tcW w:w="540" w:type="dxa"/>
            <w:tcBorders>
              <w:top w:val="single" w:sz="4" w:space="0" w:color="auto"/>
            </w:tcBorders>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1756</w:t>
            </w:r>
          </w:p>
        </w:tc>
        <w:tc>
          <w:tcPr>
            <w:tcW w:w="686" w:type="dxa"/>
            <w:tcBorders>
              <w:top w:val="single" w:sz="4" w:space="0" w:color="auto"/>
            </w:tcBorders>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527</w:t>
            </w:r>
          </w:p>
        </w:tc>
        <w:tc>
          <w:tcPr>
            <w:tcW w:w="450" w:type="dxa"/>
            <w:tcBorders>
              <w:top w:val="single" w:sz="4" w:space="0" w:color="auto"/>
            </w:tcBorders>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111</w:t>
            </w:r>
          </w:p>
        </w:tc>
        <w:tc>
          <w:tcPr>
            <w:tcW w:w="270" w:type="dxa"/>
            <w:tcBorders>
              <w:top w:val="single" w:sz="4" w:space="0" w:color="auto"/>
            </w:tcBorders>
          </w:tcPr>
          <w:p w:rsidR="00590F22" w:rsidRPr="00956A5B" w:rsidRDefault="00590F22" w:rsidP="00CB1955">
            <w:pPr>
              <w:spacing w:after="0" w:line="240" w:lineRule="auto"/>
              <w:rPr>
                <w:sz w:val="18"/>
                <w:szCs w:val="18"/>
              </w:rPr>
            </w:pPr>
          </w:p>
        </w:tc>
        <w:tc>
          <w:tcPr>
            <w:tcW w:w="596" w:type="dxa"/>
            <w:tcBorders>
              <w:top w:val="single" w:sz="4" w:space="0" w:color="auto"/>
            </w:tcBorders>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tcBorders>
              <w:top w:val="single" w:sz="4" w:space="0" w:color="auto"/>
            </w:tcBorders>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80" w:type="dxa"/>
            <w:tcBorders>
              <w:top w:val="single" w:sz="4" w:space="0" w:color="auto"/>
            </w:tcBorders>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r>
      <w:tr w:rsidR="00590F22" w:rsidRPr="00956A5B" w:rsidTr="00CB1955">
        <w:trPr>
          <w:trHeight w:val="170"/>
        </w:trPr>
        <w:tc>
          <w:tcPr>
            <w:tcW w:w="990" w:type="dxa"/>
            <w:shd w:val="clear" w:color="auto" w:fill="auto"/>
            <w:noWrap/>
            <w:tcMar>
              <w:left w:w="0" w:type="dxa"/>
              <w:right w:w="0" w:type="dxa"/>
            </w:tcMar>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112</w:t>
            </w:r>
          </w:p>
        </w:tc>
        <w:tc>
          <w:tcPr>
            <w:tcW w:w="81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1.44E+05</w:t>
            </w:r>
          </w:p>
        </w:tc>
        <w:tc>
          <w:tcPr>
            <w:tcW w:w="854"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383"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36" w:type="dxa"/>
          </w:tcPr>
          <w:p w:rsidR="00590F22" w:rsidRPr="00956A5B" w:rsidRDefault="00590F22" w:rsidP="00CB1955">
            <w:pPr>
              <w:spacing w:after="0" w:line="240" w:lineRule="auto"/>
              <w:jc w:val="center"/>
              <w:rPr>
                <w:sz w:val="18"/>
                <w:szCs w:val="18"/>
              </w:rPr>
            </w:pP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3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36" w:type="dxa"/>
          </w:tcPr>
          <w:p w:rsidR="00590F22" w:rsidRPr="00956A5B" w:rsidRDefault="00590F22" w:rsidP="00CB1955">
            <w:pPr>
              <w:spacing w:after="0" w:line="240" w:lineRule="auto"/>
              <w:jc w:val="center"/>
              <w:rPr>
                <w:sz w:val="18"/>
                <w:szCs w:val="18"/>
              </w:rPr>
            </w:pPr>
          </w:p>
        </w:tc>
        <w:tc>
          <w:tcPr>
            <w:tcW w:w="54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22145</w:t>
            </w:r>
          </w:p>
        </w:tc>
        <w:tc>
          <w:tcPr>
            <w:tcW w:w="54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27017</w:t>
            </w:r>
          </w:p>
        </w:tc>
        <w:tc>
          <w:tcPr>
            <w:tcW w:w="686"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8105</w:t>
            </w:r>
          </w:p>
        </w:tc>
        <w:tc>
          <w:tcPr>
            <w:tcW w:w="45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1715</w:t>
            </w:r>
          </w:p>
        </w:tc>
        <w:tc>
          <w:tcPr>
            <w:tcW w:w="270" w:type="dxa"/>
          </w:tcPr>
          <w:p w:rsidR="00590F22" w:rsidRPr="00956A5B" w:rsidRDefault="00590F22" w:rsidP="00CB1955">
            <w:pPr>
              <w:spacing w:after="0" w:line="240" w:lineRule="auto"/>
              <w:jc w:val="center"/>
              <w:rPr>
                <w:sz w:val="18"/>
                <w:szCs w:val="18"/>
              </w:rPr>
            </w:pPr>
          </w:p>
        </w:tc>
        <w:tc>
          <w:tcPr>
            <w:tcW w:w="59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8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r>
      <w:tr w:rsidR="00590F22" w:rsidRPr="00956A5B" w:rsidTr="00CB1955">
        <w:trPr>
          <w:trHeight w:val="161"/>
        </w:trPr>
        <w:tc>
          <w:tcPr>
            <w:tcW w:w="990" w:type="dxa"/>
            <w:shd w:val="clear" w:color="auto" w:fill="auto"/>
            <w:noWrap/>
            <w:tcMar>
              <w:left w:w="0" w:type="dxa"/>
              <w:right w:w="0" w:type="dxa"/>
            </w:tcMar>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121</w:t>
            </w:r>
          </w:p>
        </w:tc>
        <w:tc>
          <w:tcPr>
            <w:tcW w:w="81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2.59E+04</w:t>
            </w:r>
          </w:p>
        </w:tc>
        <w:tc>
          <w:tcPr>
            <w:tcW w:w="854"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383"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36" w:type="dxa"/>
          </w:tcPr>
          <w:p w:rsidR="00590F22" w:rsidRPr="00956A5B" w:rsidRDefault="00590F22" w:rsidP="00CB1955">
            <w:pPr>
              <w:spacing w:after="0" w:line="240" w:lineRule="auto"/>
              <w:jc w:val="center"/>
              <w:rPr>
                <w:sz w:val="18"/>
                <w:szCs w:val="18"/>
              </w:rPr>
            </w:pP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3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36" w:type="dxa"/>
          </w:tcPr>
          <w:p w:rsidR="00590F22" w:rsidRPr="00956A5B" w:rsidRDefault="00590F22" w:rsidP="00CB1955">
            <w:pPr>
              <w:spacing w:after="0" w:line="240" w:lineRule="auto"/>
              <w:jc w:val="center"/>
              <w:rPr>
                <w:sz w:val="18"/>
                <w:szCs w:val="18"/>
              </w:rPr>
            </w:pPr>
          </w:p>
        </w:tc>
        <w:tc>
          <w:tcPr>
            <w:tcW w:w="54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4663</w:t>
            </w:r>
          </w:p>
        </w:tc>
        <w:tc>
          <w:tcPr>
            <w:tcW w:w="54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5689</w:t>
            </w:r>
          </w:p>
        </w:tc>
        <w:tc>
          <w:tcPr>
            <w:tcW w:w="686"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1707</w:t>
            </w:r>
          </w:p>
        </w:tc>
        <w:tc>
          <w:tcPr>
            <w:tcW w:w="45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361</w:t>
            </w:r>
          </w:p>
        </w:tc>
        <w:tc>
          <w:tcPr>
            <w:tcW w:w="270" w:type="dxa"/>
          </w:tcPr>
          <w:p w:rsidR="00590F22" w:rsidRPr="00956A5B" w:rsidRDefault="00590F22" w:rsidP="00CB1955">
            <w:pPr>
              <w:spacing w:after="0" w:line="240" w:lineRule="auto"/>
              <w:jc w:val="center"/>
              <w:rPr>
                <w:sz w:val="18"/>
                <w:szCs w:val="18"/>
              </w:rPr>
            </w:pPr>
          </w:p>
        </w:tc>
        <w:tc>
          <w:tcPr>
            <w:tcW w:w="59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8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r>
      <w:tr w:rsidR="00590F22" w:rsidRPr="00956A5B" w:rsidTr="00CB1955">
        <w:trPr>
          <w:trHeight w:val="300"/>
        </w:trPr>
        <w:tc>
          <w:tcPr>
            <w:tcW w:w="990" w:type="dxa"/>
            <w:shd w:val="clear" w:color="auto" w:fill="auto"/>
            <w:noWrap/>
            <w:tcMar>
              <w:left w:w="0" w:type="dxa"/>
              <w:right w:w="0" w:type="dxa"/>
            </w:tcMar>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123</w:t>
            </w:r>
          </w:p>
        </w:tc>
        <w:tc>
          <w:tcPr>
            <w:tcW w:w="81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1.05E+03</w:t>
            </w:r>
          </w:p>
        </w:tc>
        <w:tc>
          <w:tcPr>
            <w:tcW w:w="854"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383"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36" w:type="dxa"/>
          </w:tcPr>
          <w:p w:rsidR="00590F22" w:rsidRPr="00956A5B" w:rsidRDefault="00590F22" w:rsidP="00CB1955">
            <w:pPr>
              <w:spacing w:after="0" w:line="240" w:lineRule="auto"/>
              <w:jc w:val="center"/>
              <w:rPr>
                <w:sz w:val="18"/>
                <w:szCs w:val="18"/>
              </w:rPr>
            </w:pP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3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36" w:type="dxa"/>
          </w:tcPr>
          <w:p w:rsidR="00590F22" w:rsidRPr="00956A5B" w:rsidRDefault="00590F22" w:rsidP="00CB1955">
            <w:pPr>
              <w:spacing w:after="0" w:line="240" w:lineRule="auto"/>
              <w:jc w:val="center"/>
              <w:rPr>
                <w:sz w:val="18"/>
                <w:szCs w:val="18"/>
              </w:rPr>
            </w:pPr>
          </w:p>
        </w:tc>
        <w:tc>
          <w:tcPr>
            <w:tcW w:w="54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86"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45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70" w:type="dxa"/>
          </w:tcPr>
          <w:p w:rsidR="00590F22" w:rsidRPr="00956A5B" w:rsidRDefault="00590F22" w:rsidP="00CB1955">
            <w:pPr>
              <w:spacing w:after="0" w:line="240" w:lineRule="auto"/>
              <w:jc w:val="center"/>
              <w:rPr>
                <w:sz w:val="18"/>
                <w:szCs w:val="18"/>
              </w:rPr>
            </w:pPr>
          </w:p>
        </w:tc>
        <w:tc>
          <w:tcPr>
            <w:tcW w:w="59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8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r>
      <w:tr w:rsidR="00590F22" w:rsidRPr="00956A5B" w:rsidTr="00CB1955">
        <w:trPr>
          <w:trHeight w:val="300"/>
        </w:trPr>
        <w:tc>
          <w:tcPr>
            <w:tcW w:w="990" w:type="dxa"/>
            <w:shd w:val="clear" w:color="auto" w:fill="auto"/>
            <w:noWrap/>
            <w:tcMar>
              <w:left w:w="0" w:type="dxa"/>
              <w:right w:w="0" w:type="dxa"/>
            </w:tcMar>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211</w:t>
            </w:r>
          </w:p>
        </w:tc>
        <w:tc>
          <w:tcPr>
            <w:tcW w:w="81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9.88E+05</w:t>
            </w:r>
          </w:p>
        </w:tc>
        <w:tc>
          <w:tcPr>
            <w:tcW w:w="854"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59307</w:t>
            </w:r>
          </w:p>
        </w:tc>
        <w:tc>
          <w:tcPr>
            <w:tcW w:w="383"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251</w:t>
            </w:r>
          </w:p>
        </w:tc>
        <w:tc>
          <w:tcPr>
            <w:tcW w:w="236" w:type="dxa"/>
          </w:tcPr>
          <w:p w:rsidR="00590F22" w:rsidRPr="00956A5B" w:rsidRDefault="00590F22" w:rsidP="00CB1955">
            <w:pPr>
              <w:spacing w:after="0" w:line="240" w:lineRule="auto"/>
              <w:jc w:val="center"/>
              <w:rPr>
                <w:sz w:val="18"/>
                <w:szCs w:val="18"/>
              </w:rPr>
            </w:pP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3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36" w:type="dxa"/>
          </w:tcPr>
          <w:p w:rsidR="00590F22" w:rsidRPr="00956A5B" w:rsidRDefault="00590F22" w:rsidP="00CB1955">
            <w:pPr>
              <w:spacing w:after="0" w:line="240" w:lineRule="auto"/>
              <w:jc w:val="center"/>
              <w:rPr>
                <w:sz w:val="18"/>
                <w:szCs w:val="18"/>
              </w:rPr>
            </w:pPr>
          </w:p>
        </w:tc>
        <w:tc>
          <w:tcPr>
            <w:tcW w:w="54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86"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45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70" w:type="dxa"/>
          </w:tcPr>
          <w:p w:rsidR="00590F22" w:rsidRPr="00956A5B" w:rsidRDefault="00590F22" w:rsidP="00CB1955">
            <w:pPr>
              <w:spacing w:after="0" w:line="240" w:lineRule="auto"/>
              <w:jc w:val="center"/>
              <w:rPr>
                <w:sz w:val="18"/>
                <w:szCs w:val="18"/>
              </w:rPr>
            </w:pPr>
          </w:p>
        </w:tc>
        <w:tc>
          <w:tcPr>
            <w:tcW w:w="596"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9885</w:t>
            </w:r>
          </w:p>
        </w:tc>
        <w:tc>
          <w:tcPr>
            <w:tcW w:w="54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3331</w:t>
            </w:r>
          </w:p>
        </w:tc>
        <w:tc>
          <w:tcPr>
            <w:tcW w:w="58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558</w:t>
            </w:r>
          </w:p>
        </w:tc>
      </w:tr>
      <w:tr w:rsidR="00590F22" w:rsidRPr="00956A5B" w:rsidTr="00CB1955">
        <w:trPr>
          <w:trHeight w:val="300"/>
        </w:trPr>
        <w:tc>
          <w:tcPr>
            <w:tcW w:w="990" w:type="dxa"/>
            <w:shd w:val="clear" w:color="auto" w:fill="auto"/>
            <w:noWrap/>
            <w:tcMar>
              <w:left w:w="0" w:type="dxa"/>
              <w:right w:w="0" w:type="dxa"/>
            </w:tcMar>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212</w:t>
            </w:r>
          </w:p>
        </w:tc>
        <w:tc>
          <w:tcPr>
            <w:tcW w:w="81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3.36E+04</w:t>
            </w:r>
          </w:p>
        </w:tc>
        <w:tc>
          <w:tcPr>
            <w:tcW w:w="854"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2014</w:t>
            </w:r>
          </w:p>
        </w:tc>
        <w:tc>
          <w:tcPr>
            <w:tcW w:w="383"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8</w:t>
            </w:r>
          </w:p>
        </w:tc>
        <w:tc>
          <w:tcPr>
            <w:tcW w:w="236" w:type="dxa"/>
          </w:tcPr>
          <w:p w:rsidR="00590F22" w:rsidRPr="00956A5B" w:rsidRDefault="00590F22" w:rsidP="00CB1955">
            <w:pPr>
              <w:spacing w:after="0" w:line="240" w:lineRule="auto"/>
              <w:jc w:val="center"/>
              <w:rPr>
                <w:sz w:val="18"/>
                <w:szCs w:val="18"/>
              </w:rPr>
            </w:pP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3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36" w:type="dxa"/>
          </w:tcPr>
          <w:p w:rsidR="00590F22" w:rsidRPr="00956A5B" w:rsidRDefault="00590F22" w:rsidP="00CB1955">
            <w:pPr>
              <w:spacing w:after="0" w:line="240" w:lineRule="auto"/>
              <w:jc w:val="center"/>
              <w:rPr>
                <w:sz w:val="18"/>
                <w:szCs w:val="18"/>
              </w:rPr>
            </w:pP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45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70" w:type="dxa"/>
          </w:tcPr>
          <w:p w:rsidR="00590F22" w:rsidRPr="00956A5B" w:rsidRDefault="00590F22" w:rsidP="00CB1955">
            <w:pPr>
              <w:spacing w:after="0" w:line="240" w:lineRule="auto"/>
              <w:jc w:val="center"/>
              <w:rPr>
                <w:sz w:val="18"/>
                <w:szCs w:val="18"/>
              </w:rPr>
            </w:pPr>
          </w:p>
        </w:tc>
        <w:tc>
          <w:tcPr>
            <w:tcW w:w="596"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336</w:t>
            </w:r>
          </w:p>
        </w:tc>
        <w:tc>
          <w:tcPr>
            <w:tcW w:w="54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113</w:t>
            </w:r>
          </w:p>
        </w:tc>
        <w:tc>
          <w:tcPr>
            <w:tcW w:w="58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19</w:t>
            </w:r>
          </w:p>
        </w:tc>
      </w:tr>
      <w:tr w:rsidR="00590F22" w:rsidRPr="00956A5B" w:rsidTr="00CB1955">
        <w:trPr>
          <w:trHeight w:val="60"/>
        </w:trPr>
        <w:tc>
          <w:tcPr>
            <w:tcW w:w="990" w:type="dxa"/>
            <w:shd w:val="clear" w:color="auto" w:fill="auto"/>
            <w:noWrap/>
            <w:tcMar>
              <w:left w:w="0" w:type="dxa"/>
              <w:right w:w="0" w:type="dxa"/>
            </w:tcMar>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221</w:t>
            </w:r>
          </w:p>
        </w:tc>
        <w:tc>
          <w:tcPr>
            <w:tcW w:w="81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3.70E+04</w:t>
            </w:r>
          </w:p>
        </w:tc>
        <w:tc>
          <w:tcPr>
            <w:tcW w:w="854"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2220</w:t>
            </w:r>
          </w:p>
        </w:tc>
        <w:tc>
          <w:tcPr>
            <w:tcW w:w="383"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9</w:t>
            </w:r>
          </w:p>
        </w:tc>
        <w:tc>
          <w:tcPr>
            <w:tcW w:w="236" w:type="dxa"/>
          </w:tcPr>
          <w:p w:rsidR="00590F22" w:rsidRPr="00956A5B" w:rsidRDefault="00590F22" w:rsidP="00CB1955">
            <w:pPr>
              <w:spacing w:after="0" w:line="240" w:lineRule="auto"/>
              <w:jc w:val="center"/>
              <w:rPr>
                <w:sz w:val="18"/>
                <w:szCs w:val="18"/>
              </w:rPr>
            </w:pP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3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36" w:type="dxa"/>
          </w:tcPr>
          <w:p w:rsidR="00590F22" w:rsidRPr="00956A5B" w:rsidRDefault="00590F22" w:rsidP="00CB1955">
            <w:pPr>
              <w:spacing w:after="0" w:line="240" w:lineRule="auto"/>
              <w:jc w:val="center"/>
              <w:rPr>
                <w:sz w:val="18"/>
                <w:szCs w:val="18"/>
              </w:rPr>
            </w:pP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45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70" w:type="dxa"/>
          </w:tcPr>
          <w:p w:rsidR="00590F22" w:rsidRPr="00956A5B" w:rsidRDefault="00590F22" w:rsidP="00CB1955">
            <w:pPr>
              <w:spacing w:after="0" w:line="240" w:lineRule="auto"/>
              <w:jc w:val="center"/>
              <w:rPr>
                <w:sz w:val="18"/>
                <w:szCs w:val="18"/>
              </w:rPr>
            </w:pPr>
          </w:p>
        </w:tc>
        <w:tc>
          <w:tcPr>
            <w:tcW w:w="59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8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r>
      <w:tr w:rsidR="00590F22" w:rsidRPr="00956A5B" w:rsidTr="00CB1955">
        <w:trPr>
          <w:trHeight w:val="300"/>
        </w:trPr>
        <w:tc>
          <w:tcPr>
            <w:tcW w:w="990" w:type="dxa"/>
            <w:shd w:val="clear" w:color="auto" w:fill="auto"/>
            <w:noWrap/>
            <w:tcMar>
              <w:left w:w="0" w:type="dxa"/>
              <w:right w:w="0" w:type="dxa"/>
            </w:tcMar>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222</w:t>
            </w:r>
          </w:p>
        </w:tc>
        <w:tc>
          <w:tcPr>
            <w:tcW w:w="81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2.69E+04</w:t>
            </w:r>
          </w:p>
        </w:tc>
        <w:tc>
          <w:tcPr>
            <w:tcW w:w="854"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1612</w:t>
            </w:r>
          </w:p>
        </w:tc>
        <w:tc>
          <w:tcPr>
            <w:tcW w:w="383"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7</w:t>
            </w:r>
          </w:p>
        </w:tc>
        <w:tc>
          <w:tcPr>
            <w:tcW w:w="236" w:type="dxa"/>
          </w:tcPr>
          <w:p w:rsidR="00590F22" w:rsidRPr="00956A5B" w:rsidRDefault="00590F22" w:rsidP="00CB1955">
            <w:pPr>
              <w:spacing w:after="0" w:line="240" w:lineRule="auto"/>
              <w:jc w:val="center"/>
              <w:rPr>
                <w:sz w:val="18"/>
                <w:szCs w:val="18"/>
              </w:rPr>
            </w:pP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3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36" w:type="dxa"/>
          </w:tcPr>
          <w:p w:rsidR="00590F22" w:rsidRPr="00956A5B" w:rsidRDefault="00590F22" w:rsidP="00CB1955">
            <w:pPr>
              <w:spacing w:after="0" w:line="240" w:lineRule="auto"/>
              <w:jc w:val="center"/>
              <w:rPr>
                <w:sz w:val="18"/>
                <w:szCs w:val="18"/>
              </w:rPr>
            </w:pP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45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70" w:type="dxa"/>
          </w:tcPr>
          <w:p w:rsidR="00590F22" w:rsidRPr="00956A5B" w:rsidRDefault="00590F22" w:rsidP="00CB1955">
            <w:pPr>
              <w:spacing w:after="0" w:line="240" w:lineRule="auto"/>
              <w:jc w:val="center"/>
              <w:rPr>
                <w:sz w:val="18"/>
                <w:szCs w:val="18"/>
              </w:rPr>
            </w:pPr>
          </w:p>
        </w:tc>
        <w:tc>
          <w:tcPr>
            <w:tcW w:w="59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8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r>
      <w:tr w:rsidR="00590F22" w:rsidRPr="00956A5B" w:rsidTr="00CB1955">
        <w:trPr>
          <w:trHeight w:val="300"/>
        </w:trPr>
        <w:tc>
          <w:tcPr>
            <w:tcW w:w="990" w:type="dxa"/>
            <w:shd w:val="clear" w:color="auto" w:fill="auto"/>
            <w:noWrap/>
            <w:tcMar>
              <w:left w:w="0" w:type="dxa"/>
              <w:right w:w="0" w:type="dxa"/>
            </w:tcMar>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223</w:t>
            </w:r>
          </w:p>
        </w:tc>
        <w:tc>
          <w:tcPr>
            <w:tcW w:w="81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4.38E+04</w:t>
            </w:r>
          </w:p>
        </w:tc>
        <w:tc>
          <w:tcPr>
            <w:tcW w:w="854"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2625</w:t>
            </w:r>
          </w:p>
        </w:tc>
        <w:tc>
          <w:tcPr>
            <w:tcW w:w="383"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11</w:t>
            </w:r>
          </w:p>
        </w:tc>
        <w:tc>
          <w:tcPr>
            <w:tcW w:w="236" w:type="dxa"/>
          </w:tcPr>
          <w:p w:rsidR="00590F22" w:rsidRPr="00956A5B" w:rsidRDefault="00590F22" w:rsidP="00CB1955">
            <w:pPr>
              <w:spacing w:after="0" w:line="240" w:lineRule="auto"/>
              <w:jc w:val="center"/>
              <w:rPr>
                <w:sz w:val="18"/>
                <w:szCs w:val="18"/>
              </w:rPr>
            </w:pP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3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36" w:type="dxa"/>
          </w:tcPr>
          <w:p w:rsidR="00590F22" w:rsidRPr="00956A5B" w:rsidRDefault="00590F22" w:rsidP="00CB1955">
            <w:pPr>
              <w:spacing w:after="0" w:line="240" w:lineRule="auto"/>
              <w:jc w:val="center"/>
              <w:rPr>
                <w:sz w:val="18"/>
                <w:szCs w:val="18"/>
              </w:rPr>
            </w:pP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45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70" w:type="dxa"/>
          </w:tcPr>
          <w:p w:rsidR="00590F22" w:rsidRPr="00956A5B" w:rsidRDefault="00590F22" w:rsidP="00CB1955">
            <w:pPr>
              <w:spacing w:after="0" w:line="240" w:lineRule="auto"/>
              <w:jc w:val="center"/>
              <w:rPr>
                <w:sz w:val="18"/>
                <w:szCs w:val="18"/>
              </w:rPr>
            </w:pPr>
          </w:p>
        </w:tc>
        <w:tc>
          <w:tcPr>
            <w:tcW w:w="59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8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r>
      <w:tr w:rsidR="00590F22" w:rsidRPr="00956A5B" w:rsidTr="00CB1955">
        <w:trPr>
          <w:trHeight w:val="161"/>
        </w:trPr>
        <w:tc>
          <w:tcPr>
            <w:tcW w:w="990" w:type="dxa"/>
            <w:shd w:val="clear" w:color="auto" w:fill="auto"/>
            <w:noWrap/>
            <w:tcMar>
              <w:left w:w="0" w:type="dxa"/>
              <w:right w:w="0" w:type="dxa"/>
            </w:tcMar>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231</w:t>
            </w:r>
          </w:p>
        </w:tc>
        <w:tc>
          <w:tcPr>
            <w:tcW w:w="81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3.22E+05</w:t>
            </w:r>
          </w:p>
        </w:tc>
        <w:tc>
          <w:tcPr>
            <w:tcW w:w="854"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19311</w:t>
            </w:r>
          </w:p>
        </w:tc>
        <w:tc>
          <w:tcPr>
            <w:tcW w:w="383"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84</w:t>
            </w:r>
          </w:p>
        </w:tc>
        <w:tc>
          <w:tcPr>
            <w:tcW w:w="236" w:type="dxa"/>
          </w:tcPr>
          <w:p w:rsidR="00590F22" w:rsidRPr="00956A5B" w:rsidRDefault="00590F22" w:rsidP="00CB1955">
            <w:pPr>
              <w:spacing w:after="0" w:line="240" w:lineRule="auto"/>
              <w:jc w:val="center"/>
              <w:rPr>
                <w:sz w:val="18"/>
                <w:szCs w:val="18"/>
              </w:rPr>
            </w:pP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3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36" w:type="dxa"/>
          </w:tcPr>
          <w:p w:rsidR="00590F22" w:rsidRPr="00956A5B" w:rsidRDefault="00590F22" w:rsidP="00CB1955">
            <w:pPr>
              <w:spacing w:after="0" w:line="240" w:lineRule="auto"/>
              <w:jc w:val="center"/>
              <w:rPr>
                <w:sz w:val="18"/>
                <w:szCs w:val="18"/>
              </w:rPr>
            </w:pPr>
          </w:p>
        </w:tc>
        <w:tc>
          <w:tcPr>
            <w:tcW w:w="54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86"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45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70" w:type="dxa"/>
          </w:tcPr>
          <w:p w:rsidR="00590F22" w:rsidRPr="00956A5B" w:rsidRDefault="00590F22" w:rsidP="00CB1955">
            <w:pPr>
              <w:spacing w:after="0" w:line="240" w:lineRule="auto"/>
              <w:jc w:val="center"/>
              <w:rPr>
                <w:sz w:val="18"/>
                <w:szCs w:val="18"/>
              </w:rPr>
            </w:pPr>
          </w:p>
        </w:tc>
        <w:tc>
          <w:tcPr>
            <w:tcW w:w="596"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3218</w:t>
            </w:r>
          </w:p>
        </w:tc>
        <w:tc>
          <w:tcPr>
            <w:tcW w:w="54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1085</w:t>
            </w:r>
          </w:p>
        </w:tc>
        <w:tc>
          <w:tcPr>
            <w:tcW w:w="58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182</w:t>
            </w:r>
          </w:p>
        </w:tc>
      </w:tr>
      <w:tr w:rsidR="00590F22" w:rsidRPr="00956A5B" w:rsidTr="00CB1955">
        <w:trPr>
          <w:trHeight w:val="300"/>
        </w:trPr>
        <w:tc>
          <w:tcPr>
            <w:tcW w:w="990" w:type="dxa"/>
            <w:shd w:val="clear" w:color="auto" w:fill="auto"/>
            <w:noWrap/>
            <w:tcMar>
              <w:left w:w="0" w:type="dxa"/>
              <w:right w:w="0" w:type="dxa"/>
            </w:tcMar>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241</w:t>
            </w:r>
          </w:p>
        </w:tc>
        <w:tc>
          <w:tcPr>
            <w:tcW w:w="81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5.79E+03</w:t>
            </w:r>
          </w:p>
        </w:tc>
        <w:tc>
          <w:tcPr>
            <w:tcW w:w="854"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347</w:t>
            </w:r>
          </w:p>
        </w:tc>
        <w:tc>
          <w:tcPr>
            <w:tcW w:w="383"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1</w:t>
            </w:r>
          </w:p>
        </w:tc>
        <w:tc>
          <w:tcPr>
            <w:tcW w:w="236" w:type="dxa"/>
          </w:tcPr>
          <w:p w:rsidR="00590F22" w:rsidRPr="00956A5B" w:rsidRDefault="00590F22" w:rsidP="00CB1955">
            <w:pPr>
              <w:spacing w:after="0" w:line="240" w:lineRule="auto"/>
              <w:jc w:val="center"/>
              <w:rPr>
                <w:sz w:val="18"/>
                <w:szCs w:val="18"/>
              </w:rPr>
            </w:pP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3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36" w:type="dxa"/>
          </w:tcPr>
          <w:p w:rsidR="00590F22" w:rsidRPr="00956A5B" w:rsidRDefault="00590F22" w:rsidP="00CB1955">
            <w:pPr>
              <w:spacing w:after="0" w:line="240" w:lineRule="auto"/>
              <w:jc w:val="center"/>
              <w:rPr>
                <w:sz w:val="18"/>
                <w:szCs w:val="18"/>
              </w:rPr>
            </w:pP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45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70" w:type="dxa"/>
          </w:tcPr>
          <w:p w:rsidR="00590F22" w:rsidRPr="00956A5B" w:rsidRDefault="00590F22" w:rsidP="00CB1955">
            <w:pPr>
              <w:spacing w:after="0" w:line="240" w:lineRule="auto"/>
              <w:jc w:val="center"/>
              <w:rPr>
                <w:sz w:val="18"/>
                <w:szCs w:val="18"/>
              </w:rPr>
            </w:pPr>
          </w:p>
        </w:tc>
        <w:tc>
          <w:tcPr>
            <w:tcW w:w="59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8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r>
      <w:tr w:rsidR="00590F22" w:rsidRPr="00956A5B" w:rsidTr="00CB1955">
        <w:trPr>
          <w:trHeight w:val="300"/>
        </w:trPr>
        <w:tc>
          <w:tcPr>
            <w:tcW w:w="990" w:type="dxa"/>
            <w:shd w:val="clear" w:color="auto" w:fill="auto"/>
            <w:noWrap/>
            <w:tcMar>
              <w:left w:w="0" w:type="dxa"/>
              <w:right w:w="0" w:type="dxa"/>
            </w:tcMar>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242</w:t>
            </w:r>
          </w:p>
        </w:tc>
        <w:tc>
          <w:tcPr>
            <w:tcW w:w="81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1.68E+05</w:t>
            </w:r>
          </w:p>
        </w:tc>
        <w:tc>
          <w:tcPr>
            <w:tcW w:w="854"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10082</w:t>
            </w:r>
          </w:p>
        </w:tc>
        <w:tc>
          <w:tcPr>
            <w:tcW w:w="383"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43</w:t>
            </w:r>
          </w:p>
        </w:tc>
        <w:tc>
          <w:tcPr>
            <w:tcW w:w="236" w:type="dxa"/>
          </w:tcPr>
          <w:p w:rsidR="00590F22" w:rsidRPr="00956A5B" w:rsidRDefault="00590F22" w:rsidP="00CB1955">
            <w:pPr>
              <w:spacing w:after="0" w:line="240" w:lineRule="auto"/>
              <w:jc w:val="center"/>
              <w:rPr>
                <w:sz w:val="18"/>
                <w:szCs w:val="18"/>
              </w:rPr>
            </w:pP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3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36" w:type="dxa"/>
          </w:tcPr>
          <w:p w:rsidR="00590F22" w:rsidRPr="00956A5B" w:rsidRDefault="00590F22" w:rsidP="00CB1955">
            <w:pPr>
              <w:spacing w:after="0" w:line="240" w:lineRule="auto"/>
              <w:jc w:val="center"/>
              <w:rPr>
                <w:sz w:val="18"/>
                <w:szCs w:val="18"/>
              </w:rPr>
            </w:pP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45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70" w:type="dxa"/>
          </w:tcPr>
          <w:p w:rsidR="00590F22" w:rsidRPr="00956A5B" w:rsidRDefault="00590F22" w:rsidP="00CB1955">
            <w:pPr>
              <w:spacing w:after="0" w:line="240" w:lineRule="auto"/>
              <w:jc w:val="center"/>
              <w:rPr>
                <w:sz w:val="18"/>
                <w:szCs w:val="18"/>
              </w:rPr>
            </w:pPr>
          </w:p>
        </w:tc>
        <w:tc>
          <w:tcPr>
            <w:tcW w:w="59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8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r>
      <w:tr w:rsidR="00590F22" w:rsidRPr="00956A5B" w:rsidTr="00CB1955">
        <w:trPr>
          <w:trHeight w:val="300"/>
        </w:trPr>
        <w:tc>
          <w:tcPr>
            <w:tcW w:w="990" w:type="dxa"/>
            <w:shd w:val="clear" w:color="auto" w:fill="auto"/>
            <w:noWrap/>
            <w:tcMar>
              <w:left w:w="0" w:type="dxa"/>
              <w:right w:w="0" w:type="dxa"/>
            </w:tcMar>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243</w:t>
            </w:r>
          </w:p>
        </w:tc>
        <w:tc>
          <w:tcPr>
            <w:tcW w:w="81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1.61E+05</w:t>
            </w:r>
          </w:p>
        </w:tc>
        <w:tc>
          <w:tcPr>
            <w:tcW w:w="854"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9685</w:t>
            </w:r>
          </w:p>
        </w:tc>
        <w:tc>
          <w:tcPr>
            <w:tcW w:w="383"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41</w:t>
            </w:r>
          </w:p>
        </w:tc>
        <w:tc>
          <w:tcPr>
            <w:tcW w:w="236" w:type="dxa"/>
          </w:tcPr>
          <w:p w:rsidR="00590F22" w:rsidRPr="00956A5B" w:rsidRDefault="00590F22" w:rsidP="00CB1955">
            <w:pPr>
              <w:spacing w:after="0" w:line="240" w:lineRule="auto"/>
              <w:jc w:val="center"/>
              <w:rPr>
                <w:sz w:val="18"/>
                <w:szCs w:val="18"/>
              </w:rPr>
            </w:pP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3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36" w:type="dxa"/>
          </w:tcPr>
          <w:p w:rsidR="00590F22" w:rsidRPr="00956A5B" w:rsidRDefault="00590F22" w:rsidP="00CB1955">
            <w:pPr>
              <w:spacing w:after="0" w:line="240" w:lineRule="auto"/>
              <w:jc w:val="center"/>
              <w:rPr>
                <w:sz w:val="18"/>
                <w:szCs w:val="18"/>
              </w:rPr>
            </w:pP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45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70" w:type="dxa"/>
          </w:tcPr>
          <w:p w:rsidR="00590F22" w:rsidRPr="00956A5B" w:rsidRDefault="00590F22" w:rsidP="00CB1955">
            <w:pPr>
              <w:spacing w:after="0" w:line="240" w:lineRule="auto"/>
              <w:jc w:val="center"/>
              <w:rPr>
                <w:sz w:val="18"/>
                <w:szCs w:val="18"/>
              </w:rPr>
            </w:pPr>
          </w:p>
        </w:tc>
        <w:tc>
          <w:tcPr>
            <w:tcW w:w="596"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1614</w:t>
            </w:r>
          </w:p>
        </w:tc>
        <w:tc>
          <w:tcPr>
            <w:tcW w:w="54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544</w:t>
            </w:r>
          </w:p>
        </w:tc>
        <w:tc>
          <w:tcPr>
            <w:tcW w:w="58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91</w:t>
            </w:r>
          </w:p>
        </w:tc>
      </w:tr>
      <w:tr w:rsidR="00590F22" w:rsidRPr="00956A5B" w:rsidTr="00CB1955">
        <w:trPr>
          <w:trHeight w:val="300"/>
        </w:trPr>
        <w:tc>
          <w:tcPr>
            <w:tcW w:w="990" w:type="dxa"/>
            <w:shd w:val="clear" w:color="auto" w:fill="auto"/>
            <w:noWrap/>
            <w:tcMar>
              <w:left w:w="0" w:type="dxa"/>
              <w:right w:w="0" w:type="dxa"/>
            </w:tcMar>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321</w:t>
            </w:r>
          </w:p>
        </w:tc>
        <w:tc>
          <w:tcPr>
            <w:tcW w:w="81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9.10E+04</w:t>
            </w:r>
          </w:p>
        </w:tc>
        <w:tc>
          <w:tcPr>
            <w:tcW w:w="854"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5462</w:t>
            </w:r>
          </w:p>
        </w:tc>
        <w:tc>
          <w:tcPr>
            <w:tcW w:w="383"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23</w:t>
            </w:r>
          </w:p>
        </w:tc>
        <w:tc>
          <w:tcPr>
            <w:tcW w:w="236" w:type="dxa"/>
          </w:tcPr>
          <w:p w:rsidR="00590F22" w:rsidRPr="00956A5B" w:rsidRDefault="00590F22" w:rsidP="00CB1955">
            <w:pPr>
              <w:spacing w:after="0" w:line="240" w:lineRule="auto"/>
              <w:jc w:val="center"/>
              <w:rPr>
                <w:sz w:val="18"/>
                <w:szCs w:val="18"/>
              </w:rPr>
            </w:pP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3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36" w:type="dxa"/>
          </w:tcPr>
          <w:p w:rsidR="00590F22" w:rsidRPr="00956A5B" w:rsidRDefault="00590F22" w:rsidP="00CB1955">
            <w:pPr>
              <w:spacing w:after="0" w:line="240" w:lineRule="auto"/>
              <w:jc w:val="center"/>
              <w:rPr>
                <w:sz w:val="18"/>
                <w:szCs w:val="18"/>
              </w:rPr>
            </w:pP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45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70" w:type="dxa"/>
          </w:tcPr>
          <w:p w:rsidR="00590F22" w:rsidRPr="00956A5B" w:rsidRDefault="00590F22" w:rsidP="00CB1955">
            <w:pPr>
              <w:spacing w:after="0" w:line="240" w:lineRule="auto"/>
              <w:jc w:val="center"/>
              <w:rPr>
                <w:sz w:val="18"/>
                <w:szCs w:val="18"/>
              </w:rPr>
            </w:pPr>
          </w:p>
        </w:tc>
        <w:tc>
          <w:tcPr>
            <w:tcW w:w="59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8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r>
      <w:tr w:rsidR="00590F22" w:rsidRPr="00956A5B" w:rsidTr="00CB1955">
        <w:trPr>
          <w:trHeight w:val="300"/>
        </w:trPr>
        <w:tc>
          <w:tcPr>
            <w:tcW w:w="990" w:type="dxa"/>
            <w:shd w:val="clear" w:color="auto" w:fill="auto"/>
            <w:noWrap/>
            <w:tcMar>
              <w:left w:w="0" w:type="dxa"/>
              <w:right w:w="0" w:type="dxa"/>
            </w:tcMar>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322</w:t>
            </w:r>
          </w:p>
        </w:tc>
        <w:tc>
          <w:tcPr>
            <w:tcW w:w="81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8.74E+04</w:t>
            </w:r>
          </w:p>
        </w:tc>
        <w:tc>
          <w:tcPr>
            <w:tcW w:w="854"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5242</w:t>
            </w:r>
          </w:p>
        </w:tc>
        <w:tc>
          <w:tcPr>
            <w:tcW w:w="383"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23</w:t>
            </w:r>
          </w:p>
        </w:tc>
        <w:tc>
          <w:tcPr>
            <w:tcW w:w="236" w:type="dxa"/>
          </w:tcPr>
          <w:p w:rsidR="00590F22" w:rsidRPr="00956A5B" w:rsidRDefault="00590F22" w:rsidP="00CB1955">
            <w:pPr>
              <w:spacing w:after="0" w:line="240" w:lineRule="auto"/>
              <w:jc w:val="center"/>
              <w:rPr>
                <w:sz w:val="18"/>
                <w:szCs w:val="18"/>
              </w:rPr>
            </w:pP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3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36" w:type="dxa"/>
          </w:tcPr>
          <w:p w:rsidR="00590F22" w:rsidRPr="00956A5B" w:rsidRDefault="00590F22" w:rsidP="00CB1955">
            <w:pPr>
              <w:spacing w:after="0" w:line="240" w:lineRule="auto"/>
              <w:jc w:val="center"/>
              <w:rPr>
                <w:sz w:val="18"/>
                <w:szCs w:val="18"/>
              </w:rPr>
            </w:pP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45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70" w:type="dxa"/>
          </w:tcPr>
          <w:p w:rsidR="00590F22" w:rsidRPr="00956A5B" w:rsidRDefault="00590F22" w:rsidP="00CB1955">
            <w:pPr>
              <w:spacing w:after="0" w:line="240" w:lineRule="auto"/>
              <w:jc w:val="center"/>
              <w:rPr>
                <w:sz w:val="18"/>
                <w:szCs w:val="18"/>
              </w:rPr>
            </w:pPr>
          </w:p>
        </w:tc>
        <w:tc>
          <w:tcPr>
            <w:tcW w:w="59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8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r>
      <w:tr w:rsidR="00590F22" w:rsidRPr="00956A5B" w:rsidTr="00CB1955">
        <w:trPr>
          <w:trHeight w:val="300"/>
        </w:trPr>
        <w:tc>
          <w:tcPr>
            <w:tcW w:w="990" w:type="dxa"/>
            <w:shd w:val="clear" w:color="auto" w:fill="auto"/>
            <w:noWrap/>
            <w:tcMar>
              <w:left w:w="0" w:type="dxa"/>
              <w:right w:w="0" w:type="dxa"/>
            </w:tcMar>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323</w:t>
            </w:r>
          </w:p>
        </w:tc>
        <w:tc>
          <w:tcPr>
            <w:tcW w:w="81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7.72E+04</w:t>
            </w:r>
          </w:p>
        </w:tc>
        <w:tc>
          <w:tcPr>
            <w:tcW w:w="854"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4632</w:t>
            </w:r>
          </w:p>
        </w:tc>
        <w:tc>
          <w:tcPr>
            <w:tcW w:w="383"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20</w:t>
            </w:r>
          </w:p>
        </w:tc>
        <w:tc>
          <w:tcPr>
            <w:tcW w:w="236" w:type="dxa"/>
          </w:tcPr>
          <w:p w:rsidR="00590F22" w:rsidRPr="00956A5B" w:rsidRDefault="00590F22" w:rsidP="00CB1955">
            <w:pPr>
              <w:spacing w:after="0" w:line="240" w:lineRule="auto"/>
              <w:jc w:val="center"/>
              <w:rPr>
                <w:sz w:val="18"/>
                <w:szCs w:val="18"/>
              </w:rPr>
            </w:pP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3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36" w:type="dxa"/>
          </w:tcPr>
          <w:p w:rsidR="00590F22" w:rsidRPr="00956A5B" w:rsidRDefault="00590F22" w:rsidP="00CB1955">
            <w:pPr>
              <w:spacing w:after="0" w:line="240" w:lineRule="auto"/>
              <w:jc w:val="center"/>
              <w:rPr>
                <w:sz w:val="18"/>
                <w:szCs w:val="18"/>
              </w:rPr>
            </w:pP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45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70" w:type="dxa"/>
          </w:tcPr>
          <w:p w:rsidR="00590F22" w:rsidRPr="00956A5B" w:rsidRDefault="00590F22" w:rsidP="00CB1955">
            <w:pPr>
              <w:spacing w:after="0" w:line="240" w:lineRule="auto"/>
              <w:jc w:val="center"/>
              <w:rPr>
                <w:sz w:val="18"/>
                <w:szCs w:val="18"/>
              </w:rPr>
            </w:pPr>
          </w:p>
        </w:tc>
        <w:tc>
          <w:tcPr>
            <w:tcW w:w="59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8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r>
      <w:tr w:rsidR="00590F22" w:rsidRPr="00956A5B" w:rsidTr="00CB1955">
        <w:trPr>
          <w:trHeight w:val="300"/>
        </w:trPr>
        <w:tc>
          <w:tcPr>
            <w:tcW w:w="990" w:type="dxa"/>
            <w:shd w:val="clear" w:color="auto" w:fill="auto"/>
            <w:noWrap/>
            <w:tcMar>
              <w:left w:w="0" w:type="dxa"/>
              <w:right w:w="0" w:type="dxa"/>
            </w:tcMar>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333</w:t>
            </w:r>
          </w:p>
        </w:tc>
        <w:tc>
          <w:tcPr>
            <w:tcW w:w="81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7.96E+04</w:t>
            </w:r>
          </w:p>
        </w:tc>
        <w:tc>
          <w:tcPr>
            <w:tcW w:w="854"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4775</w:t>
            </w:r>
          </w:p>
        </w:tc>
        <w:tc>
          <w:tcPr>
            <w:tcW w:w="383"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21</w:t>
            </w:r>
          </w:p>
        </w:tc>
        <w:tc>
          <w:tcPr>
            <w:tcW w:w="236" w:type="dxa"/>
          </w:tcPr>
          <w:p w:rsidR="00590F22" w:rsidRPr="00956A5B" w:rsidRDefault="00590F22" w:rsidP="00CB1955">
            <w:pPr>
              <w:spacing w:after="0" w:line="240" w:lineRule="auto"/>
              <w:jc w:val="center"/>
              <w:rPr>
                <w:sz w:val="18"/>
                <w:szCs w:val="18"/>
              </w:rPr>
            </w:pP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3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36" w:type="dxa"/>
          </w:tcPr>
          <w:p w:rsidR="00590F22" w:rsidRPr="00956A5B" w:rsidRDefault="00590F22" w:rsidP="00CB1955">
            <w:pPr>
              <w:spacing w:after="0" w:line="240" w:lineRule="auto"/>
              <w:jc w:val="center"/>
              <w:rPr>
                <w:sz w:val="18"/>
                <w:szCs w:val="18"/>
              </w:rPr>
            </w:pP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86"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450" w:type="dxa"/>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70" w:type="dxa"/>
          </w:tcPr>
          <w:p w:rsidR="00590F22" w:rsidRPr="00956A5B" w:rsidRDefault="00590F22" w:rsidP="00CB1955">
            <w:pPr>
              <w:spacing w:after="0" w:line="240" w:lineRule="auto"/>
              <w:jc w:val="center"/>
              <w:rPr>
                <w:sz w:val="18"/>
                <w:szCs w:val="18"/>
              </w:rPr>
            </w:pPr>
          </w:p>
        </w:tc>
        <w:tc>
          <w:tcPr>
            <w:tcW w:w="596"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796</w:t>
            </w:r>
          </w:p>
        </w:tc>
        <w:tc>
          <w:tcPr>
            <w:tcW w:w="54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268</w:t>
            </w:r>
          </w:p>
        </w:tc>
        <w:tc>
          <w:tcPr>
            <w:tcW w:w="580" w:type="dxa"/>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45</w:t>
            </w:r>
          </w:p>
        </w:tc>
      </w:tr>
      <w:tr w:rsidR="00590F22" w:rsidRPr="00956A5B" w:rsidTr="00CB1955">
        <w:trPr>
          <w:trHeight w:val="300"/>
        </w:trPr>
        <w:tc>
          <w:tcPr>
            <w:tcW w:w="990" w:type="dxa"/>
            <w:tcBorders>
              <w:bottom w:val="single" w:sz="4" w:space="0" w:color="auto"/>
            </w:tcBorders>
            <w:shd w:val="clear" w:color="auto" w:fill="auto"/>
            <w:noWrap/>
            <w:tcMar>
              <w:left w:w="0" w:type="dxa"/>
              <w:right w:w="0" w:type="dxa"/>
            </w:tcMar>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523</w:t>
            </w:r>
          </w:p>
        </w:tc>
        <w:tc>
          <w:tcPr>
            <w:tcW w:w="810" w:type="dxa"/>
            <w:tcBorders>
              <w:bottom w:val="single" w:sz="4" w:space="0" w:color="auto"/>
            </w:tcBorders>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6.34E+05a</w:t>
            </w:r>
          </w:p>
        </w:tc>
        <w:tc>
          <w:tcPr>
            <w:tcW w:w="854" w:type="dxa"/>
            <w:tcBorders>
              <w:bottom w:val="single" w:sz="4" w:space="0" w:color="auto"/>
            </w:tcBorders>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383" w:type="dxa"/>
            <w:tcBorders>
              <w:bottom w:val="single" w:sz="4" w:space="0" w:color="auto"/>
            </w:tcBorders>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36" w:type="dxa"/>
            <w:tcBorders>
              <w:bottom w:val="single" w:sz="4" w:space="0" w:color="auto"/>
            </w:tcBorders>
          </w:tcPr>
          <w:p w:rsidR="00590F22" w:rsidRPr="00956A5B" w:rsidRDefault="00590F22" w:rsidP="00CB1955">
            <w:pPr>
              <w:spacing w:after="0" w:line="240" w:lineRule="auto"/>
              <w:jc w:val="center"/>
              <w:rPr>
                <w:sz w:val="18"/>
                <w:szCs w:val="18"/>
              </w:rPr>
            </w:pPr>
          </w:p>
        </w:tc>
        <w:tc>
          <w:tcPr>
            <w:tcW w:w="686" w:type="dxa"/>
            <w:tcBorders>
              <w:bottom w:val="single" w:sz="4" w:space="0" w:color="auto"/>
            </w:tcBorders>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126810</w:t>
            </w:r>
          </w:p>
        </w:tc>
        <w:tc>
          <w:tcPr>
            <w:tcW w:w="630" w:type="dxa"/>
            <w:tcBorders>
              <w:bottom w:val="single" w:sz="4" w:space="0" w:color="auto"/>
            </w:tcBorders>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754</w:t>
            </w:r>
          </w:p>
        </w:tc>
        <w:tc>
          <w:tcPr>
            <w:tcW w:w="236" w:type="dxa"/>
            <w:tcBorders>
              <w:bottom w:val="single" w:sz="4" w:space="0" w:color="auto"/>
            </w:tcBorders>
          </w:tcPr>
          <w:p w:rsidR="00590F22" w:rsidRPr="00956A5B" w:rsidRDefault="00590F22" w:rsidP="00CB1955">
            <w:pPr>
              <w:spacing w:after="0" w:line="240" w:lineRule="auto"/>
              <w:jc w:val="center"/>
              <w:rPr>
                <w:sz w:val="18"/>
                <w:szCs w:val="18"/>
              </w:rPr>
            </w:pPr>
          </w:p>
        </w:tc>
        <w:tc>
          <w:tcPr>
            <w:tcW w:w="540" w:type="dxa"/>
            <w:tcBorders>
              <w:bottom w:val="single" w:sz="4" w:space="0" w:color="auto"/>
            </w:tcBorders>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tcBorders>
              <w:bottom w:val="single" w:sz="4" w:space="0" w:color="auto"/>
            </w:tcBorders>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686" w:type="dxa"/>
            <w:tcBorders>
              <w:bottom w:val="single" w:sz="4" w:space="0" w:color="auto"/>
            </w:tcBorders>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450" w:type="dxa"/>
            <w:tcBorders>
              <w:bottom w:val="single" w:sz="4" w:space="0" w:color="auto"/>
            </w:tcBorders>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270" w:type="dxa"/>
            <w:tcBorders>
              <w:bottom w:val="single" w:sz="4" w:space="0" w:color="auto"/>
            </w:tcBorders>
          </w:tcPr>
          <w:p w:rsidR="00590F22" w:rsidRPr="00956A5B" w:rsidRDefault="00590F22" w:rsidP="00CB1955">
            <w:pPr>
              <w:spacing w:after="0" w:line="240" w:lineRule="auto"/>
              <w:jc w:val="center"/>
              <w:rPr>
                <w:sz w:val="18"/>
                <w:szCs w:val="18"/>
              </w:rPr>
            </w:pPr>
          </w:p>
        </w:tc>
        <w:tc>
          <w:tcPr>
            <w:tcW w:w="596" w:type="dxa"/>
            <w:tcBorders>
              <w:bottom w:val="single" w:sz="4" w:space="0" w:color="auto"/>
            </w:tcBorders>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40" w:type="dxa"/>
            <w:tcBorders>
              <w:bottom w:val="single" w:sz="4" w:space="0" w:color="auto"/>
            </w:tcBorders>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c>
          <w:tcPr>
            <w:tcW w:w="580" w:type="dxa"/>
            <w:tcBorders>
              <w:bottom w:val="single" w:sz="4" w:space="0" w:color="auto"/>
            </w:tcBorders>
            <w:shd w:val="clear" w:color="auto" w:fill="auto"/>
            <w:noWrap/>
            <w:tcMar>
              <w:left w:w="0" w:type="dxa"/>
              <w:right w:w="0" w:type="dxa"/>
            </w:tcMar>
            <w:vAlign w:val="center"/>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w:t>
            </w:r>
          </w:p>
        </w:tc>
      </w:tr>
      <w:tr w:rsidR="00590F22" w:rsidRPr="00956A5B" w:rsidTr="00CB1955">
        <w:trPr>
          <w:trHeight w:val="300"/>
        </w:trPr>
        <w:tc>
          <w:tcPr>
            <w:tcW w:w="990" w:type="dxa"/>
            <w:tcBorders>
              <w:top w:val="single" w:sz="4" w:space="0" w:color="auto"/>
              <w:bottom w:val="single" w:sz="4" w:space="0" w:color="auto"/>
            </w:tcBorders>
            <w:shd w:val="clear" w:color="auto" w:fill="auto"/>
            <w:noWrap/>
            <w:tcMar>
              <w:left w:w="0" w:type="dxa"/>
              <w:right w:w="0" w:type="dxa"/>
            </w:tcMar>
            <w:vAlign w:val="center"/>
            <w:hideMark/>
          </w:tcPr>
          <w:p w:rsidR="00590F22" w:rsidRPr="00956A5B" w:rsidRDefault="00590F22" w:rsidP="00CB1955">
            <w:pPr>
              <w:spacing w:after="0" w:line="240" w:lineRule="auto"/>
              <w:jc w:val="center"/>
              <w:rPr>
                <w:rFonts w:ascii="Calibri" w:eastAsia="Times New Roman" w:hAnsi="Calibri" w:cs="Times New Roman"/>
                <w:bCs/>
                <w:sz w:val="18"/>
                <w:szCs w:val="18"/>
                <w:lang w:eastAsia="en-AU"/>
              </w:rPr>
            </w:pPr>
            <w:r w:rsidRPr="00956A5B">
              <w:rPr>
                <w:rFonts w:eastAsia="Times New Roman" w:cs="Times New Roman"/>
                <w:sz w:val="18"/>
                <w:szCs w:val="18"/>
                <w:lang w:eastAsia="en-AU"/>
              </w:rPr>
              <w:t>Total</w:t>
            </w:r>
          </w:p>
        </w:tc>
        <w:tc>
          <w:tcPr>
            <w:tcW w:w="810" w:type="dxa"/>
            <w:tcBorders>
              <w:top w:val="single" w:sz="4" w:space="0" w:color="auto"/>
              <w:bottom w:val="single" w:sz="4" w:space="0" w:color="auto"/>
            </w:tcBorders>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p>
        </w:tc>
        <w:tc>
          <w:tcPr>
            <w:tcW w:w="854" w:type="dxa"/>
            <w:tcBorders>
              <w:top w:val="single" w:sz="4" w:space="0" w:color="auto"/>
              <w:bottom w:val="single" w:sz="4" w:space="0" w:color="auto"/>
            </w:tcBorders>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127315</w:t>
            </w:r>
          </w:p>
        </w:tc>
        <w:tc>
          <w:tcPr>
            <w:tcW w:w="383" w:type="dxa"/>
            <w:tcBorders>
              <w:top w:val="single" w:sz="4" w:space="0" w:color="auto"/>
              <w:bottom w:val="single" w:sz="4" w:space="0" w:color="auto"/>
            </w:tcBorders>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bCs/>
                <w:sz w:val="18"/>
                <w:szCs w:val="18"/>
                <w:lang w:eastAsia="en-AU"/>
              </w:rPr>
            </w:pPr>
            <w:r w:rsidRPr="00956A5B">
              <w:rPr>
                <w:bCs/>
                <w:sz w:val="18"/>
                <w:szCs w:val="18"/>
              </w:rPr>
              <w:t>543</w:t>
            </w:r>
          </w:p>
        </w:tc>
        <w:tc>
          <w:tcPr>
            <w:tcW w:w="236" w:type="dxa"/>
            <w:tcBorders>
              <w:top w:val="single" w:sz="4" w:space="0" w:color="auto"/>
              <w:bottom w:val="single" w:sz="4" w:space="0" w:color="auto"/>
            </w:tcBorders>
          </w:tcPr>
          <w:p w:rsidR="00590F22" w:rsidRPr="00956A5B" w:rsidRDefault="00590F22" w:rsidP="00CB1955">
            <w:pPr>
              <w:spacing w:after="0" w:line="240" w:lineRule="auto"/>
              <w:jc w:val="center"/>
              <w:rPr>
                <w:sz w:val="18"/>
                <w:szCs w:val="18"/>
              </w:rPr>
            </w:pPr>
          </w:p>
        </w:tc>
        <w:tc>
          <w:tcPr>
            <w:tcW w:w="686" w:type="dxa"/>
            <w:tcBorders>
              <w:top w:val="single" w:sz="4" w:space="0" w:color="auto"/>
              <w:bottom w:val="single" w:sz="4" w:space="0" w:color="auto"/>
            </w:tcBorders>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126810</w:t>
            </w:r>
          </w:p>
        </w:tc>
        <w:tc>
          <w:tcPr>
            <w:tcW w:w="630" w:type="dxa"/>
            <w:tcBorders>
              <w:top w:val="single" w:sz="4" w:space="0" w:color="auto"/>
              <w:bottom w:val="single" w:sz="4" w:space="0" w:color="auto"/>
            </w:tcBorders>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bCs/>
                <w:sz w:val="18"/>
                <w:szCs w:val="18"/>
                <w:lang w:eastAsia="en-AU"/>
              </w:rPr>
            </w:pPr>
            <w:r w:rsidRPr="00956A5B">
              <w:rPr>
                <w:bCs/>
                <w:sz w:val="18"/>
                <w:szCs w:val="18"/>
              </w:rPr>
              <w:t>754</w:t>
            </w:r>
          </w:p>
        </w:tc>
        <w:tc>
          <w:tcPr>
            <w:tcW w:w="236" w:type="dxa"/>
            <w:tcBorders>
              <w:top w:val="single" w:sz="4" w:space="0" w:color="auto"/>
              <w:bottom w:val="single" w:sz="4" w:space="0" w:color="auto"/>
            </w:tcBorders>
          </w:tcPr>
          <w:p w:rsidR="00590F22" w:rsidRPr="00956A5B" w:rsidRDefault="00590F22" w:rsidP="00CB1955">
            <w:pPr>
              <w:spacing w:after="0" w:line="240" w:lineRule="auto"/>
              <w:jc w:val="center"/>
              <w:rPr>
                <w:sz w:val="18"/>
                <w:szCs w:val="18"/>
              </w:rPr>
            </w:pPr>
          </w:p>
        </w:tc>
        <w:tc>
          <w:tcPr>
            <w:tcW w:w="540" w:type="dxa"/>
            <w:tcBorders>
              <w:top w:val="single" w:sz="4" w:space="0" w:color="auto"/>
              <w:bottom w:val="single" w:sz="4" w:space="0" w:color="auto"/>
            </w:tcBorders>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28248</w:t>
            </w:r>
          </w:p>
        </w:tc>
        <w:tc>
          <w:tcPr>
            <w:tcW w:w="540" w:type="dxa"/>
            <w:tcBorders>
              <w:top w:val="single" w:sz="4" w:space="0" w:color="auto"/>
              <w:bottom w:val="single" w:sz="4" w:space="0" w:color="auto"/>
            </w:tcBorders>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34462</w:t>
            </w:r>
          </w:p>
        </w:tc>
        <w:tc>
          <w:tcPr>
            <w:tcW w:w="686" w:type="dxa"/>
            <w:tcBorders>
              <w:top w:val="single" w:sz="4" w:space="0" w:color="auto"/>
              <w:bottom w:val="single" w:sz="4" w:space="0" w:color="auto"/>
            </w:tcBorders>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rFonts w:eastAsia="Times New Roman" w:cs="Times New Roman"/>
                <w:sz w:val="18"/>
                <w:szCs w:val="18"/>
                <w:lang w:eastAsia="en-AU"/>
              </w:rPr>
              <w:t>10339</w:t>
            </w:r>
          </w:p>
        </w:tc>
        <w:tc>
          <w:tcPr>
            <w:tcW w:w="450" w:type="dxa"/>
            <w:tcBorders>
              <w:top w:val="single" w:sz="4" w:space="0" w:color="auto"/>
              <w:bottom w:val="single" w:sz="4" w:space="0" w:color="auto"/>
            </w:tcBorders>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bCs/>
                <w:sz w:val="18"/>
                <w:szCs w:val="18"/>
                <w:lang w:eastAsia="en-AU"/>
              </w:rPr>
            </w:pPr>
            <w:r w:rsidRPr="00956A5B">
              <w:rPr>
                <w:bCs/>
                <w:sz w:val="18"/>
                <w:szCs w:val="18"/>
              </w:rPr>
              <w:t>2187</w:t>
            </w:r>
          </w:p>
        </w:tc>
        <w:tc>
          <w:tcPr>
            <w:tcW w:w="270" w:type="dxa"/>
            <w:tcBorders>
              <w:top w:val="single" w:sz="4" w:space="0" w:color="auto"/>
              <w:bottom w:val="single" w:sz="4" w:space="0" w:color="auto"/>
            </w:tcBorders>
          </w:tcPr>
          <w:p w:rsidR="00590F22" w:rsidRPr="00956A5B" w:rsidRDefault="00590F22" w:rsidP="00CB1955">
            <w:pPr>
              <w:spacing w:after="0" w:line="240" w:lineRule="auto"/>
              <w:jc w:val="center"/>
              <w:rPr>
                <w:sz w:val="18"/>
                <w:szCs w:val="18"/>
              </w:rPr>
            </w:pPr>
          </w:p>
        </w:tc>
        <w:tc>
          <w:tcPr>
            <w:tcW w:w="596" w:type="dxa"/>
            <w:tcBorders>
              <w:top w:val="single" w:sz="4" w:space="0" w:color="auto"/>
              <w:bottom w:val="single" w:sz="4" w:space="0" w:color="auto"/>
            </w:tcBorders>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15849</w:t>
            </w:r>
          </w:p>
        </w:tc>
        <w:tc>
          <w:tcPr>
            <w:tcW w:w="540" w:type="dxa"/>
            <w:tcBorders>
              <w:top w:val="single" w:sz="4" w:space="0" w:color="auto"/>
              <w:bottom w:val="single" w:sz="4" w:space="0" w:color="auto"/>
            </w:tcBorders>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sz w:val="18"/>
                <w:szCs w:val="18"/>
                <w:lang w:eastAsia="en-AU"/>
              </w:rPr>
            </w:pPr>
            <w:r w:rsidRPr="00956A5B">
              <w:rPr>
                <w:sz w:val="18"/>
                <w:szCs w:val="18"/>
              </w:rPr>
              <w:t>5341</w:t>
            </w:r>
          </w:p>
        </w:tc>
        <w:tc>
          <w:tcPr>
            <w:tcW w:w="580" w:type="dxa"/>
            <w:tcBorders>
              <w:top w:val="single" w:sz="4" w:space="0" w:color="auto"/>
              <w:bottom w:val="single" w:sz="4" w:space="0" w:color="auto"/>
            </w:tcBorders>
            <w:shd w:val="clear" w:color="auto" w:fill="auto"/>
            <w:noWrap/>
            <w:tcMar>
              <w:left w:w="0" w:type="dxa"/>
              <w:right w:w="0" w:type="dxa"/>
            </w:tcMar>
            <w:vAlign w:val="center"/>
            <w:hideMark/>
          </w:tcPr>
          <w:p w:rsidR="00590F22" w:rsidRPr="00956A5B" w:rsidRDefault="00590F22" w:rsidP="00CB1955">
            <w:pPr>
              <w:spacing w:after="0" w:line="240" w:lineRule="auto"/>
              <w:jc w:val="center"/>
              <w:rPr>
                <w:rFonts w:eastAsia="Times New Roman" w:cs="Times New Roman"/>
                <w:bCs/>
                <w:sz w:val="18"/>
                <w:szCs w:val="18"/>
                <w:lang w:eastAsia="en-AU"/>
              </w:rPr>
            </w:pPr>
            <w:r w:rsidRPr="00956A5B">
              <w:rPr>
                <w:bCs/>
                <w:sz w:val="18"/>
                <w:szCs w:val="18"/>
              </w:rPr>
              <w:t>895</w:t>
            </w:r>
          </w:p>
        </w:tc>
      </w:tr>
    </w:tbl>
    <w:p w:rsidR="00590F22" w:rsidRPr="00956A5B" w:rsidRDefault="00590F22" w:rsidP="00590F22">
      <w:pPr>
        <w:spacing w:after="0"/>
        <w:jc w:val="both"/>
        <w:rPr>
          <w:rFonts w:asciiTheme="majorHAnsi" w:eastAsiaTheme="majorEastAsia" w:hAnsiTheme="majorHAnsi" w:cstheme="majorBidi"/>
          <w:b/>
        </w:rPr>
      </w:pPr>
      <w:r w:rsidRPr="00956A5B">
        <w:rPr>
          <w:sz w:val="14"/>
          <w:szCs w:val="14"/>
        </w:rPr>
        <w:t>a) At standard test conditions (STC)</w:t>
      </w:r>
    </w:p>
    <w:p w:rsidR="00590F22" w:rsidRPr="00956A5B" w:rsidRDefault="00590F22" w:rsidP="00590F22">
      <w:pPr>
        <w:rPr>
          <w:rFonts w:asciiTheme="majorHAnsi" w:eastAsiaTheme="majorEastAsia" w:hAnsiTheme="majorHAnsi" w:cstheme="majorBidi"/>
          <w:b/>
        </w:rPr>
      </w:pPr>
      <w:r w:rsidRPr="00956A5B">
        <w:rPr>
          <w:rFonts w:asciiTheme="majorHAnsi" w:eastAsiaTheme="majorEastAsia" w:hAnsiTheme="majorHAnsi" w:cstheme="majorBidi"/>
          <w:b/>
        </w:rPr>
        <w:br w:type="page"/>
      </w:r>
    </w:p>
    <w:p w:rsidR="00590F22" w:rsidRPr="00956A5B" w:rsidRDefault="00590F22" w:rsidP="00590F22">
      <w:pPr>
        <w:pStyle w:val="Heading5"/>
        <w:ind w:hanging="630"/>
      </w:pPr>
      <w:bookmarkStart w:id="25" w:name="_Ref490217006"/>
      <w:bookmarkStart w:id="26" w:name="_Toc516915921"/>
      <w:r w:rsidRPr="00956A5B">
        <w:lastRenderedPageBreak/>
        <w:t>Biomass fuel potentials and costs</w:t>
      </w:r>
      <w:bookmarkEnd w:id="25"/>
      <w:bookmarkEnd w:id="26"/>
    </w:p>
    <w:p w:rsidR="00590F22" w:rsidRPr="00956A5B" w:rsidRDefault="00590F22" w:rsidP="00590F22">
      <w:pPr>
        <w:jc w:val="both"/>
      </w:pPr>
      <w:r w:rsidRPr="00956A5B">
        <w:t xml:space="preserve">Country-specific biomass potentials and cost scenarios for 2050 are taken from a study by the JRC </w:t>
      </w:r>
      <w:r w:rsidRPr="00956A5B">
        <w:fldChar w:fldCharType="begin" w:fldLock="1"/>
      </w:r>
      <w:r w:rsidR="00046762">
        <w:instrText>ADDIN CSL_CITATION {"citationItems":[{"id":"ITEM-1","itemData":{"DOI":"10.2790/39014","ISBN":"9789279538797","author":[{"dropping-particle":"","family":"Ruiz","given":"Pablo","non-dropping-particle":"","parse-names":false,"suffix":""},{"dropping-particle":"","family":"Sgobbi","given":"Alessandra","non-dropping-particle":"","parse-names":false,"suffix":""},{"dropping-particle":"","family":"Nijs","given":"Wouter","non-dropping-particle":"","parse-names":false,"suffix":""},{"dropping-particle":"","family":"Longa","given":"Francesco Dalla","non-dropping-particle":"","parse-names":false,"suffix":""},{"dropping-particle":"","family":"Kober","given":"Tom","non-dropping-particle":"","parse-names":false,"suffix":""}],"id":"ITEM-1","issued":{"date-parts":[["2015"]]},"publisher":"European Commission Joint Research Centre","title":"The JRC-EU-TIMES model . Bioenergy potentials for EU and neighbouring countries","type":"report"},"uris":["http://www.mendeley.com/documents/?uuid=4bc040c9-6bc3-4148-a9c1-6a40255cd87d"]}],"mendeley":{"formattedCitation":"[57]","plainTextFormattedCitation":"[57]","previouslyFormattedCitation":"[57]"},"properties":{"noteIndex":0},"schema":"https://github.com/citation-style-language/schema/raw/master/csl-citation.json"}</w:instrText>
      </w:r>
      <w:r w:rsidRPr="00956A5B">
        <w:fldChar w:fldCharType="separate"/>
      </w:r>
      <w:r w:rsidR="00046762" w:rsidRPr="00046762">
        <w:rPr>
          <w:noProof/>
        </w:rPr>
        <w:t>[57]</w:t>
      </w:r>
      <w:r w:rsidRPr="00956A5B">
        <w:fldChar w:fldCharType="end"/>
      </w:r>
      <w:r w:rsidRPr="00956A5B">
        <w:t>. Of the 22 biomass commodities included in the original study, we exclude six due to a lack of data, or on the assumption that they will be used for another sector. The remaining 16 biomass types are aggregated into three categories (solid woody biomass</w:t>
      </w:r>
      <w:r w:rsidRPr="005D69F6">
        <w:rPr>
          <w:rStyle w:val="FootnoteReference"/>
        </w:rPr>
        <w:footnoteReference w:id="11"/>
      </w:r>
      <w:r w:rsidRPr="00956A5B">
        <w:t xml:space="preserve">, solid waste biomass, and biogas substrate) based on the form of the biomass, and its suitability for generating electricity with a particular technology. Three different levels of biomass supply are considered as shown in </w:t>
      </w:r>
      <w:r w:rsidRPr="00956A5B">
        <w:fldChar w:fldCharType="begin"/>
      </w:r>
      <w:r w:rsidRPr="00956A5B">
        <w:instrText xml:space="preserve"> REF _Ref490137603 \h  \* MERGEFORMAT </w:instrText>
      </w:r>
      <w:r w:rsidRPr="00956A5B">
        <w:fldChar w:fldCharType="separate"/>
      </w:r>
      <w:r w:rsidR="00046762" w:rsidRPr="00956A5B">
        <w:t xml:space="preserve">Table </w:t>
      </w:r>
      <w:r w:rsidR="00046762">
        <w:rPr>
          <w:noProof/>
        </w:rPr>
        <w:t>F</w:t>
      </w:r>
      <w:r w:rsidR="00046762" w:rsidRPr="00956A5B">
        <w:rPr>
          <w:noProof/>
        </w:rPr>
        <w:noBreakHyphen/>
      </w:r>
      <w:r w:rsidR="00046762">
        <w:rPr>
          <w:noProof/>
        </w:rPr>
        <w:t>1</w:t>
      </w:r>
      <w:r w:rsidRPr="00956A5B">
        <w:fldChar w:fldCharType="end"/>
      </w:r>
      <w:r w:rsidRPr="00956A5B">
        <w:t>, ranging from 6 EJ y</w:t>
      </w:r>
      <w:r w:rsidRPr="00956A5B">
        <w:rPr>
          <w:vertAlign w:val="superscript"/>
        </w:rPr>
        <w:t>-1</w:t>
      </w:r>
      <w:r w:rsidRPr="00956A5B">
        <w:t xml:space="preserve"> to 19 EJ y</w:t>
      </w:r>
      <w:r w:rsidRPr="00956A5B">
        <w:rPr>
          <w:vertAlign w:val="superscript"/>
        </w:rPr>
        <w:t>-1</w:t>
      </w:r>
      <w:r w:rsidRPr="00956A5B">
        <w:t xml:space="preserve">. The medium scenario level </w:t>
      </w:r>
      <w:proofErr w:type="gramStart"/>
      <w:r w:rsidRPr="00956A5B">
        <w:t>of 10 EJ y</w:t>
      </w:r>
      <w:r w:rsidRPr="00956A5B">
        <w:rPr>
          <w:vertAlign w:val="superscript"/>
        </w:rPr>
        <w:t>-1</w:t>
      </w:r>
      <w:proofErr w:type="gramEnd"/>
      <w:r w:rsidRPr="00956A5B">
        <w:t xml:space="preserve"> is used for all the base model runs. The supply potential for each scenario per country is shown in </w:t>
      </w:r>
      <w:r w:rsidRPr="00956A5B">
        <w:fldChar w:fldCharType="begin"/>
      </w:r>
      <w:r w:rsidRPr="00956A5B">
        <w:instrText xml:space="preserve"> REF _Ref490143270 \h  \* MERGEFORMAT </w:instrText>
      </w:r>
      <w:r w:rsidRPr="00956A5B">
        <w:fldChar w:fldCharType="separate"/>
      </w:r>
      <w:r w:rsidR="00046762" w:rsidRPr="00956A5B">
        <w:t xml:space="preserve">Table </w:t>
      </w:r>
      <w:r w:rsidR="00046762">
        <w:rPr>
          <w:noProof/>
        </w:rPr>
        <w:t>F</w:t>
      </w:r>
      <w:r w:rsidR="00046762" w:rsidRPr="00956A5B">
        <w:rPr>
          <w:noProof/>
        </w:rPr>
        <w:noBreakHyphen/>
      </w:r>
      <w:r w:rsidR="00046762">
        <w:rPr>
          <w:noProof/>
        </w:rPr>
        <w:t>2</w:t>
      </w:r>
      <w:r w:rsidRPr="00956A5B">
        <w:fldChar w:fldCharType="end"/>
      </w:r>
      <w:r w:rsidRPr="00956A5B">
        <w:t>.</w:t>
      </w:r>
    </w:p>
    <w:p w:rsidR="00590F22" w:rsidRPr="00956A5B" w:rsidRDefault="00590F22" w:rsidP="00590F22">
      <w:pPr>
        <w:jc w:val="both"/>
      </w:pPr>
      <w:r w:rsidRPr="00956A5B">
        <w:t>We allow for the free trade and transport of solid woody biomass across Europe, assuming intra- and inter-country transport costs (</w:t>
      </w:r>
      <w:r w:rsidRPr="00956A5B">
        <w:fldChar w:fldCharType="begin"/>
      </w:r>
      <w:r w:rsidRPr="00956A5B">
        <w:instrText xml:space="preserve"> REF _Ref490143473 \h  \* MERGEFORMAT </w:instrText>
      </w:r>
      <w:r w:rsidRPr="00956A5B">
        <w:fldChar w:fldCharType="separate"/>
      </w:r>
      <w:r w:rsidR="00046762" w:rsidRPr="00956A5B">
        <w:t xml:space="preserve">Table </w:t>
      </w:r>
      <w:r w:rsidR="00046762">
        <w:rPr>
          <w:noProof/>
        </w:rPr>
        <w:t>F</w:t>
      </w:r>
      <w:r w:rsidR="00046762" w:rsidRPr="00956A5B">
        <w:rPr>
          <w:noProof/>
        </w:rPr>
        <w:noBreakHyphen/>
      </w:r>
      <w:r w:rsidR="00046762">
        <w:rPr>
          <w:noProof/>
        </w:rPr>
        <w:t>3</w:t>
      </w:r>
      <w:r w:rsidRPr="00956A5B">
        <w:fldChar w:fldCharType="end"/>
      </w:r>
      <w:r w:rsidRPr="00956A5B">
        <w:t xml:space="preserve">) taken from Hoefnagels et al. </w:t>
      </w:r>
      <w:r w:rsidRPr="00956A5B">
        <w:fldChar w:fldCharType="begin" w:fldLock="1"/>
      </w:r>
      <w:r w:rsidR="00046762">
        <w:instrText>ADDIN CSL_CITATION {"citationItems":[{"id":"ITEM-1","itemData":{"DOI":"10.1016/j.apenergy.2014.05.065","ISSN":"03062619","abstract":"This article describes the development of a geographic information systems (GIS) based biomass transport analysis tool BIT-UU used in combination with the European renewable energy model Green-X. BIT-UU calculates cost and GHG emissions from lowest cost routes, using intermodal transport (by road, rail, inland waterways and sea) between origins of supply and demand destinations. With the developed biomass trade module in Green-X, the role of bioenergy can be evaluated in the larger context of renewable energy deployment. The modeling framework takes into account the current and future energy policies at EU and country levels, competition with alternative sources of renewable energy (e.g. photovoltaic, wind) and sectors (electricity, heat, transport fuels) as well as competition between EU member states for the same biomass resources. Scenario projections to 2020 are used to demonstrate the developed modeling framework. According to these scenarios, biomass from domestic supply remains the most important source of bioenergy (91-93% in 2020). However, the role of traded solid biomass will become increasingly important. With a business as usual scenario, assuming continuation of current renewable energy policies to 2020, the binding renewable energy targets will not be achieved, but trade of solid biomass will still increase up to 451. PJ in 2020. In the scenario that meets the conditions to achieve the 20% renewable energy target in 2020, traded solid biomass is projected to increase to 440. PJ if sustainability criteria are applied (minimum GHG saving) and 506. PJ without these sustainability regulations. Because imports of solid biomass from outside the EU are projected to become larger than intra-EU trade in the scenarios, the scenarios show the importance of improving the representation of extra-EU biomass sources and trade in the modeling framework. © 2014 Elsevier Ltd.","author":[{"dropping-particle":"","family":"Hoefnagels","given":"Ric","non-dropping-particle":"","parse-names":false,"suffix":""},{"dropping-particle":"","family":"Resch","given":"Gustav","non-dropping-particle":"","parse-names":false,"suffix":""},{"dropping-particle":"","family":"Junginger","given":"Martin","non-dropping-particle":"","parse-names":false,"suffix":""},{"dropping-particle":"","family":"Faaij","given":"André","non-dropping-particle":"","parse-names":false,"suffix":""}],"container-title":"Applied Energy","id":"ITEM-1","issued":{"date-parts":[["2014"]]},"page":"139-157","publisher":"Elsevier Ltd","title":"International and domestic uses of solid biofuels under different renewable energy support scenarios in the European Union","type":"article-journal","volume":"131"},"uris":["http://www.mendeley.com/documents/?uuid=02a0e4d0-355f-4fb1-becd-7743bdff22c4"]}],"mendeley":{"formattedCitation":"[58]","plainTextFormattedCitation":"[58]","previouslyFormattedCitation":"[58]"},"properties":{"noteIndex":0},"schema":"https://github.com/citation-style-language/schema/raw/master/csl-citation.json"}</w:instrText>
      </w:r>
      <w:r w:rsidRPr="00956A5B">
        <w:fldChar w:fldCharType="separate"/>
      </w:r>
      <w:r w:rsidR="00046762" w:rsidRPr="00046762">
        <w:rPr>
          <w:noProof/>
        </w:rPr>
        <w:t>[58]</w:t>
      </w:r>
      <w:r w:rsidRPr="00956A5B">
        <w:fldChar w:fldCharType="end"/>
      </w:r>
      <w:r w:rsidRPr="00956A5B">
        <w:t>, which are added to the base feedstock costs (</w:t>
      </w:r>
      <w:r w:rsidRPr="00956A5B">
        <w:fldChar w:fldCharType="begin"/>
      </w:r>
      <w:r w:rsidRPr="00956A5B">
        <w:instrText xml:space="preserve"> REF _Ref490143270 \h  \* MERGEFORMAT </w:instrText>
      </w:r>
      <w:r w:rsidRPr="00956A5B">
        <w:fldChar w:fldCharType="separate"/>
      </w:r>
      <w:r w:rsidR="00046762" w:rsidRPr="00956A5B">
        <w:t xml:space="preserve">Table </w:t>
      </w:r>
      <w:r w:rsidR="00046762">
        <w:rPr>
          <w:noProof/>
        </w:rPr>
        <w:t>F</w:t>
      </w:r>
      <w:r w:rsidR="00046762" w:rsidRPr="00956A5B">
        <w:rPr>
          <w:noProof/>
        </w:rPr>
        <w:noBreakHyphen/>
      </w:r>
      <w:r w:rsidR="00046762">
        <w:rPr>
          <w:noProof/>
        </w:rPr>
        <w:t>2</w:t>
      </w:r>
      <w:r w:rsidRPr="00956A5B">
        <w:fldChar w:fldCharType="end"/>
      </w:r>
      <w:r w:rsidRPr="00956A5B">
        <w:t xml:space="preserve">). The costs in </w:t>
      </w:r>
      <w:r w:rsidRPr="00956A5B">
        <w:fldChar w:fldCharType="begin"/>
      </w:r>
      <w:r w:rsidRPr="00956A5B">
        <w:instrText xml:space="preserve"> REF _Ref490137603 \h  \* MERGEFORMAT </w:instrText>
      </w:r>
      <w:r w:rsidRPr="00956A5B">
        <w:fldChar w:fldCharType="separate"/>
      </w:r>
      <w:r w:rsidR="00046762" w:rsidRPr="00956A5B">
        <w:t xml:space="preserve">Table </w:t>
      </w:r>
      <w:r w:rsidR="00046762">
        <w:rPr>
          <w:noProof/>
        </w:rPr>
        <w:t>F</w:t>
      </w:r>
      <w:r w:rsidR="00046762" w:rsidRPr="00956A5B">
        <w:rPr>
          <w:noProof/>
        </w:rPr>
        <w:noBreakHyphen/>
      </w:r>
      <w:r w:rsidR="00046762">
        <w:rPr>
          <w:noProof/>
        </w:rPr>
        <w:t>1</w:t>
      </w:r>
      <w:r w:rsidRPr="00956A5B">
        <w:fldChar w:fldCharType="end"/>
      </w:r>
      <w:r w:rsidRPr="00956A5B">
        <w:t xml:space="preserve"> include the costs of biomass production, harvesting, transport, and pre-treatment (e.g. chipping, road-side storage) up-to the conversion gate in each country. While this is sufficient for the solid woody and waste biomass streams, the cost of producing useful biogas from substrates are not included and must be added. </w:t>
      </w:r>
    </w:p>
    <w:p w:rsidR="00590F22" w:rsidRPr="00956A5B" w:rsidRDefault="00590F22" w:rsidP="00590F22">
      <w:pPr>
        <w:jc w:val="both"/>
      </w:pPr>
      <w:r w:rsidRPr="00956A5B">
        <w:t>Before it can be used for electricity generation, biogas substrates from municipal and agricultural wastes must be converted to biogas using anaerobic digestion (AD). The raw biogas product, which typically contains 50 – 60% methane (CH</w:t>
      </w:r>
      <w:r w:rsidRPr="00956A5B">
        <w:rPr>
          <w:vertAlign w:val="subscript"/>
        </w:rPr>
        <w:t>4</w:t>
      </w:r>
      <w:r w:rsidRPr="00956A5B">
        <w:t>), can then be either (i) combusted locally at the generation site (e.g. in a gas engine or gas turbine) to produce electricity which is used on site or fed into the grid, or (ii) further upgraded to biomethane (&gt;98% CH</w:t>
      </w:r>
      <w:r w:rsidRPr="00956A5B">
        <w:rPr>
          <w:vertAlign w:val="subscript"/>
        </w:rPr>
        <w:t>4</w:t>
      </w:r>
      <w:r w:rsidRPr="00956A5B">
        <w:t xml:space="preserve">), injected into the gas network, and combusted elsewhere for electricity production </w:t>
      </w:r>
      <w:r w:rsidRPr="00956A5B">
        <w:fldChar w:fldCharType="begin" w:fldLock="1"/>
      </w:r>
      <w:r w:rsidR="00046762">
        <w:instrText>ADDIN CSL_CITATION {"citationItems":[{"id":"ITEM-1","itemData":{"DOI":"10.1016/j.rser.2013.08.085","ISBN":"5617294261","ISSN":"13640321","PMID":"25146313","abstract":"The share of electricity produced from renewable energy is constantly increasing in Germany and worldwide. The transformation to an electricity system based on renewable sources is characterised by an increasing need for balancing power in order to compensate power supply from fluctuating sources, such as solar or wind. Biomass, more precisely energy from biogas, has the potential to generate electricity flexible on-demand. A demand-driven biogas production is vital for balancing power generation and can generally be achieved by biogas storing or flexible biogas production concepts. This study analyses and reviews both concepts regarding their ability to facilitate a biogas supply for short-term and long-term balancing power generation. Results show that a demand-driven biogas supply based on a biogas storing concept is, due to the fast availability of biogas (i.e. biomethane), suitable for the generation of positive secondary and tertiary balancing power. Whereas, long-term balancing power can be provided by flexible biogas production as well as by biomethane, which was injected and stored in the natural gas grid. Basically all reviewed biogas supply concepts that facilitate a shutdown of electricity generation by storing or stopping the biogas production can additionally provide negative balancing power. ?? 2013 Published by Elsevier Ltd.","author":[{"dropping-particle":"","family":"Hahn","given":"Henning","non-dropping-particle":"","parse-names":false,"suffix":""},{"dropping-particle":"","family":"Krautkremer","given":"Bernd","non-dropping-particle":"","parse-names":false,"suffix":""},{"dropping-particle":"","family":"Hartmann","given":"Kilian","non-dropping-particle":"","parse-names":false,"suffix":""},{"dropping-particle":"","family":"Wachendorf","given":"Michael","non-dropping-particle":"","parse-names":false,"suffix":""}],"container-title":"Renewable and Sustainable Energy Reviews","id":"ITEM-1","issued":{"date-parts":[["2014"]]},"page":"383-393","publisher":"Elsevier","title":"Review of concepts for a demand-driven biogas supply for flexible power generation","type":"article-journal","volume":"29"},"uris":["http://www.mendeley.com/documents/?uuid=8e29226a-cd97-4b48-960b-fdb6e7f6d82a"]}],"mendeley":{"formattedCitation":"[59]","plainTextFormattedCitation":"[59]","previouslyFormattedCitation":"[59]"},"properties":{"noteIndex":0},"schema":"https://github.com/citation-style-language/schema/raw/master/csl-citation.json"}</w:instrText>
      </w:r>
      <w:r w:rsidRPr="00956A5B">
        <w:fldChar w:fldCharType="separate"/>
      </w:r>
      <w:r w:rsidR="00046762" w:rsidRPr="00046762">
        <w:rPr>
          <w:noProof/>
        </w:rPr>
        <w:t>[59]</w:t>
      </w:r>
      <w:r w:rsidRPr="00956A5B">
        <w:fldChar w:fldCharType="end"/>
      </w:r>
      <w:r w:rsidRPr="00956A5B">
        <w:t xml:space="preserve">. The AD process typically results in 5% energy loss due to internal process heating requirements </w:t>
      </w:r>
      <w:r w:rsidRPr="00956A5B">
        <w:fldChar w:fldCharType="begin" w:fldLock="1"/>
      </w:r>
      <w:r w:rsidR="00046762">
        <w:instrText>ADDIN CSL_CITATION {"citationItems":[{"id":"ITEM-1","itemData":{"editor":[{"dropping-particle":"","family":"Lensink","given":"S","non-dropping-particle":"","parse-names":false,"suffix":""},{"dropping-particle":"","family":"Cleijne","given":"JW","non-dropping-particle":"","parse-names":false,"suffix":""}],"id":"ITEM-1","issued":{"date-parts":[["2017"]]},"publisher":"Energy research Centre of the Netherlands","publisher-place":"Petten","title":"Final advice on base rates SDE+ 2017","type":"report"},"uris":["http://www.mendeley.com/documents/?uuid=c937260c-fac0-41dd-bfac-2268126dfdf2"]}],"mendeley":{"formattedCitation":"[60]","plainTextFormattedCitation":"[60]","previouslyFormattedCitation":"[60]"},"properties":{"noteIndex":0},"schema":"https://github.com/citation-style-language/schema/raw/master/csl-citation.json"}</w:instrText>
      </w:r>
      <w:r w:rsidRPr="00956A5B">
        <w:fldChar w:fldCharType="separate"/>
      </w:r>
      <w:r w:rsidR="00046762" w:rsidRPr="00046762">
        <w:rPr>
          <w:noProof/>
        </w:rPr>
        <w:t>[60]</w:t>
      </w:r>
      <w:r w:rsidRPr="00956A5B">
        <w:fldChar w:fldCharType="end"/>
      </w:r>
      <w:r w:rsidRPr="00956A5B">
        <w:t xml:space="preserve">, while the losses involved in biogas upgrading, depending on the technology, are minimal </w:t>
      </w:r>
      <w:r w:rsidRPr="00956A5B">
        <w:fldChar w:fldCharType="begin" w:fldLock="1"/>
      </w:r>
      <w:r w:rsidR="00046762">
        <w:instrText>ADDIN CSL_CITATION {"citationItems":[{"id":"ITEM-1","itemData":{"DOI":"10.1016/j.rser.2015.06.029","ISBN":"13640321","ISSN":"18790690","PMID":"24293277","abstract":"Biogas is experiencing a period of rapid development and biogas upgrading is attracting increasing attention. Consequently, the market for biogas upgrading is facing significant challenges in terms of energy consumption and operating costs. Selection of upgrading technology is site-specific, case-sensitive and dependent on the biogas utilisation requirements and local circumstances. Therefore, matching the technology selected for use to specific requirements is significantly important. This paper systematically reviews the state-of-the-art of biogas cleaning and upgrading technologies, including product purity and impurities, methane recovery and loss, upgrading efficiency and the investment and operating costs. In addition, the potential utilisation of biogas and the corresponding requirements on gas quality are investigated in depth. Based on the results of comparisons between the technical features of upgrading technologies, the specific requirements for different gas utilizations and the relevant investment and operating costs, recommendations are made regarding appropriate technology.","author":[{"dropping-particle":"","family":"Sun","given":"Qie","non-dropping-particle":"","parse-names":false,"suffix":""},{"dropping-particle":"","family":"Li","given":"Hailong","non-dropping-particle":"","parse-names":false,"suffix":""},{"dropping-particle":"","family":"Yan","given":"Jinying","non-dropping-particle":"","parse-names":false,"suffix":""},{"dropping-particle":"","family":"Liu","given":"Longcheng","non-dropping-particle":"","parse-names":false,"suffix":""},{"dropping-particle":"","family":"Yu","given":"Zhixin","non-dropping-particle":"","parse-names":false,"suffix":""},{"dropping-particle":"","family":"Yu","given":"Xinhai","non-dropping-particle":"","parse-names":false,"suffix":""}],"container-title":"Renewable and Sustainable Energy Reviews","id":"ITEM-1","issued":{"date-parts":[["2015"]]},"page":"521-532","publisher":"Elsevier","title":"Selection of appropriate biogas upgrading technology-a review of biogas cleaning, upgrading and utilisation","type":"article-journal","volume":"51"},"uris":["http://www.mendeley.com/documents/?uuid=310ea8a5-ffe9-460c-8e14-f323e6d7cc0d"]}],"mendeley":{"formattedCitation":"[61]","plainTextFormattedCitation":"[61]","previouslyFormattedCitation":"[61]"},"properties":{"noteIndex":0},"schema":"https://github.com/citation-style-language/schema/raw/master/csl-citation.json"}</w:instrText>
      </w:r>
      <w:r w:rsidRPr="00956A5B">
        <w:fldChar w:fldCharType="separate"/>
      </w:r>
      <w:r w:rsidR="00046762" w:rsidRPr="00046762">
        <w:rPr>
          <w:noProof/>
        </w:rPr>
        <w:t>[61]</w:t>
      </w:r>
      <w:r w:rsidRPr="00956A5B">
        <w:fldChar w:fldCharType="end"/>
      </w:r>
      <w:r w:rsidRPr="00956A5B">
        <w:t xml:space="preserve">. Thus, assuming 95% efficiency for AD, we consider that 1 GJ substrate is equivalent to </w:t>
      </w:r>
      <w:proofErr w:type="gramStart"/>
      <w:r w:rsidRPr="00956A5B">
        <w:t>0.95 GJ raw biogas,</w:t>
      </w:r>
      <w:proofErr w:type="gramEnd"/>
      <w:r w:rsidRPr="00956A5B">
        <w:t xml:space="preserve"> and 0.95 GJ biomethane. </w:t>
      </w:r>
    </w:p>
    <w:p w:rsidR="00590F22" w:rsidRPr="00956A5B" w:rsidRDefault="00590F22" w:rsidP="00590F22">
      <w:pPr>
        <w:jc w:val="both"/>
      </w:pPr>
      <w:r w:rsidRPr="00956A5B">
        <w:t xml:space="preserve">The choice between generating electricity onsite </w:t>
      </w:r>
      <w:proofErr w:type="gramStart"/>
      <w:r w:rsidRPr="00956A5B">
        <w:t>or</w:t>
      </w:r>
      <w:proofErr w:type="gramEnd"/>
      <w:r w:rsidRPr="00956A5B">
        <w:t xml:space="preserve"> injecting into the gas grid is an economic one. Whether they produce electricity (and heat) or generate biomethane for grid injection, biogas plants are usually limited in size due as: i) increased transport costs for input substrates and AD residues which offset lower specific investment costs </w:t>
      </w:r>
      <w:r w:rsidRPr="00956A5B">
        <w:fldChar w:fldCharType="begin" w:fldLock="1"/>
      </w:r>
      <w:r w:rsidR="00046762">
        <w:instrText>ADDIN CSL_CITATION {"citationItems":[{"id":"ITEM-1","itemData":{"author":[{"dropping-particle":"","family":"AEBIOM","given":"","non-dropping-particle":"","parse-names":false,"suffix":""}],"id":"ITEM-1","issued":{"date-parts":[["2009"]]},"publisher":"European Biomass Association","publisher-place":"Brussels","title":"A Biogas Road Map for Europe","type":"report"},"uris":["http://www.mendeley.com/documents/?uuid=f67583d7-ab28-4b7c-8b25-bbe3f0043117"]}],"mendeley":{"formattedCitation":"[62]","plainTextFormattedCitation":"[62]","previouslyFormattedCitation":"[62]"},"properties":{"noteIndex":0},"schema":"https://github.com/citation-style-language/schema/raw/master/csl-citation.json"}</w:instrText>
      </w:r>
      <w:r w:rsidRPr="00956A5B">
        <w:fldChar w:fldCharType="separate"/>
      </w:r>
      <w:r w:rsidR="00046762" w:rsidRPr="00046762">
        <w:rPr>
          <w:noProof/>
        </w:rPr>
        <w:t>[62]</w:t>
      </w:r>
      <w:r w:rsidRPr="00956A5B">
        <w:fldChar w:fldCharType="end"/>
      </w:r>
      <w:r w:rsidRPr="00956A5B">
        <w:t xml:space="preserve">, ii) limited availability of local substrate resources, iii) limited economies of scale for AD and upgrading plants, irrespective of the technology used </w:t>
      </w:r>
      <w:r w:rsidRPr="00956A5B">
        <w:fldChar w:fldCharType="begin" w:fldLock="1"/>
      </w:r>
      <w:r w:rsidR="00046762">
        <w:instrText>ADDIN CSL_CITATION {"citationItems":[{"id":"ITEM-1","itemData":{"abstract":"Biogas production is growing and there is an increasing demand for upgraded bio- gas, to be used as vehicle fuel or injected to the natural gas grid. To enable the efficient use of biogas in these applications the gas must be upgraded, i.e. the carbon dioxide, which constitutes a large part of the raw biogas fromthe digester, must be separated fromthe methane. This report aims to evaluate the biogas up- grading technologies that are commercially available and in operation today: amine scrubbers, water scrubbers, PSA units, organic scrubbers and membrane units. The technologies are described in detail by presenting the theory behind the separation mechanism, the upgrading process as a complete system, operational issues and how these are solved, and finally the most important financial data. Furthermore, the best developed cryogenic technologies, which today are being used to purify landfill gas and biogas fromsome specific components and to lique- fy biogas, are presented. Cryogenic upgrading is an interesting possibility, but as this report shows, the technology still has some important operational issues to resolve. Technologies which are especially focused on small-scale applications are finally presented, however not in as much detail as the other, more common technologies. The report shows that for mid-scale applications, the most common options are all viable. The scrubbing technologies all perform well and have similar costs of investment and operation. The simplicity and reliability of the water scrubber has made this the preferred choice in many applications, but the high purity and very low methane slip fromamine scrubbers are important characteristics. Regarding PSA and membrane units, the investment cost for these are about the same as for scrubbers. Furthermore, recent developments of the membrane units have also made it possible to reach low methane slips with this technology. Biogas production is increasing, in Sweden and globally, and the interest for bio- gas upgrading to utilize the gas as vehicle fuel or in other traditional natural gas applications increases as well. The mature technologies will see a market with more and harder competition as new upgrading technologies such as cryogenic upgrading are established, and other technologies optimize the processes to de- crease operation costs. Important issues for the future development of the biogas market relate to the implementation of new policy instruments. The work with the new Eur…","author":[{"dropping-particle":"","family":"Bauer","given":"Fredric","non-dropping-particle":"","parse-names":false,"suffix":""},{"dropping-particle":"","family":"Hulteberg","given":"Christian","non-dropping-particle":"","parse-names":false,"suffix":""},{"dropping-particle":"","family":"Persson","given":"Tobias","non-dropping-particle":"","parse-names":false,"suffix":""},{"dropping-particle":"","family":"Tamm","given":"Daniel","non-dropping-particle":"","parse-names":false,"suffix":""}],"id":"ITEM-1","issued":{"date-parts":[["2013"]]},"publisher":"Swedish Gas Technology Centre","publisher-place":"Malmo","title":"Biogas upgrading – Review of commercial technologies","type":"report"},"uris":["http://www.mendeley.com/documents/?uuid=5d6e8485-4016-4ede-baca-74a4fe4d8068"]},{"id":"ITEM-2","itemData":{"DOI":"10.1016/j.enpol.2016.11.021","ISSN":"03014215","abstract":"Biogas production is characterised by economies of scale in capital and operational costs of the plant and diseconomies of scale from transport of input materials. We analyse biogas in a Danish setting where most biogas is based on manure, we use a case study with actual distances, and find that the benefits of scale in capital and operational costs dominate the diseconomies of increasing transport distances to collect manure. To boost the yield it is common to use co-substrates in the biogas production. We investigate how costs and income changes, when sugar beet is added in this case study, and demonstrate that transport cost can be critical in relation to co-substrates. Further we compare the new Danish support for upgraded biogas with the traditional support for biogas being used in Combined Heat and Power production in relation to scale economies. We argue that economies of scale is facilitated by the new regulation providing similar support to upgraded biogas fed into the natural gas grid, however in order to keep transport costs low, we suggest that the biogas plants should be allowed to use and combine as many co-substrates as possible, respecting the sustainability criteria regarding energy crops in Danish legislation.","author":[{"dropping-particle":"","family":"Skovsgaard","given":"Lise","non-dropping-particle":"","parse-names":false,"suffix":""},{"dropping-particle":"","family":"Jacobsen","given":"Henrik Klinge","non-dropping-particle":"","parse-names":false,"suffix":""}],"container-title":"Energy Policy","id":"ITEM-2","issue":"November 2016","issued":{"date-parts":[["2017"]]},"page":"77-89","title":"Economies of scale in biogas production and the significance of flexible regulation","type":"article-journal","volume":"101"},"uris":["http://www.mendeley.com/documents/?uuid=51cf7134-db3d-427d-a875-42e89a20cb2a"]}],"mendeley":{"formattedCitation":"[63,64]","plainTextFormattedCitation":"[63,64]","previouslyFormattedCitation":"[63,64]"},"properties":{"noteIndex":0},"schema":"https://github.com/citation-style-language/schema/raw/master/csl-citation.json"}</w:instrText>
      </w:r>
      <w:r w:rsidRPr="00956A5B">
        <w:fldChar w:fldCharType="separate"/>
      </w:r>
      <w:r w:rsidR="00046762" w:rsidRPr="00046762">
        <w:rPr>
          <w:noProof/>
        </w:rPr>
        <w:t>[63,64]</w:t>
      </w:r>
      <w:r w:rsidRPr="00956A5B">
        <w:fldChar w:fldCharType="end"/>
      </w:r>
      <w:r w:rsidRPr="00956A5B">
        <w:t xml:space="preserve">, and iv) in agricultural settings biogas is often used for combined heat and power (CHP) rather than electricity-only production, for which there must be sufficient heat demand to warrant operating the CHP plant </w:t>
      </w:r>
      <w:r w:rsidRPr="00956A5B">
        <w:fldChar w:fldCharType="begin" w:fldLock="1"/>
      </w:r>
      <w:r w:rsidR="00046762">
        <w:instrText>ADDIN CSL_CITATION {"citationItems":[{"id":"ITEM-1","itemData":{"DOI":"10.1016/j.enpol.2016.11.021","ISSN":"03014215","abstract":"Biogas production is characterised by economies of scale in capital and operational costs of the plant and diseconomies of scale from transport of input materials. We analyse biogas in a Danish setting where most biogas is based on manure, we use a case study with actual distances, and find that the benefits of scale in capital and operational costs dominate the diseconomies of increasing transport distances to collect manure. To boost the yield it is common to use co-substrates in the biogas production. We investigate how costs and income changes, when sugar beet is added in this case study, and demonstrate that transport cost can be critical in relation to co-substrates. Further we compare the new Danish support for upgraded biogas with the traditional support for biogas being used in Combined Heat and Power production in relation to scale economies. We argue that economies of scale is facilitated by the new regulation providing similar support to upgraded biogas fed into the natural gas grid, however in order to keep transport costs low, we suggest that the biogas plants should be allowed to use and combine as many co-substrates as possible, respecting the sustainability criteria regarding energy crops in Danish legislation.","author":[{"dropping-particle":"","family":"Skovsgaard","given":"Lise","non-dropping-particle":"","parse-names":false,"suffix":""},{"dropping-particle":"","family":"Jacobsen","given":"Henrik Klinge","non-dropping-particle":"","parse-names":false,"suffix":""}],"container-title":"Energy Policy","id":"ITEM-1","issue":"November 2016","issued":{"date-parts":[["2017"]]},"page":"77-89","title":"Economies of scale in biogas production and the significance of flexible regulation","type":"article-journal","volume":"101"},"uris":["http://www.mendeley.com/documents/?uuid=51cf7134-db3d-427d-a875-42e89a20cb2a"]}],"mendeley":{"formattedCitation":"[64]","plainTextFormattedCitation":"[64]","previouslyFormattedCitation":"[64]"},"properties":{"noteIndex":0},"schema":"https://github.com/citation-style-language/schema/raw/master/csl-citation.json"}</w:instrText>
      </w:r>
      <w:r w:rsidRPr="00956A5B">
        <w:fldChar w:fldCharType="separate"/>
      </w:r>
      <w:r w:rsidR="00046762" w:rsidRPr="00046762">
        <w:rPr>
          <w:noProof/>
        </w:rPr>
        <w:t>[64]</w:t>
      </w:r>
      <w:r w:rsidRPr="00956A5B">
        <w:fldChar w:fldCharType="end"/>
      </w:r>
      <w:r w:rsidRPr="00956A5B">
        <w:t xml:space="preserve">. Several studies have estimated the cost of biogas production, upgrading and injection into the gas grid, depending on the technology used (e.g. </w:t>
      </w:r>
      <w:r w:rsidRPr="00956A5B">
        <w:fldChar w:fldCharType="begin" w:fldLock="1"/>
      </w:r>
      <w:r w:rsidR="00046762">
        <w:instrText>ADDIN CSL_CITATION {"citationItems":[{"id":"ITEM-1","itemData":{"DOI":"10.1016/j.biombioe.2014.05.017","ISBN":"0961-9534","ISSN":"09619534","abstract":"The production of biogas through anaerobic digestion is one of the technological solutions to convert biomass into a readily usable fuel. Biogas can replace natural gas, if the biogas is upgraded to green gas. To contribute to the EU-target to reduce Green House Gases emissions, the installed biogas production capacity and the amount of farm-based biomass, as a feedstock, has to be increased. A model was developed to describe a green gas production chain that consists of several digesters connected by a biogas grid to an upgrading and injection facility. The model calculates costs and energy use for 1m3 of green gas. The number of digesters in the chain can be varied to find results for different configurations. Results are presented for a chain with decentralized production of biogas, i.e. a configuration with several digesters, and a centralized green gas production chain using a single digester. The model showed that no energy advantage per produced m3 green gas can be created using a biogas grid and decentralized digesters instead of one large-scale digester. Production costs using a centralized digester are lower, in the range of 5 €ct to 13 €ct per m3, than in a configuration of decentralized digesters. The model calculations also showed the financial benefit for an operator of a small-scale digester wishing to produce green gas in the cooperation with nearby other producers. E.g. subsidies and legislation based on environmental arguments could encourage the use of decentralized digesters in a biogas grid. © 2014 Elsevier Ltd.","author":[{"dropping-particle":"","family":"Hengeveld","given":"E. J.","non-dropping-particle":"","parse-names":false,"suffix":""},{"dropping-particle":"","family":"Gemert","given":"W. J.T.","non-dropping-particle":"van","parse-names":false,"suffix":""},{"dropping-particle":"","family":"Bekkering","given":"J.","non-dropping-particle":"","parse-names":false,"suffix":""},{"dropping-particle":"","family":"Broekhuis","given":"A. A.","non-dropping-particle":"","parse-names":false,"suffix":""}],"container-title":"Biomass and Bioenergy","id":"ITEM-1","issued":{"date-parts":[["2014"]]},"page":"363-371","publisher":"Elsevier Ltd","title":"When does decentralized production of biogas and centralized upgrading and injection into the natural gas grid make sense?","type":"article-journal","volume":"67"},"uris":["http://www.mendeley.com/documents/?uuid=252f10ad-d7d0-4cb4-a106-e8dff74397bf"]},{"id":"ITEM-2","itemData":{"DOI":"10.1007/s11157-015-9379-1","ISBN":"1569-1705","ISSN":"15729826","abstract":"The lack of tax incentives for biomethane use requires the optimization of both biogas production and upgrading in order to allow the full exploitation of this renewable energy source. The large number of biomethane contaminants present in biogas (CO2, H2S, H2O, N2, O2, methyl siloxanes, halocarbons) has resulted in complex sequences of upgrading processes based on conventional physical/chemical technologies capable of providing CH4 purities of 88–98 % and H2S, halocarbons and methyl siloxane removals &gt;99 %. Unfortunately, the high consumption of energy and chemicals limits nowadays the environmental and economic sustainability of conventional biogas upgrading technologies. In this context, biotechnologies can offer a low cost and environmentally friendly alternative to physical/chemical biogas upgrading. Thus, biotechnologies such as H2-based chemoautrophic CO2 bioconversion to CH4, microalgae-based CO2 fixation, enzymatic CO2 dissolution, fermentative CO2 reduction and digestion with in situ CO2 desorption have consistently shown CO2 removals of 80–100 % and CH4 purities of 88–100 %, while allowing the conversion of CO2 into valuable bio-products and even a simultaneous H2S removal. Likewise, H2S removals &gt;99 % are typically reported in aerobic and anoxic biotrickling filters, algal-bacterial photobioreactors and digesters under microaerophilic conditions. Even, methyl siloxanes and halocarbons are potentially subject to aerobic and anaerobic biodegradation. However, despite these promising results, most biotechnologies still require further optimization and scale-up in order to compete with their physical/chemical counterparts. This review critically presents and discusses the state of the art of biogas upgrading technologies with special emphasis on biotechnologies for CO2, H2S, siloxane and halocarbon removal.","author":[{"dropping-particle":"","family":"Muñoz","given":"Raúl","non-dropping-particle":"","parse-names":false,"suffix":""},{"dropping-particle":"","family":"Meier","given":"Leslie","non-dropping-particle":"","parse-names":false,"suffix":""},{"dropping-particle":"","family":"Diaz","given":"Israel","non-dropping-particle":"","parse-names":false,"suffix":""},{"dropping-particle":"","family":"Jeison","given":"David","non-dropping-particle":"","parse-names":false,"suffix":""}],"container-title":"Reviews in Environmental Science and Biotechnology","id":"ITEM-2","issue":"4","issued":{"date-parts":[["2015"]]},"page":"727-759","title":"A review on the state-of-the-art of physical/chemical and biological technologies for biogas upgrading","type":"article-journal","volume":"14"},"uris":["http://www.mendeley.com/documents/?uuid=5748a2c0-05a6-4425-9510-c16c65e37fc9"]},{"id":"ITEM-3","itemData":{"DOI":"10.1016/j.rser.2013.08.085","ISBN":"5617294261","ISSN":"13640321","PMID":"25146313","abstract":"The share of electricity produced from renewable energy is constantly increasing in Germany and worldwide. The transformation to an electricity system based on renewable sources is characterised by an increasing need for balancing power in order to compensate power supply from fluctuating sources, such as solar or wind. Biomass, more precisely energy from biogas, has the potential to generate electricity flexible on-demand. A demand-driven biogas production is vital for balancing power generation and can generally be achieved by biogas storing or flexible biogas production concepts. This study analyses and reviews both concepts regarding their ability to facilitate a biogas supply for short-term and long-term balancing power generation. Results show that a demand-driven biogas supply based on a biogas storing concept is, due to the fast availability of biogas (i.e. biomethane), suitable for the generation of positive secondary and tertiary balancing power. Whereas, long-term balancing power can be provided by flexible biogas production as well as by biomethane, which was injected and stored in the natural gas grid. Basically all reviewed biogas supply concepts that facilitate a shutdown of electricity generation by storing or stopping the biogas production can additionally provide negative balancing power. ?? 2013 Published by Elsevier Ltd.","author":[{"dropping-particle":"","family":"Hahn","given":"Henning","non-dropping-particle":"","parse-names":false,"suffix":""},{"dropping-particle":"","family":"Krautkremer","given":"Bernd","non-dropping-particle":"","parse-names":false,"suffix":""},{"dropping-particle":"","family":"Hartmann","given":"Kilian","non-dropping-particle":"","parse-names":false,"suffix":""},{"dropping-particle":"","family":"Wachendorf","given":"Michael","non-dropping-particle":"","parse-names":false,"suffix":""}],"container-title":"Renewable and Sustainable Energy Reviews","id":"ITEM-3","issued":{"date-parts":[["2014"]]},"page":"383-393","publisher":"Elsevier","title":"Review of concepts for a demand-driven biogas supply for flexible power generation","type":"article-journal","volume":"29"},"uris":["http://www.mendeley.com/documents/?uuid=8e29226a-cd97-4b48-960b-fdb6e7f6d82a"]},{"id":"ITEM-4","itemData":{"abstract":"Biogas production is growing and there is an increasing demand for upgraded bio- gas, to be used as vehicle fuel or injected to the natural gas grid. To enable the efficient use of biogas in these applications the gas must be upgraded, i.e. the carbon dioxide, which constitutes a large part of the raw biogas fromthe digester, must be separated fromthe methane. This report aims to evaluate the biogas up- grading technologies that are commercially available and in operation today: amine scrubbers, water scrubbers, PSA units, organic scrubbers and membrane units. The technologies are described in detail by presenting the theory behind the separation mechanism, the upgrading process as a complete system, operational issues and how these are solved, and finally the most important financial data. Furthermore, the best developed cryogenic technologies, which today are being used to purify landfill gas and biogas fromsome specific components and to lique- fy biogas, are presented. Cryogenic upgrading is an interesting possibility, but as this report shows, the technology still has some important operational issues to resolve. Technologies which are especially focused on small-scale applications are finally presented, however not in as much detail as the other, more common technologies. The report shows that for mid-scale applications, the most common options are all viable. The scrubbing technologies all perform well and have similar costs of investment and operation. The simplicity and reliability of the water scrubber has made this the preferred choice in many applications, but the high purity and very low methane slip fromamine scrubbers are important characteristics. Regarding PSA and membrane units, the investment cost for these are about the same as for scrubbers. Furthermore, recent developments of the membrane units have also made it possible to reach low methane slips with this technology. Biogas production is increasing, in Sweden and globally, and the interest for bio- gas upgrading to utilize the gas as vehicle fuel or in other traditional natural gas applications increases as well. The mature technologies will see a market with more and harder competition as new upgrading technologies such as cryogenic upgrading are established, and other technologies optimize the processes to de- crease operation costs. Important issues for the future development of the biogas market relate to the implementation of new policy instruments. The work with the new Eur…","author":[{"dropping-particle":"","family":"Bauer","given":"Fredric","non-dropping-particle":"","parse-names":false,"suffix":""},{"dropping-particle":"","family":"Hulteberg","given":"Christian","non-dropping-particle":"","parse-names":false,"suffix":""},{"dropping-particle":"","family":"Persson","given":"Tobias","non-dropping-particle":"","parse-names":false,"suffix":""},{"dropping-particle":"","family":"Tamm","given":"Daniel","non-dropping-particle":"","parse-names":false,"suffix":""}],"id":"ITEM-4","issued":{"date-parts":[["2013"]]},"publisher":"Swedish Gas Technology Centre","publisher-place":"Malmo","title":"Biogas upgrading – Review of commercial technologies","type":"report"},"uris":["http://www.mendeley.com/documents/?uuid=5d6e8485-4016-4ede-baca-74a4fe4d8068"]}],"mendeley":{"formattedCitation":"[59,63,65,66]","plainTextFormattedCitation":"[59,63,65,66]","previouslyFormattedCitation":"[59,63,65,66]"},"properties":{"noteIndex":0},"schema":"https://github.com/citation-style-language/schema/raw/master/csl-citation.json"}</w:instrText>
      </w:r>
      <w:r w:rsidRPr="00956A5B">
        <w:fldChar w:fldCharType="separate"/>
      </w:r>
      <w:r w:rsidR="00046762" w:rsidRPr="00046762">
        <w:rPr>
          <w:noProof/>
        </w:rPr>
        <w:t>[59,63,65,66]</w:t>
      </w:r>
      <w:r w:rsidRPr="00956A5B">
        <w:fldChar w:fldCharType="end"/>
      </w:r>
      <w:r w:rsidRPr="00956A5B">
        <w:t xml:space="preserve">). However, the different ways these costs are reported makes a consistent comparison difficult. In this study, we take the values from </w:t>
      </w:r>
      <w:r w:rsidRPr="00956A5B">
        <w:fldChar w:fldCharType="begin" w:fldLock="1"/>
      </w:r>
      <w:r w:rsidR="00046762">
        <w:instrText>ADDIN CSL_CITATION {"citationItems":[{"id":"ITEM-1","itemData":{"DOI":"10.1016/j.biombioe.2014.05.017","ISBN":"0961-9534","ISSN":"09619534","abstract":"The production of biogas through anaerobic digestion is one of the technological solutions to convert biomass into a readily usable fuel. Biogas can replace natural gas, if the biogas is upgraded to green gas. To contribute to the EU-target to reduce Green House Gases emissions, the installed biogas production capacity and the amount of farm-based biomass, as a feedstock, has to be increased. A model was developed to describe a green gas production chain that consists of several digesters connected by a biogas grid to an upgrading and injection facility. The model calculates costs and energy use for 1m3 of green gas. The number of digesters in the chain can be varied to find results for different configurations. Results are presented for a chain with decentralized production of biogas, i.e. a configuration with several digesters, and a centralized green gas production chain using a single digester. The model showed that no energy advantage per produced m3 green gas can be created using a biogas grid and decentralized digesters instead of one large-scale digester. Production costs using a centralized digester are lower, in the range of 5 €ct to 13 €ct per m3, than in a configuration of decentralized digesters. The model calculations also showed the financial benefit for an operator of a small-scale digester wishing to produce green gas in the cooperation with nearby other producers. E.g. subsidies and legislation based on environmental arguments could encourage the use of decentralized digesters in a biogas grid. © 2014 Elsevier Ltd.","author":[{"dropping-particle":"","family":"Hengeveld","given":"E. J.","non-dropping-particle":"","parse-names":false,"suffix":""},{"dropping-particle":"","family":"Gemert","given":"W. J.T.","non-dropping-particle":"van","parse-names":false,"suffix":""},{"dropping-particle":"","family":"Bekkering","given":"J.","non-dropping-particle":"","parse-names":false,"suffix":""},{"dropping-particle":"","family":"Broekhuis","given":"A. A.","non-dropping-particle":"","parse-names":false,"suffix":""}],"container-title":"Biomass and Bioenergy","id":"ITEM-1","issued":{"date-parts":[["2014"]]},"page":"363-371","publisher":"Elsevier Ltd","title":"When does decentralized production of biogas and centralized upgrading and injection into the natural gas grid make sense?","type":"article-journal","volume":"67"},"uris":["http://www.mendeley.com/documents/?uuid=252f10ad-d7d0-4cb4-a106-e8dff74397bf"]}],"mendeley":{"formattedCitation":"[65]","plainTextFormattedCitation":"[65]","previouslyFormattedCitation":"[65]"},"properties":{"noteIndex":0},"schema":"https://github.com/citation-style-language/schema/raw/master/csl-citation.json"}</w:instrText>
      </w:r>
      <w:r w:rsidRPr="00956A5B">
        <w:fldChar w:fldCharType="separate"/>
      </w:r>
      <w:r w:rsidR="00046762" w:rsidRPr="00046762">
        <w:rPr>
          <w:noProof/>
        </w:rPr>
        <w:t>[65]</w:t>
      </w:r>
      <w:r w:rsidRPr="00956A5B">
        <w:fldChar w:fldCharType="end"/>
      </w:r>
      <w:r w:rsidRPr="00956A5B">
        <w:t xml:space="preserve"> and assume an additional cost of 10.4 € GJ</w:t>
      </w:r>
      <w:r w:rsidRPr="00956A5B">
        <w:rPr>
          <w:vertAlign w:val="superscript"/>
        </w:rPr>
        <w:t>-1</w:t>
      </w:r>
      <w:r w:rsidRPr="00956A5B">
        <w:t xml:space="preserve"> substrate for the conversion of substrates to biogas by AD, and a further 3.2 € GJ</w:t>
      </w:r>
      <w:r w:rsidRPr="00956A5B">
        <w:rPr>
          <w:vertAlign w:val="superscript"/>
        </w:rPr>
        <w:t>-1</w:t>
      </w:r>
      <w:r w:rsidRPr="00956A5B">
        <w:t xml:space="preserve"> to upgrade the biogas to biomethane for injection into the gas grid so it can be used in other countries. In order to avoid infeasible solutions, we model biomass supply as a soft constraint by allowing the model to draw on additional biogas supply, at the significantly higher cost of 100 € GJ</w:t>
      </w:r>
      <w:r w:rsidRPr="00956A5B">
        <w:rPr>
          <w:vertAlign w:val="superscript"/>
        </w:rPr>
        <w:t>-1</w:t>
      </w:r>
      <w:r w:rsidRPr="00956A5B">
        <w:t>.</w:t>
      </w:r>
      <w:r w:rsidRPr="00956A5B">
        <w:br w:type="page"/>
      </w:r>
    </w:p>
    <w:p w:rsidR="00590F22" w:rsidRPr="00956A5B" w:rsidRDefault="00590F22" w:rsidP="00590F22">
      <w:pPr>
        <w:pStyle w:val="Caption"/>
      </w:pPr>
      <w:bookmarkStart w:id="27" w:name="_Ref490137603"/>
      <w:r w:rsidRPr="00956A5B">
        <w:lastRenderedPageBreak/>
        <w:t xml:space="preserve">Table </w:t>
      </w:r>
      <w:fldSimple w:instr=" STYLEREF 5 \s ">
        <w:r w:rsidR="00046762">
          <w:rPr>
            <w:noProof/>
          </w:rPr>
          <w:t>F</w:t>
        </w:r>
      </w:fldSimple>
      <w:r w:rsidRPr="00956A5B">
        <w:noBreakHyphen/>
      </w:r>
      <w:fldSimple w:instr=" SEQ Table_appendix \* ARABIC \s 5 ">
        <w:r w:rsidR="00046762">
          <w:rPr>
            <w:noProof/>
          </w:rPr>
          <w:t>1</w:t>
        </w:r>
      </w:fldSimple>
      <w:bookmarkEnd w:id="27"/>
      <w:r w:rsidRPr="00956A5B">
        <w:rPr>
          <w:noProof/>
        </w:rPr>
        <w:t xml:space="preserve">: Biomass feedstocks, costs and potentials included for 2050 by fuel type, based on </w:t>
      </w:r>
      <w:r w:rsidRPr="00956A5B">
        <w:fldChar w:fldCharType="begin" w:fldLock="1"/>
      </w:r>
      <w:r w:rsidR="00046762">
        <w:instrText>ADDIN CSL_CITATION {"citationItems":[{"id":"ITEM-1","itemData":{"DOI":"10.2790/39014","ISBN":"9789279538797","author":[{"dropping-particle":"","family":"Ruiz","given":"Pablo","non-dropping-particle":"","parse-names":false,"suffix":""},{"dropping-particle":"","family":"Sgobbi","given":"Alessandra","non-dropping-particle":"","parse-names":false,"suffix":""},{"dropping-particle":"","family":"Nijs","given":"Wouter","non-dropping-particle":"","parse-names":false,"suffix":""},{"dropping-particle":"","family":"Longa","given":"Francesco Dalla","non-dropping-particle":"","parse-names":false,"suffix":""},{"dropping-particle":"","family":"Kober","given":"Tom","non-dropping-particle":"","parse-names":false,"suffix":""}],"id":"ITEM-1","issued":{"date-parts":[["2015"]]},"publisher":"European Commission Joint Research Centre","title":"The JRC-EU-TIMES model . Bioenergy potentials for EU and neighbouring countries","type":"report"},"uris":["http://www.mendeley.com/documents/?uuid=4bc040c9-6bc3-4148-a9c1-6a40255cd87d"]}],"mendeley":{"formattedCitation":"[57]","plainTextFormattedCitation":"[57]","previouslyFormattedCitation":"[57]"},"properties":{"noteIndex":0},"schema":"https://github.com/citation-style-language/schema/raw/master/csl-citation.json"}</w:instrText>
      </w:r>
      <w:r w:rsidRPr="00956A5B">
        <w:fldChar w:fldCharType="separate"/>
      </w:r>
      <w:r w:rsidR="00046762" w:rsidRPr="00046762">
        <w:rPr>
          <w:b w:val="0"/>
          <w:noProof/>
        </w:rPr>
        <w:t>[57]</w:t>
      </w:r>
      <w:r w:rsidRPr="00956A5B">
        <w:fldChar w:fldCharType="end"/>
      </w:r>
      <w:r w:rsidRPr="00956A5B">
        <w:t>.</w:t>
      </w:r>
    </w:p>
    <w:tbl>
      <w:tblPr>
        <w:tblW w:w="9443" w:type="dxa"/>
        <w:tblInd w:w="108" w:type="dxa"/>
        <w:tblLook w:val="04A0" w:firstRow="1" w:lastRow="0" w:firstColumn="1" w:lastColumn="0" w:noHBand="0" w:noVBand="1"/>
      </w:tblPr>
      <w:tblGrid>
        <w:gridCol w:w="694"/>
        <w:gridCol w:w="1270"/>
        <w:gridCol w:w="1275"/>
        <w:gridCol w:w="1174"/>
        <w:gridCol w:w="957"/>
        <w:gridCol w:w="1029"/>
        <w:gridCol w:w="956"/>
        <w:gridCol w:w="581"/>
        <w:gridCol w:w="834"/>
        <w:gridCol w:w="673"/>
      </w:tblGrid>
      <w:tr w:rsidR="00590F22" w:rsidRPr="00956A5B" w:rsidTr="00CB1955">
        <w:trPr>
          <w:trHeight w:val="354"/>
        </w:trPr>
        <w:tc>
          <w:tcPr>
            <w:tcW w:w="694" w:type="dxa"/>
            <w:vMerge w:val="restart"/>
            <w:tcBorders>
              <w:top w:val="single" w:sz="4" w:space="0" w:color="auto"/>
              <w:left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Sector</w:t>
            </w:r>
          </w:p>
        </w:tc>
        <w:tc>
          <w:tcPr>
            <w:tcW w:w="1270" w:type="dxa"/>
            <w:vMerge w:val="restart"/>
            <w:tcBorders>
              <w:top w:val="single" w:sz="4" w:space="0" w:color="auto"/>
              <w:left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Biomass category</w:t>
            </w:r>
          </w:p>
        </w:tc>
        <w:tc>
          <w:tcPr>
            <w:tcW w:w="1275" w:type="dxa"/>
            <w:vMerge w:val="restart"/>
            <w:tcBorders>
              <w:top w:val="single" w:sz="4" w:space="0" w:color="auto"/>
              <w:left w:val="nil"/>
              <w:right w:val="nil"/>
            </w:tcBorders>
            <w:shd w:val="clear" w:color="auto" w:fill="auto"/>
            <w:vAlign w:val="bottom"/>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Biomass type</w:t>
            </w:r>
          </w:p>
        </w:tc>
        <w:tc>
          <w:tcPr>
            <w:tcW w:w="1174" w:type="dxa"/>
            <w:vMerge w:val="restart"/>
            <w:tcBorders>
              <w:top w:val="single" w:sz="4" w:space="0" w:color="auto"/>
              <w:left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Commodity</w:t>
            </w:r>
          </w:p>
        </w:tc>
        <w:tc>
          <w:tcPr>
            <w:tcW w:w="957" w:type="dxa"/>
            <w:vMerge w:val="restart"/>
            <w:tcBorders>
              <w:top w:val="single" w:sz="4" w:space="0" w:color="auto"/>
              <w:left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 xml:space="preserve">Assigned fuel category </w:t>
            </w:r>
          </w:p>
        </w:tc>
        <w:tc>
          <w:tcPr>
            <w:tcW w:w="1029" w:type="dxa"/>
            <w:vMerge w:val="restart"/>
            <w:tcBorders>
              <w:top w:val="single" w:sz="4" w:space="0" w:color="auto"/>
              <w:left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Assigned generation technology</w:t>
            </w:r>
          </w:p>
        </w:tc>
        <w:tc>
          <w:tcPr>
            <w:tcW w:w="956" w:type="dxa"/>
            <w:vMerge w:val="restart"/>
            <w:tcBorders>
              <w:top w:val="single" w:sz="4" w:space="0" w:color="auto"/>
              <w:left w:val="nil"/>
              <w:right w:val="nil"/>
            </w:tcBorders>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 xml:space="preserve">Feedstock cost range </w:t>
            </w:r>
            <w:r w:rsidRPr="00956A5B">
              <w:rPr>
                <w:rFonts w:ascii="Calibri" w:eastAsia="Times New Roman" w:hAnsi="Calibri" w:cs="Times New Roman"/>
                <w:sz w:val="18"/>
                <w:szCs w:val="18"/>
                <w:vertAlign w:val="superscript"/>
                <w:lang w:eastAsia="en-AU"/>
              </w:rPr>
              <w:t>d</w:t>
            </w:r>
          </w:p>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(€2016 GJ</w:t>
            </w:r>
            <w:r w:rsidRPr="00956A5B">
              <w:rPr>
                <w:rFonts w:ascii="Calibri" w:eastAsia="Times New Roman" w:hAnsi="Calibri" w:cs="Times New Roman"/>
                <w:sz w:val="18"/>
                <w:szCs w:val="18"/>
                <w:vertAlign w:val="superscript"/>
                <w:lang w:eastAsia="en-AU"/>
              </w:rPr>
              <w:t>-1</w:t>
            </w:r>
            <w:r w:rsidRPr="00956A5B">
              <w:rPr>
                <w:rFonts w:ascii="Calibri" w:eastAsia="Times New Roman" w:hAnsi="Calibri" w:cs="Times New Roman"/>
                <w:sz w:val="18"/>
                <w:szCs w:val="18"/>
                <w:lang w:eastAsia="en-AU"/>
              </w:rPr>
              <w:t>)</w:t>
            </w:r>
          </w:p>
        </w:tc>
        <w:tc>
          <w:tcPr>
            <w:tcW w:w="2088" w:type="dxa"/>
            <w:gridSpan w:val="3"/>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vertAlign w:val="superscript"/>
                <w:lang w:eastAsia="en-AU"/>
              </w:rPr>
            </w:pPr>
            <w:r w:rsidRPr="00956A5B">
              <w:rPr>
                <w:rFonts w:ascii="Calibri" w:eastAsia="Times New Roman" w:hAnsi="Calibri" w:cs="Times New Roman"/>
                <w:sz w:val="18"/>
                <w:szCs w:val="18"/>
                <w:lang w:eastAsia="en-AU"/>
              </w:rPr>
              <w:t>Supply potential scenario for energy uses (PJ y</w:t>
            </w:r>
            <w:r w:rsidRPr="00956A5B">
              <w:rPr>
                <w:rFonts w:ascii="Calibri" w:eastAsia="Times New Roman" w:hAnsi="Calibri" w:cs="Times New Roman"/>
                <w:sz w:val="18"/>
                <w:szCs w:val="18"/>
                <w:vertAlign w:val="superscript"/>
                <w:lang w:eastAsia="en-AU"/>
              </w:rPr>
              <w:t>-1</w:t>
            </w:r>
            <w:r w:rsidRPr="00956A5B">
              <w:rPr>
                <w:rFonts w:ascii="Calibri" w:eastAsia="Times New Roman" w:hAnsi="Calibri" w:cs="Times New Roman"/>
                <w:sz w:val="18"/>
                <w:szCs w:val="18"/>
                <w:lang w:eastAsia="en-AU"/>
              </w:rPr>
              <w:t xml:space="preserve">) </w:t>
            </w:r>
            <w:r w:rsidRPr="00956A5B">
              <w:rPr>
                <w:rFonts w:ascii="Calibri" w:eastAsia="Times New Roman" w:hAnsi="Calibri" w:cs="Times New Roman"/>
                <w:sz w:val="18"/>
                <w:szCs w:val="18"/>
                <w:vertAlign w:val="superscript"/>
                <w:lang w:eastAsia="en-AU"/>
              </w:rPr>
              <w:t>e</w:t>
            </w:r>
          </w:p>
        </w:tc>
      </w:tr>
      <w:tr w:rsidR="00590F22" w:rsidRPr="00956A5B" w:rsidTr="00CB1955">
        <w:trPr>
          <w:trHeight w:val="221"/>
        </w:trPr>
        <w:tc>
          <w:tcPr>
            <w:tcW w:w="694" w:type="dxa"/>
            <w:vMerge/>
            <w:tcBorders>
              <w:left w:val="nil"/>
              <w:bottom w:val="single" w:sz="4" w:space="0" w:color="auto"/>
              <w:right w:val="nil"/>
            </w:tcBorders>
            <w:shd w:val="clear" w:color="auto" w:fill="auto"/>
            <w:noWrap/>
            <w:vAlign w:val="bottom"/>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1270" w:type="dxa"/>
            <w:vMerge/>
            <w:tcBorders>
              <w:left w:val="nil"/>
              <w:bottom w:val="single" w:sz="4" w:space="0" w:color="auto"/>
              <w:right w:val="nil"/>
            </w:tcBorders>
            <w:shd w:val="clear" w:color="auto" w:fill="auto"/>
            <w:noWrap/>
            <w:vAlign w:val="bottom"/>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1275" w:type="dxa"/>
            <w:vMerge/>
            <w:tcBorders>
              <w:left w:val="nil"/>
              <w:bottom w:val="single" w:sz="4" w:space="0" w:color="auto"/>
              <w:right w:val="nil"/>
            </w:tcBorders>
            <w:shd w:val="clear" w:color="auto" w:fill="auto"/>
            <w:vAlign w:val="bottom"/>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1174" w:type="dxa"/>
            <w:vMerge/>
            <w:tcBorders>
              <w:left w:val="nil"/>
              <w:bottom w:val="single" w:sz="4" w:space="0" w:color="auto"/>
              <w:right w:val="nil"/>
            </w:tcBorders>
            <w:shd w:val="clear" w:color="auto" w:fill="auto"/>
            <w:noWrap/>
            <w:vAlign w:val="bottom"/>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957" w:type="dxa"/>
            <w:vMerge/>
            <w:tcBorders>
              <w:left w:val="nil"/>
              <w:bottom w:val="single" w:sz="4" w:space="0" w:color="auto"/>
              <w:right w:val="nil"/>
            </w:tcBorders>
            <w:shd w:val="clear" w:color="auto" w:fill="auto"/>
            <w:noWrap/>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029" w:type="dxa"/>
            <w:vMerge/>
            <w:tcBorders>
              <w:left w:val="nil"/>
              <w:bottom w:val="single" w:sz="4" w:space="0" w:color="auto"/>
              <w:right w:val="nil"/>
            </w:tcBorders>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956" w:type="dxa"/>
            <w:vMerge/>
            <w:tcBorders>
              <w:left w:val="nil"/>
              <w:bottom w:val="single" w:sz="4" w:space="0" w:color="auto"/>
              <w:right w:val="nil"/>
            </w:tcBorders>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581"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Low</w:t>
            </w:r>
          </w:p>
        </w:tc>
        <w:tc>
          <w:tcPr>
            <w:tcW w:w="834"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Medium</w:t>
            </w:r>
          </w:p>
        </w:tc>
        <w:tc>
          <w:tcPr>
            <w:tcW w:w="673"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High</w:t>
            </w:r>
          </w:p>
        </w:tc>
      </w:tr>
      <w:tr w:rsidR="00590F22" w:rsidRPr="00956A5B" w:rsidTr="00CB1955">
        <w:trPr>
          <w:trHeight w:val="1142"/>
        </w:trPr>
        <w:tc>
          <w:tcPr>
            <w:tcW w:w="694" w:type="dxa"/>
            <w:vMerge w:val="restart"/>
            <w:tcBorders>
              <w:top w:val="single" w:sz="4" w:space="0" w:color="auto"/>
              <w:left w:val="nil"/>
              <w:right w:val="nil"/>
            </w:tcBorders>
            <w:shd w:val="clear" w:color="auto" w:fill="auto"/>
            <w:noWrap/>
            <w:textDirection w:val="btLr"/>
            <w:vAlign w:val="center"/>
            <w:hideMark/>
          </w:tcPr>
          <w:p w:rsidR="00590F22" w:rsidRPr="00956A5B" w:rsidRDefault="00590F22" w:rsidP="00CB1955">
            <w:pPr>
              <w:spacing w:after="0" w:line="240" w:lineRule="auto"/>
              <w:ind w:left="113" w:right="113"/>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Agriculture</w:t>
            </w:r>
          </w:p>
        </w:tc>
        <w:tc>
          <w:tcPr>
            <w:tcW w:w="1270" w:type="dxa"/>
            <w:vMerge w:val="restart"/>
            <w:tcBorders>
              <w:top w:val="single" w:sz="4" w:space="0" w:color="auto"/>
              <w:left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Energy Crops</w:t>
            </w:r>
          </w:p>
        </w:tc>
        <w:tc>
          <w:tcPr>
            <w:tcW w:w="1275" w:type="dxa"/>
            <w:tcBorders>
              <w:top w:val="single" w:sz="4" w:space="0" w:color="auto"/>
              <w:left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Sugar, starch &amp; oil crops</w:t>
            </w:r>
          </w:p>
        </w:tc>
        <w:tc>
          <w:tcPr>
            <w:tcW w:w="1174" w:type="dxa"/>
            <w:tcBorders>
              <w:top w:val="single" w:sz="4" w:space="0" w:color="auto"/>
              <w:left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Sugar beet, rape seed, starchy crops, other oil crops</w:t>
            </w:r>
          </w:p>
        </w:tc>
        <w:tc>
          <w:tcPr>
            <w:tcW w:w="5030" w:type="dxa"/>
            <w:gridSpan w:val="6"/>
            <w:tcBorders>
              <w:top w:val="single" w:sz="4" w:space="0" w:color="auto"/>
              <w:left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 xml:space="preserve">Not included </w:t>
            </w:r>
            <w:r w:rsidRPr="00956A5B">
              <w:rPr>
                <w:rFonts w:ascii="Calibri" w:eastAsia="Times New Roman" w:hAnsi="Calibri" w:cs="Times New Roman"/>
                <w:sz w:val="18"/>
                <w:szCs w:val="18"/>
                <w:vertAlign w:val="superscript"/>
                <w:lang w:eastAsia="en-AU"/>
              </w:rPr>
              <w:t>a</w:t>
            </w:r>
          </w:p>
        </w:tc>
      </w:tr>
      <w:tr w:rsidR="00590F22" w:rsidRPr="00956A5B" w:rsidTr="00CB1955">
        <w:trPr>
          <w:trHeight w:val="300"/>
        </w:trPr>
        <w:tc>
          <w:tcPr>
            <w:tcW w:w="694" w:type="dxa"/>
            <w:vMerge/>
            <w:tcBorders>
              <w:left w:val="nil"/>
              <w:right w:val="nil"/>
            </w:tcBorders>
            <w:shd w:val="clear" w:color="auto" w:fill="auto"/>
            <w:noWrap/>
            <w:textDirection w:val="btLr"/>
            <w:vAlign w:val="center"/>
            <w:hideMark/>
          </w:tcPr>
          <w:p w:rsidR="00590F22" w:rsidRPr="00956A5B" w:rsidRDefault="00590F22" w:rsidP="00CB1955">
            <w:pPr>
              <w:spacing w:after="0" w:line="240" w:lineRule="auto"/>
              <w:ind w:left="113" w:right="113"/>
              <w:jc w:val="center"/>
              <w:rPr>
                <w:rFonts w:ascii="Calibri" w:eastAsia="Times New Roman" w:hAnsi="Calibri" w:cs="Times New Roman"/>
                <w:sz w:val="18"/>
                <w:szCs w:val="18"/>
                <w:lang w:eastAsia="en-AU"/>
              </w:rPr>
            </w:pPr>
          </w:p>
        </w:tc>
        <w:tc>
          <w:tcPr>
            <w:tcW w:w="1270" w:type="dxa"/>
            <w:vMerge/>
            <w:tcBorders>
              <w:left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1275" w:type="dxa"/>
            <w:vMerge w:val="restart"/>
            <w:tcBorders>
              <w:top w:val="single" w:sz="4" w:space="0" w:color="auto"/>
              <w:left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Dedicated perennials- woody/ lignocellulosic biomass</w:t>
            </w:r>
          </w:p>
        </w:tc>
        <w:tc>
          <w:tcPr>
            <w:tcW w:w="1174"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Grassy crops</w:t>
            </w:r>
          </w:p>
        </w:tc>
        <w:tc>
          <w:tcPr>
            <w:tcW w:w="957" w:type="dxa"/>
            <w:vMerge w:val="restart"/>
            <w:tcBorders>
              <w:top w:val="single" w:sz="4" w:space="0" w:color="auto"/>
              <w:left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Solid woody biomass</w:t>
            </w:r>
          </w:p>
        </w:tc>
        <w:tc>
          <w:tcPr>
            <w:tcW w:w="1029" w:type="dxa"/>
            <w:vMerge w:val="restart"/>
            <w:tcBorders>
              <w:top w:val="single" w:sz="4" w:space="0" w:color="auto"/>
              <w:left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Bio-FB</w:t>
            </w:r>
          </w:p>
        </w:tc>
        <w:tc>
          <w:tcPr>
            <w:tcW w:w="956" w:type="dxa"/>
            <w:tcBorders>
              <w:top w:val="single" w:sz="4" w:space="0" w:color="auto"/>
              <w:left w:val="nil"/>
              <w:bottom w:val="single" w:sz="4" w:space="0" w:color="auto"/>
              <w:right w:val="nil"/>
            </w:tcBorders>
            <w:vAlign w:val="bottom"/>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2.8-8.5</w:t>
            </w:r>
          </w:p>
        </w:tc>
        <w:tc>
          <w:tcPr>
            <w:tcW w:w="581"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953</w:t>
            </w:r>
          </w:p>
        </w:tc>
        <w:tc>
          <w:tcPr>
            <w:tcW w:w="834"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1525</w:t>
            </w:r>
          </w:p>
        </w:tc>
        <w:tc>
          <w:tcPr>
            <w:tcW w:w="673"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2528</w:t>
            </w:r>
          </w:p>
        </w:tc>
      </w:tr>
      <w:tr w:rsidR="00590F22" w:rsidRPr="00956A5B" w:rsidTr="00CB1955">
        <w:trPr>
          <w:trHeight w:val="300"/>
        </w:trPr>
        <w:tc>
          <w:tcPr>
            <w:tcW w:w="694" w:type="dxa"/>
            <w:vMerge/>
            <w:tcBorders>
              <w:left w:val="nil"/>
              <w:right w:val="nil"/>
            </w:tcBorders>
            <w:shd w:val="clear" w:color="auto" w:fill="auto"/>
            <w:noWrap/>
            <w:textDirection w:val="btLr"/>
            <w:vAlign w:val="center"/>
            <w:hideMark/>
          </w:tcPr>
          <w:p w:rsidR="00590F22" w:rsidRPr="00956A5B" w:rsidRDefault="00590F22" w:rsidP="00CB1955">
            <w:pPr>
              <w:spacing w:after="0" w:line="240" w:lineRule="auto"/>
              <w:ind w:left="113" w:right="113"/>
              <w:jc w:val="center"/>
              <w:rPr>
                <w:rFonts w:ascii="Calibri" w:eastAsia="Times New Roman" w:hAnsi="Calibri" w:cs="Times New Roman"/>
                <w:sz w:val="18"/>
                <w:szCs w:val="18"/>
                <w:lang w:eastAsia="en-AU"/>
              </w:rPr>
            </w:pPr>
          </w:p>
        </w:tc>
        <w:tc>
          <w:tcPr>
            <w:tcW w:w="1270" w:type="dxa"/>
            <w:vMerge/>
            <w:tcBorders>
              <w:left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1275" w:type="dxa"/>
            <w:vMerge/>
            <w:tcBorders>
              <w:left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1174"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Willow</w:t>
            </w:r>
          </w:p>
        </w:tc>
        <w:tc>
          <w:tcPr>
            <w:tcW w:w="957" w:type="dxa"/>
            <w:vMerge/>
            <w:tcBorders>
              <w:left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029" w:type="dxa"/>
            <w:vMerge/>
            <w:tcBorders>
              <w:left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956" w:type="dxa"/>
            <w:tcBorders>
              <w:top w:val="single" w:sz="4" w:space="0" w:color="auto"/>
              <w:left w:val="nil"/>
              <w:bottom w:val="single" w:sz="4" w:space="0" w:color="auto"/>
              <w:right w:val="nil"/>
            </w:tcBorders>
            <w:vAlign w:val="bottom"/>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7-14.4</w:t>
            </w:r>
          </w:p>
        </w:tc>
        <w:tc>
          <w:tcPr>
            <w:tcW w:w="581"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313</w:t>
            </w:r>
          </w:p>
        </w:tc>
        <w:tc>
          <w:tcPr>
            <w:tcW w:w="834"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286</w:t>
            </w:r>
          </w:p>
        </w:tc>
        <w:tc>
          <w:tcPr>
            <w:tcW w:w="673"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445</w:t>
            </w:r>
          </w:p>
        </w:tc>
      </w:tr>
      <w:tr w:rsidR="00590F22" w:rsidRPr="00956A5B" w:rsidTr="00CB1955">
        <w:trPr>
          <w:trHeight w:val="300"/>
        </w:trPr>
        <w:tc>
          <w:tcPr>
            <w:tcW w:w="694" w:type="dxa"/>
            <w:vMerge/>
            <w:tcBorders>
              <w:left w:val="nil"/>
              <w:right w:val="nil"/>
            </w:tcBorders>
            <w:shd w:val="clear" w:color="auto" w:fill="auto"/>
            <w:noWrap/>
            <w:textDirection w:val="btLr"/>
            <w:vAlign w:val="center"/>
            <w:hideMark/>
          </w:tcPr>
          <w:p w:rsidR="00590F22" w:rsidRPr="00956A5B" w:rsidRDefault="00590F22" w:rsidP="00CB1955">
            <w:pPr>
              <w:spacing w:after="0" w:line="240" w:lineRule="auto"/>
              <w:ind w:left="113" w:right="113"/>
              <w:jc w:val="center"/>
              <w:rPr>
                <w:rFonts w:ascii="Calibri" w:eastAsia="Times New Roman" w:hAnsi="Calibri" w:cs="Times New Roman"/>
                <w:sz w:val="18"/>
                <w:szCs w:val="18"/>
                <w:lang w:eastAsia="en-AU"/>
              </w:rPr>
            </w:pPr>
          </w:p>
        </w:tc>
        <w:tc>
          <w:tcPr>
            <w:tcW w:w="1270" w:type="dxa"/>
            <w:vMerge/>
            <w:tcBorders>
              <w:left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1275" w:type="dxa"/>
            <w:vMerge/>
            <w:tcBorders>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1174"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Poplar</w:t>
            </w:r>
          </w:p>
        </w:tc>
        <w:tc>
          <w:tcPr>
            <w:tcW w:w="957" w:type="dxa"/>
            <w:vMerge/>
            <w:tcBorders>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029" w:type="dxa"/>
            <w:vMerge/>
            <w:tcBorders>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956" w:type="dxa"/>
            <w:tcBorders>
              <w:top w:val="single" w:sz="4" w:space="0" w:color="auto"/>
              <w:left w:val="nil"/>
              <w:bottom w:val="single" w:sz="4" w:space="0" w:color="auto"/>
              <w:right w:val="nil"/>
            </w:tcBorders>
            <w:vAlign w:val="bottom"/>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9.5-19.3</w:t>
            </w:r>
          </w:p>
        </w:tc>
        <w:tc>
          <w:tcPr>
            <w:tcW w:w="581"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76</w:t>
            </w:r>
          </w:p>
        </w:tc>
        <w:tc>
          <w:tcPr>
            <w:tcW w:w="834"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78</w:t>
            </w:r>
          </w:p>
        </w:tc>
        <w:tc>
          <w:tcPr>
            <w:tcW w:w="673"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154</w:t>
            </w:r>
          </w:p>
        </w:tc>
      </w:tr>
      <w:tr w:rsidR="00590F22" w:rsidRPr="00956A5B" w:rsidTr="00CB1955">
        <w:trPr>
          <w:trHeight w:val="300"/>
        </w:trPr>
        <w:tc>
          <w:tcPr>
            <w:tcW w:w="694" w:type="dxa"/>
            <w:vMerge/>
            <w:tcBorders>
              <w:left w:val="nil"/>
              <w:right w:val="nil"/>
            </w:tcBorders>
            <w:shd w:val="clear" w:color="auto" w:fill="auto"/>
            <w:noWrap/>
            <w:textDirection w:val="btLr"/>
            <w:vAlign w:val="center"/>
            <w:hideMark/>
          </w:tcPr>
          <w:p w:rsidR="00590F22" w:rsidRPr="00956A5B" w:rsidRDefault="00590F22" w:rsidP="00CB1955">
            <w:pPr>
              <w:spacing w:after="0" w:line="240" w:lineRule="auto"/>
              <w:ind w:left="113" w:right="113"/>
              <w:jc w:val="center"/>
              <w:rPr>
                <w:rFonts w:ascii="Calibri" w:eastAsia="Times New Roman" w:hAnsi="Calibri" w:cs="Times New Roman"/>
                <w:sz w:val="18"/>
                <w:szCs w:val="18"/>
                <w:lang w:eastAsia="en-AU"/>
              </w:rPr>
            </w:pPr>
          </w:p>
        </w:tc>
        <w:tc>
          <w:tcPr>
            <w:tcW w:w="1270" w:type="dxa"/>
            <w:vMerge/>
            <w:tcBorders>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1275"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Energy maize/silage</w:t>
            </w:r>
          </w:p>
        </w:tc>
        <w:tc>
          <w:tcPr>
            <w:tcW w:w="1174"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Wet/silage</w:t>
            </w:r>
          </w:p>
        </w:tc>
        <w:tc>
          <w:tcPr>
            <w:tcW w:w="5030" w:type="dxa"/>
            <w:gridSpan w:val="6"/>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 xml:space="preserve">Not included </w:t>
            </w:r>
            <w:r w:rsidRPr="00956A5B">
              <w:rPr>
                <w:rFonts w:ascii="Calibri" w:eastAsia="Times New Roman" w:hAnsi="Calibri" w:cs="Times New Roman"/>
                <w:sz w:val="18"/>
                <w:szCs w:val="18"/>
                <w:vertAlign w:val="superscript"/>
                <w:lang w:eastAsia="en-AU"/>
              </w:rPr>
              <w:t>b</w:t>
            </w:r>
          </w:p>
        </w:tc>
      </w:tr>
      <w:tr w:rsidR="00590F22" w:rsidRPr="00956A5B" w:rsidTr="00CB1955">
        <w:trPr>
          <w:trHeight w:val="300"/>
        </w:trPr>
        <w:tc>
          <w:tcPr>
            <w:tcW w:w="694" w:type="dxa"/>
            <w:vMerge/>
            <w:tcBorders>
              <w:left w:val="nil"/>
              <w:right w:val="nil"/>
            </w:tcBorders>
            <w:shd w:val="clear" w:color="auto" w:fill="auto"/>
            <w:noWrap/>
            <w:textDirection w:val="btLr"/>
            <w:vAlign w:val="center"/>
            <w:hideMark/>
          </w:tcPr>
          <w:p w:rsidR="00590F22" w:rsidRPr="00956A5B" w:rsidRDefault="00590F22" w:rsidP="00CB1955">
            <w:pPr>
              <w:spacing w:after="0" w:line="240" w:lineRule="auto"/>
              <w:ind w:left="113" w:right="113"/>
              <w:jc w:val="center"/>
              <w:rPr>
                <w:rFonts w:ascii="Calibri" w:eastAsia="Times New Roman" w:hAnsi="Calibri" w:cs="Times New Roman"/>
                <w:sz w:val="18"/>
                <w:szCs w:val="18"/>
                <w:lang w:eastAsia="en-AU"/>
              </w:rPr>
            </w:pPr>
          </w:p>
        </w:tc>
        <w:tc>
          <w:tcPr>
            <w:tcW w:w="1270" w:type="dxa"/>
            <w:vMerge w:val="restart"/>
            <w:tcBorders>
              <w:top w:val="single" w:sz="4" w:space="0" w:color="auto"/>
              <w:left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Primary residues</w:t>
            </w:r>
          </w:p>
        </w:tc>
        <w:tc>
          <w:tcPr>
            <w:tcW w:w="1275"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Dry manure</w:t>
            </w:r>
          </w:p>
        </w:tc>
        <w:tc>
          <w:tcPr>
            <w:tcW w:w="1174" w:type="dxa"/>
            <w:vMerge w:val="restart"/>
            <w:tcBorders>
              <w:top w:val="single" w:sz="4" w:space="0" w:color="auto"/>
              <w:left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Biogas</w:t>
            </w:r>
          </w:p>
        </w:tc>
        <w:tc>
          <w:tcPr>
            <w:tcW w:w="957" w:type="dxa"/>
            <w:vMerge w:val="restart"/>
            <w:tcBorders>
              <w:top w:val="single" w:sz="4" w:space="0" w:color="auto"/>
              <w:left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Biogas substrate</w:t>
            </w:r>
          </w:p>
        </w:tc>
        <w:tc>
          <w:tcPr>
            <w:tcW w:w="1029" w:type="dxa"/>
            <w:vMerge w:val="restart"/>
            <w:tcBorders>
              <w:top w:val="single" w:sz="4" w:space="0" w:color="auto"/>
              <w:left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Bio-OCGT</w:t>
            </w:r>
          </w:p>
        </w:tc>
        <w:tc>
          <w:tcPr>
            <w:tcW w:w="956" w:type="dxa"/>
            <w:vMerge w:val="restart"/>
            <w:tcBorders>
              <w:top w:val="single" w:sz="4" w:space="0" w:color="auto"/>
              <w:left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3.2-7.6</w:t>
            </w:r>
          </w:p>
        </w:tc>
        <w:tc>
          <w:tcPr>
            <w:tcW w:w="581" w:type="dxa"/>
            <w:vMerge w:val="restart"/>
            <w:tcBorders>
              <w:top w:val="single" w:sz="4" w:space="0" w:color="auto"/>
              <w:left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625</w:t>
            </w:r>
          </w:p>
        </w:tc>
        <w:tc>
          <w:tcPr>
            <w:tcW w:w="834" w:type="dxa"/>
            <w:vMerge w:val="restart"/>
            <w:tcBorders>
              <w:top w:val="single" w:sz="4" w:space="0" w:color="auto"/>
              <w:left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1250</w:t>
            </w:r>
          </w:p>
        </w:tc>
        <w:tc>
          <w:tcPr>
            <w:tcW w:w="673" w:type="dxa"/>
            <w:vMerge w:val="restart"/>
            <w:tcBorders>
              <w:top w:val="single" w:sz="4" w:space="0" w:color="auto"/>
              <w:left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1873</w:t>
            </w:r>
          </w:p>
        </w:tc>
      </w:tr>
      <w:tr w:rsidR="00590F22" w:rsidRPr="00956A5B" w:rsidTr="00CB1955">
        <w:trPr>
          <w:trHeight w:val="300"/>
        </w:trPr>
        <w:tc>
          <w:tcPr>
            <w:tcW w:w="694" w:type="dxa"/>
            <w:vMerge/>
            <w:tcBorders>
              <w:left w:val="nil"/>
              <w:right w:val="nil"/>
            </w:tcBorders>
            <w:shd w:val="clear" w:color="auto" w:fill="auto"/>
            <w:noWrap/>
            <w:textDirection w:val="btLr"/>
            <w:vAlign w:val="center"/>
            <w:hideMark/>
          </w:tcPr>
          <w:p w:rsidR="00590F22" w:rsidRPr="00956A5B" w:rsidRDefault="00590F22" w:rsidP="00CB1955">
            <w:pPr>
              <w:spacing w:after="0" w:line="240" w:lineRule="auto"/>
              <w:ind w:left="113" w:right="113"/>
              <w:jc w:val="center"/>
              <w:rPr>
                <w:rFonts w:ascii="Calibri" w:eastAsia="Times New Roman" w:hAnsi="Calibri" w:cs="Times New Roman"/>
                <w:sz w:val="18"/>
                <w:szCs w:val="18"/>
                <w:lang w:eastAsia="en-AU"/>
              </w:rPr>
            </w:pPr>
          </w:p>
        </w:tc>
        <w:tc>
          <w:tcPr>
            <w:tcW w:w="1270" w:type="dxa"/>
            <w:vMerge/>
            <w:tcBorders>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1275"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Liquid/wet manure</w:t>
            </w:r>
          </w:p>
        </w:tc>
        <w:tc>
          <w:tcPr>
            <w:tcW w:w="1174" w:type="dxa"/>
            <w:vMerge/>
            <w:tcBorders>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957" w:type="dxa"/>
            <w:vMerge/>
            <w:tcBorders>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029" w:type="dxa"/>
            <w:vMerge/>
            <w:tcBorders>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956" w:type="dxa"/>
            <w:vMerge/>
            <w:tcBorders>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581" w:type="dxa"/>
            <w:vMerge/>
            <w:tcBorders>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834" w:type="dxa"/>
            <w:vMerge/>
            <w:tcBorders>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673" w:type="dxa"/>
            <w:vMerge/>
            <w:tcBorders>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r>
      <w:tr w:rsidR="00590F22" w:rsidRPr="00956A5B" w:rsidTr="00CB1955">
        <w:trPr>
          <w:trHeight w:val="300"/>
        </w:trPr>
        <w:tc>
          <w:tcPr>
            <w:tcW w:w="694" w:type="dxa"/>
            <w:vMerge/>
            <w:tcBorders>
              <w:left w:val="nil"/>
              <w:right w:val="nil"/>
            </w:tcBorders>
            <w:shd w:val="clear" w:color="auto" w:fill="auto"/>
            <w:noWrap/>
            <w:textDirection w:val="btLr"/>
            <w:vAlign w:val="center"/>
            <w:hideMark/>
          </w:tcPr>
          <w:p w:rsidR="00590F22" w:rsidRPr="00956A5B" w:rsidRDefault="00590F22" w:rsidP="00CB1955">
            <w:pPr>
              <w:spacing w:after="0" w:line="240" w:lineRule="auto"/>
              <w:ind w:left="113" w:right="113"/>
              <w:jc w:val="center"/>
              <w:rPr>
                <w:rFonts w:ascii="Calibri" w:eastAsia="Times New Roman" w:hAnsi="Calibri" w:cs="Times New Roman"/>
                <w:sz w:val="18"/>
                <w:szCs w:val="18"/>
                <w:lang w:eastAsia="en-AU"/>
              </w:rPr>
            </w:pPr>
          </w:p>
        </w:tc>
        <w:tc>
          <w:tcPr>
            <w:tcW w:w="1270"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Secondary residues</w:t>
            </w:r>
          </w:p>
        </w:tc>
        <w:tc>
          <w:tcPr>
            <w:tcW w:w="1275"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Olive pits</w:t>
            </w:r>
          </w:p>
        </w:tc>
        <w:tc>
          <w:tcPr>
            <w:tcW w:w="1174" w:type="dxa"/>
            <w:vMerge w:val="restart"/>
            <w:tcBorders>
              <w:top w:val="single" w:sz="4" w:space="0" w:color="auto"/>
              <w:left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Wood-like fuel</w:t>
            </w:r>
          </w:p>
        </w:tc>
        <w:tc>
          <w:tcPr>
            <w:tcW w:w="957" w:type="dxa"/>
            <w:vMerge w:val="restart"/>
            <w:tcBorders>
              <w:top w:val="single" w:sz="4" w:space="0" w:color="auto"/>
              <w:left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Solid woody biomass</w:t>
            </w:r>
          </w:p>
        </w:tc>
        <w:tc>
          <w:tcPr>
            <w:tcW w:w="1029" w:type="dxa"/>
            <w:vMerge w:val="restart"/>
            <w:tcBorders>
              <w:top w:val="single" w:sz="4" w:space="0" w:color="auto"/>
              <w:left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Bio-FB</w:t>
            </w:r>
          </w:p>
        </w:tc>
        <w:tc>
          <w:tcPr>
            <w:tcW w:w="956" w:type="dxa"/>
            <w:vMerge w:val="restart"/>
            <w:tcBorders>
              <w:top w:val="single" w:sz="4" w:space="0" w:color="auto"/>
              <w:left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2.3-5.6</w:t>
            </w:r>
          </w:p>
        </w:tc>
        <w:tc>
          <w:tcPr>
            <w:tcW w:w="581" w:type="dxa"/>
            <w:vMerge w:val="restart"/>
            <w:tcBorders>
              <w:top w:val="single" w:sz="4" w:space="0" w:color="auto"/>
              <w:left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607</w:t>
            </w:r>
          </w:p>
        </w:tc>
        <w:tc>
          <w:tcPr>
            <w:tcW w:w="834" w:type="dxa"/>
            <w:vMerge w:val="restart"/>
            <w:tcBorders>
              <w:top w:val="single" w:sz="4" w:space="0" w:color="auto"/>
              <w:left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1025</w:t>
            </w:r>
          </w:p>
        </w:tc>
        <w:tc>
          <w:tcPr>
            <w:tcW w:w="673" w:type="dxa"/>
            <w:vMerge w:val="restart"/>
            <w:tcBorders>
              <w:top w:val="single" w:sz="4" w:space="0" w:color="auto"/>
              <w:left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2136</w:t>
            </w:r>
          </w:p>
        </w:tc>
      </w:tr>
      <w:tr w:rsidR="00590F22" w:rsidRPr="00956A5B" w:rsidTr="00CB1955">
        <w:trPr>
          <w:trHeight w:val="300"/>
        </w:trPr>
        <w:tc>
          <w:tcPr>
            <w:tcW w:w="694" w:type="dxa"/>
            <w:vMerge/>
            <w:tcBorders>
              <w:left w:val="nil"/>
              <w:bottom w:val="single" w:sz="4" w:space="0" w:color="auto"/>
              <w:right w:val="nil"/>
            </w:tcBorders>
            <w:shd w:val="clear" w:color="auto" w:fill="auto"/>
            <w:noWrap/>
            <w:textDirection w:val="btLr"/>
            <w:vAlign w:val="center"/>
            <w:hideMark/>
          </w:tcPr>
          <w:p w:rsidR="00590F22" w:rsidRPr="00956A5B" w:rsidRDefault="00590F22" w:rsidP="00CB1955">
            <w:pPr>
              <w:spacing w:after="0" w:line="240" w:lineRule="auto"/>
              <w:ind w:left="113" w:right="113"/>
              <w:jc w:val="center"/>
              <w:rPr>
                <w:rFonts w:ascii="Calibri" w:eastAsia="Times New Roman" w:hAnsi="Calibri" w:cs="Times New Roman"/>
                <w:sz w:val="18"/>
                <w:szCs w:val="18"/>
                <w:lang w:eastAsia="en-AU"/>
              </w:rPr>
            </w:pPr>
          </w:p>
        </w:tc>
        <w:tc>
          <w:tcPr>
            <w:tcW w:w="1270"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Solid agricultural residues</w:t>
            </w:r>
          </w:p>
        </w:tc>
        <w:tc>
          <w:tcPr>
            <w:tcW w:w="1275"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Pruning and straw/stubble</w:t>
            </w:r>
          </w:p>
        </w:tc>
        <w:tc>
          <w:tcPr>
            <w:tcW w:w="1174" w:type="dxa"/>
            <w:vMerge/>
            <w:tcBorders>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957" w:type="dxa"/>
            <w:vMerge/>
            <w:tcBorders>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029" w:type="dxa"/>
            <w:vMerge/>
            <w:tcBorders>
              <w:left w:val="nil"/>
              <w:bottom w:val="single" w:sz="4" w:space="0" w:color="auto"/>
              <w:right w:val="nil"/>
            </w:tcBorders>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956" w:type="dxa"/>
            <w:vMerge/>
            <w:tcBorders>
              <w:left w:val="nil"/>
              <w:bottom w:val="single" w:sz="4" w:space="0" w:color="auto"/>
              <w:right w:val="nil"/>
            </w:tcBorders>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581" w:type="dxa"/>
            <w:vMerge/>
            <w:tcBorders>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834" w:type="dxa"/>
            <w:vMerge/>
            <w:tcBorders>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673" w:type="dxa"/>
            <w:vMerge/>
            <w:tcBorders>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r>
      <w:tr w:rsidR="00590F22" w:rsidRPr="00956A5B" w:rsidTr="00CB1955">
        <w:trPr>
          <w:trHeight w:val="300"/>
        </w:trPr>
        <w:tc>
          <w:tcPr>
            <w:tcW w:w="694" w:type="dxa"/>
            <w:vMerge w:val="restart"/>
            <w:tcBorders>
              <w:top w:val="single" w:sz="4" w:space="0" w:color="auto"/>
              <w:left w:val="nil"/>
              <w:right w:val="nil"/>
            </w:tcBorders>
            <w:shd w:val="clear" w:color="auto" w:fill="auto"/>
            <w:noWrap/>
            <w:textDirection w:val="btLr"/>
            <w:vAlign w:val="center"/>
            <w:hideMark/>
          </w:tcPr>
          <w:p w:rsidR="00590F22" w:rsidRPr="00956A5B" w:rsidRDefault="00590F22" w:rsidP="00CB1955">
            <w:pPr>
              <w:spacing w:after="0" w:line="240" w:lineRule="auto"/>
              <w:ind w:left="113" w:right="113"/>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Forestry</w:t>
            </w:r>
          </w:p>
        </w:tc>
        <w:tc>
          <w:tcPr>
            <w:tcW w:w="1270" w:type="dxa"/>
            <w:vMerge w:val="restart"/>
            <w:tcBorders>
              <w:top w:val="single" w:sz="4" w:space="0" w:color="auto"/>
              <w:left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Stemwood production</w:t>
            </w:r>
          </w:p>
        </w:tc>
        <w:tc>
          <w:tcPr>
            <w:tcW w:w="1275"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Stemwood logwood</w:t>
            </w:r>
          </w:p>
        </w:tc>
        <w:tc>
          <w:tcPr>
            <w:tcW w:w="1174"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Wood-like fuel</w:t>
            </w:r>
          </w:p>
        </w:tc>
        <w:tc>
          <w:tcPr>
            <w:tcW w:w="5030" w:type="dxa"/>
            <w:gridSpan w:val="6"/>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 xml:space="preserve">Not included </w:t>
            </w:r>
            <w:r w:rsidRPr="00956A5B">
              <w:rPr>
                <w:rFonts w:ascii="Calibri" w:eastAsia="Times New Roman" w:hAnsi="Calibri" w:cs="Times New Roman"/>
                <w:sz w:val="18"/>
                <w:szCs w:val="18"/>
                <w:vertAlign w:val="superscript"/>
                <w:lang w:eastAsia="en-AU"/>
              </w:rPr>
              <w:t>f</w:t>
            </w:r>
          </w:p>
        </w:tc>
      </w:tr>
      <w:tr w:rsidR="00590F22" w:rsidRPr="00956A5B" w:rsidTr="00CB1955">
        <w:trPr>
          <w:trHeight w:val="300"/>
        </w:trPr>
        <w:tc>
          <w:tcPr>
            <w:tcW w:w="694" w:type="dxa"/>
            <w:vMerge/>
            <w:tcBorders>
              <w:left w:val="nil"/>
              <w:right w:val="nil"/>
            </w:tcBorders>
            <w:shd w:val="clear" w:color="auto" w:fill="auto"/>
            <w:noWrap/>
            <w:textDirection w:val="btLr"/>
            <w:vAlign w:val="center"/>
            <w:hideMark/>
          </w:tcPr>
          <w:p w:rsidR="00590F22" w:rsidRPr="00956A5B" w:rsidRDefault="00590F22" w:rsidP="00CB1955">
            <w:pPr>
              <w:spacing w:after="0" w:line="240" w:lineRule="auto"/>
              <w:ind w:left="113" w:right="113"/>
              <w:jc w:val="center"/>
              <w:rPr>
                <w:rFonts w:ascii="Calibri" w:eastAsia="Times New Roman" w:hAnsi="Calibri" w:cs="Times New Roman"/>
                <w:sz w:val="18"/>
                <w:szCs w:val="18"/>
                <w:lang w:eastAsia="en-AU"/>
              </w:rPr>
            </w:pPr>
          </w:p>
        </w:tc>
        <w:tc>
          <w:tcPr>
            <w:tcW w:w="1270" w:type="dxa"/>
            <w:vMerge/>
            <w:tcBorders>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1275"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Additionally harvestable stemwood</w:t>
            </w:r>
          </w:p>
        </w:tc>
        <w:tc>
          <w:tcPr>
            <w:tcW w:w="1174"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Wood-like fuel</w:t>
            </w:r>
          </w:p>
        </w:tc>
        <w:tc>
          <w:tcPr>
            <w:tcW w:w="957" w:type="dxa"/>
            <w:vMerge w:val="restart"/>
            <w:tcBorders>
              <w:top w:val="single" w:sz="4" w:space="0" w:color="auto"/>
              <w:left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Solid woody biomass</w:t>
            </w:r>
          </w:p>
        </w:tc>
        <w:tc>
          <w:tcPr>
            <w:tcW w:w="1029" w:type="dxa"/>
            <w:vMerge w:val="restart"/>
            <w:tcBorders>
              <w:top w:val="single" w:sz="4" w:space="0" w:color="auto"/>
              <w:left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Bio-FB</w:t>
            </w:r>
          </w:p>
        </w:tc>
        <w:tc>
          <w:tcPr>
            <w:tcW w:w="956"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2.6-9.4</w:t>
            </w:r>
          </w:p>
        </w:tc>
        <w:tc>
          <w:tcPr>
            <w:tcW w:w="581"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2082</w:t>
            </w:r>
          </w:p>
        </w:tc>
        <w:tc>
          <w:tcPr>
            <w:tcW w:w="834"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2392</w:t>
            </w:r>
          </w:p>
        </w:tc>
        <w:tc>
          <w:tcPr>
            <w:tcW w:w="673"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2878</w:t>
            </w:r>
          </w:p>
        </w:tc>
      </w:tr>
      <w:tr w:rsidR="00590F22" w:rsidRPr="00956A5B" w:rsidTr="00CB1955">
        <w:trPr>
          <w:trHeight w:val="300"/>
        </w:trPr>
        <w:tc>
          <w:tcPr>
            <w:tcW w:w="694" w:type="dxa"/>
            <w:vMerge/>
            <w:tcBorders>
              <w:left w:val="nil"/>
              <w:right w:val="nil"/>
            </w:tcBorders>
            <w:shd w:val="clear" w:color="auto" w:fill="auto"/>
            <w:noWrap/>
            <w:textDirection w:val="btLr"/>
            <w:vAlign w:val="center"/>
            <w:hideMark/>
          </w:tcPr>
          <w:p w:rsidR="00590F22" w:rsidRPr="00956A5B" w:rsidRDefault="00590F22" w:rsidP="00CB1955">
            <w:pPr>
              <w:spacing w:after="0" w:line="240" w:lineRule="auto"/>
              <w:ind w:left="113" w:right="113"/>
              <w:jc w:val="center"/>
              <w:rPr>
                <w:rFonts w:ascii="Calibri" w:eastAsia="Times New Roman" w:hAnsi="Calibri" w:cs="Times New Roman"/>
                <w:sz w:val="18"/>
                <w:szCs w:val="18"/>
                <w:lang w:eastAsia="en-AU"/>
              </w:rPr>
            </w:pPr>
          </w:p>
        </w:tc>
        <w:tc>
          <w:tcPr>
            <w:tcW w:w="1270" w:type="dxa"/>
            <w:vMerge w:val="restart"/>
            <w:tcBorders>
              <w:top w:val="single" w:sz="4" w:space="0" w:color="auto"/>
              <w:left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Primary forestry residues</w:t>
            </w:r>
          </w:p>
        </w:tc>
        <w:tc>
          <w:tcPr>
            <w:tcW w:w="1275"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Logging residues</w:t>
            </w:r>
          </w:p>
        </w:tc>
        <w:tc>
          <w:tcPr>
            <w:tcW w:w="1174"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Wood-like fuel</w:t>
            </w:r>
          </w:p>
        </w:tc>
        <w:tc>
          <w:tcPr>
            <w:tcW w:w="957" w:type="dxa"/>
            <w:vMerge/>
            <w:tcBorders>
              <w:left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029" w:type="dxa"/>
            <w:vMerge/>
            <w:tcBorders>
              <w:left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956"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1.4-6.5</w:t>
            </w:r>
          </w:p>
        </w:tc>
        <w:tc>
          <w:tcPr>
            <w:tcW w:w="581"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489</w:t>
            </w:r>
          </w:p>
        </w:tc>
        <w:tc>
          <w:tcPr>
            <w:tcW w:w="834"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1953</w:t>
            </w:r>
          </w:p>
        </w:tc>
        <w:tc>
          <w:tcPr>
            <w:tcW w:w="673"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6038</w:t>
            </w:r>
          </w:p>
        </w:tc>
      </w:tr>
      <w:tr w:rsidR="00590F22" w:rsidRPr="00956A5B" w:rsidTr="00CB1955">
        <w:trPr>
          <w:trHeight w:val="300"/>
        </w:trPr>
        <w:tc>
          <w:tcPr>
            <w:tcW w:w="694" w:type="dxa"/>
            <w:vMerge/>
            <w:tcBorders>
              <w:left w:val="nil"/>
              <w:right w:val="nil"/>
            </w:tcBorders>
            <w:shd w:val="clear" w:color="auto" w:fill="auto"/>
            <w:noWrap/>
            <w:textDirection w:val="btLr"/>
            <w:vAlign w:val="center"/>
            <w:hideMark/>
          </w:tcPr>
          <w:p w:rsidR="00590F22" w:rsidRPr="00956A5B" w:rsidRDefault="00590F22" w:rsidP="00CB1955">
            <w:pPr>
              <w:spacing w:after="0" w:line="240" w:lineRule="auto"/>
              <w:ind w:left="113" w:right="113"/>
              <w:jc w:val="center"/>
              <w:rPr>
                <w:rFonts w:ascii="Calibri" w:eastAsia="Times New Roman" w:hAnsi="Calibri" w:cs="Times New Roman"/>
                <w:sz w:val="18"/>
                <w:szCs w:val="18"/>
                <w:lang w:eastAsia="en-AU"/>
              </w:rPr>
            </w:pPr>
          </w:p>
        </w:tc>
        <w:tc>
          <w:tcPr>
            <w:tcW w:w="1270" w:type="dxa"/>
            <w:vMerge/>
            <w:tcBorders>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1275"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Landscape care</w:t>
            </w:r>
          </w:p>
        </w:tc>
        <w:tc>
          <w:tcPr>
            <w:tcW w:w="1174"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Wood-like fuel</w:t>
            </w:r>
          </w:p>
        </w:tc>
        <w:tc>
          <w:tcPr>
            <w:tcW w:w="957" w:type="dxa"/>
            <w:vMerge/>
            <w:tcBorders>
              <w:left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029" w:type="dxa"/>
            <w:vMerge/>
            <w:tcBorders>
              <w:left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956"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2.2-3.3</w:t>
            </w:r>
          </w:p>
        </w:tc>
        <w:tc>
          <w:tcPr>
            <w:tcW w:w="581"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71</w:t>
            </w:r>
          </w:p>
        </w:tc>
        <w:tc>
          <w:tcPr>
            <w:tcW w:w="834"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283</w:t>
            </w:r>
          </w:p>
        </w:tc>
        <w:tc>
          <w:tcPr>
            <w:tcW w:w="673"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708</w:t>
            </w:r>
          </w:p>
        </w:tc>
      </w:tr>
      <w:tr w:rsidR="00590F22" w:rsidRPr="00956A5B" w:rsidTr="00CB1955">
        <w:trPr>
          <w:trHeight w:val="300"/>
        </w:trPr>
        <w:tc>
          <w:tcPr>
            <w:tcW w:w="694" w:type="dxa"/>
            <w:vMerge/>
            <w:tcBorders>
              <w:left w:val="nil"/>
              <w:right w:val="nil"/>
            </w:tcBorders>
            <w:shd w:val="clear" w:color="auto" w:fill="auto"/>
            <w:noWrap/>
            <w:textDirection w:val="btLr"/>
            <w:vAlign w:val="center"/>
            <w:hideMark/>
          </w:tcPr>
          <w:p w:rsidR="00590F22" w:rsidRPr="00956A5B" w:rsidRDefault="00590F22" w:rsidP="00CB1955">
            <w:pPr>
              <w:spacing w:after="0" w:line="240" w:lineRule="auto"/>
              <w:ind w:left="113" w:right="113"/>
              <w:jc w:val="center"/>
              <w:rPr>
                <w:rFonts w:ascii="Calibri" w:eastAsia="Times New Roman" w:hAnsi="Calibri" w:cs="Times New Roman"/>
                <w:sz w:val="18"/>
                <w:szCs w:val="18"/>
                <w:lang w:eastAsia="en-AU"/>
              </w:rPr>
            </w:pPr>
          </w:p>
        </w:tc>
        <w:tc>
          <w:tcPr>
            <w:tcW w:w="1270" w:type="dxa"/>
            <w:vMerge w:val="restart"/>
            <w:tcBorders>
              <w:top w:val="single" w:sz="4" w:space="0" w:color="auto"/>
              <w:left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Secondary forestry residues</w:t>
            </w:r>
          </w:p>
        </w:tc>
        <w:tc>
          <w:tcPr>
            <w:tcW w:w="1275" w:type="dxa"/>
            <w:vMerge w:val="restart"/>
            <w:tcBorders>
              <w:top w:val="single" w:sz="4" w:space="0" w:color="auto"/>
              <w:left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Woodchips, pellets, sawdust and black liquor</w:t>
            </w:r>
          </w:p>
        </w:tc>
        <w:tc>
          <w:tcPr>
            <w:tcW w:w="1174"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Woodchips</w:t>
            </w:r>
          </w:p>
        </w:tc>
        <w:tc>
          <w:tcPr>
            <w:tcW w:w="957" w:type="dxa"/>
            <w:vMerge/>
            <w:tcBorders>
              <w:left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029" w:type="dxa"/>
            <w:vMerge/>
            <w:tcBorders>
              <w:left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956"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1.4-3.2</w:t>
            </w:r>
          </w:p>
        </w:tc>
        <w:tc>
          <w:tcPr>
            <w:tcW w:w="581"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90</w:t>
            </w:r>
          </w:p>
        </w:tc>
        <w:tc>
          <w:tcPr>
            <w:tcW w:w="834"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360</w:t>
            </w:r>
          </w:p>
        </w:tc>
        <w:tc>
          <w:tcPr>
            <w:tcW w:w="673"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900</w:t>
            </w:r>
          </w:p>
        </w:tc>
      </w:tr>
      <w:tr w:rsidR="00590F22" w:rsidRPr="00956A5B" w:rsidTr="00CB1955">
        <w:trPr>
          <w:trHeight w:val="300"/>
        </w:trPr>
        <w:tc>
          <w:tcPr>
            <w:tcW w:w="694" w:type="dxa"/>
            <w:vMerge/>
            <w:tcBorders>
              <w:left w:val="nil"/>
              <w:right w:val="nil"/>
            </w:tcBorders>
            <w:shd w:val="clear" w:color="auto" w:fill="auto"/>
            <w:noWrap/>
            <w:textDirection w:val="btLr"/>
            <w:vAlign w:val="center"/>
            <w:hideMark/>
          </w:tcPr>
          <w:p w:rsidR="00590F22" w:rsidRPr="00956A5B" w:rsidRDefault="00590F22" w:rsidP="00CB1955">
            <w:pPr>
              <w:spacing w:after="0" w:line="240" w:lineRule="auto"/>
              <w:ind w:left="113" w:right="113"/>
              <w:jc w:val="center"/>
              <w:rPr>
                <w:rFonts w:ascii="Calibri" w:eastAsia="Times New Roman" w:hAnsi="Calibri" w:cs="Times New Roman"/>
                <w:sz w:val="18"/>
                <w:szCs w:val="18"/>
                <w:lang w:eastAsia="en-AU"/>
              </w:rPr>
            </w:pPr>
          </w:p>
        </w:tc>
        <w:tc>
          <w:tcPr>
            <w:tcW w:w="1270" w:type="dxa"/>
            <w:vMerge/>
            <w:tcBorders>
              <w:left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1275" w:type="dxa"/>
            <w:vMerge/>
            <w:tcBorders>
              <w:left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1174"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Sawdust</w:t>
            </w:r>
          </w:p>
        </w:tc>
        <w:tc>
          <w:tcPr>
            <w:tcW w:w="957" w:type="dxa"/>
            <w:vMerge/>
            <w:tcBorders>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029" w:type="dxa"/>
            <w:vMerge/>
            <w:tcBorders>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956"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1.4-2.3</w:t>
            </w:r>
          </w:p>
        </w:tc>
        <w:tc>
          <w:tcPr>
            <w:tcW w:w="581"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32</w:t>
            </w:r>
          </w:p>
        </w:tc>
        <w:tc>
          <w:tcPr>
            <w:tcW w:w="834"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129</w:t>
            </w:r>
          </w:p>
        </w:tc>
        <w:tc>
          <w:tcPr>
            <w:tcW w:w="673"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321</w:t>
            </w:r>
          </w:p>
        </w:tc>
      </w:tr>
      <w:tr w:rsidR="00590F22" w:rsidRPr="00956A5B" w:rsidTr="00CB1955">
        <w:trPr>
          <w:trHeight w:val="300"/>
        </w:trPr>
        <w:tc>
          <w:tcPr>
            <w:tcW w:w="694" w:type="dxa"/>
            <w:vMerge/>
            <w:tcBorders>
              <w:left w:val="nil"/>
              <w:bottom w:val="single" w:sz="4" w:space="0" w:color="auto"/>
              <w:right w:val="nil"/>
            </w:tcBorders>
            <w:shd w:val="clear" w:color="auto" w:fill="auto"/>
            <w:noWrap/>
            <w:textDirection w:val="btLr"/>
            <w:vAlign w:val="center"/>
            <w:hideMark/>
          </w:tcPr>
          <w:p w:rsidR="00590F22" w:rsidRPr="00956A5B" w:rsidRDefault="00590F22" w:rsidP="00CB1955">
            <w:pPr>
              <w:spacing w:after="0" w:line="240" w:lineRule="auto"/>
              <w:ind w:left="113" w:right="113"/>
              <w:jc w:val="center"/>
              <w:rPr>
                <w:rFonts w:ascii="Calibri" w:eastAsia="Times New Roman" w:hAnsi="Calibri" w:cs="Times New Roman"/>
                <w:sz w:val="18"/>
                <w:szCs w:val="18"/>
                <w:lang w:eastAsia="en-AU"/>
              </w:rPr>
            </w:pPr>
          </w:p>
        </w:tc>
        <w:tc>
          <w:tcPr>
            <w:tcW w:w="1270" w:type="dxa"/>
            <w:vMerge/>
            <w:tcBorders>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1275" w:type="dxa"/>
            <w:vMerge/>
            <w:tcBorders>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1174"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Black liquor</w:t>
            </w:r>
          </w:p>
        </w:tc>
        <w:tc>
          <w:tcPr>
            <w:tcW w:w="5030" w:type="dxa"/>
            <w:gridSpan w:val="6"/>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 xml:space="preserve">Not included </w:t>
            </w:r>
            <w:r w:rsidRPr="00956A5B">
              <w:rPr>
                <w:rFonts w:ascii="Calibri" w:eastAsia="Times New Roman" w:hAnsi="Calibri" w:cs="Times New Roman"/>
                <w:sz w:val="18"/>
                <w:szCs w:val="18"/>
                <w:vertAlign w:val="superscript"/>
                <w:lang w:eastAsia="en-AU"/>
              </w:rPr>
              <w:t>c</w:t>
            </w:r>
          </w:p>
        </w:tc>
      </w:tr>
      <w:tr w:rsidR="00590F22" w:rsidRPr="00956A5B" w:rsidTr="00CB1955">
        <w:trPr>
          <w:trHeight w:val="300"/>
        </w:trPr>
        <w:tc>
          <w:tcPr>
            <w:tcW w:w="694" w:type="dxa"/>
            <w:vMerge w:val="restart"/>
            <w:tcBorders>
              <w:top w:val="single" w:sz="4" w:space="0" w:color="auto"/>
              <w:left w:val="nil"/>
              <w:right w:val="nil"/>
            </w:tcBorders>
            <w:shd w:val="clear" w:color="auto" w:fill="auto"/>
            <w:noWrap/>
            <w:textDirection w:val="btLr"/>
            <w:vAlign w:val="center"/>
            <w:hideMark/>
          </w:tcPr>
          <w:p w:rsidR="00590F22" w:rsidRPr="00956A5B" w:rsidRDefault="00590F22" w:rsidP="00CB1955">
            <w:pPr>
              <w:spacing w:after="0" w:line="240" w:lineRule="auto"/>
              <w:ind w:left="113" w:right="113"/>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Waste</w:t>
            </w:r>
          </w:p>
        </w:tc>
        <w:tc>
          <w:tcPr>
            <w:tcW w:w="1270"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Primary residues</w:t>
            </w:r>
          </w:p>
        </w:tc>
        <w:tc>
          <w:tcPr>
            <w:tcW w:w="1275" w:type="dxa"/>
            <w:vMerge w:val="restart"/>
            <w:tcBorders>
              <w:top w:val="single" w:sz="4" w:space="0" w:color="auto"/>
              <w:left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 xml:space="preserve">Biodegradable waste </w:t>
            </w:r>
            <w:r w:rsidRPr="00956A5B">
              <w:rPr>
                <w:rFonts w:ascii="Calibri" w:eastAsia="Times New Roman" w:hAnsi="Calibri" w:cs="Times New Roman"/>
                <w:sz w:val="18"/>
                <w:szCs w:val="18"/>
                <w:vertAlign w:val="superscript"/>
                <w:lang w:eastAsia="en-AU"/>
              </w:rPr>
              <w:t>g</w:t>
            </w:r>
          </w:p>
        </w:tc>
        <w:tc>
          <w:tcPr>
            <w:tcW w:w="1174" w:type="dxa"/>
            <w:vMerge w:val="restart"/>
            <w:tcBorders>
              <w:top w:val="single" w:sz="4" w:space="0" w:color="auto"/>
              <w:left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Solid fuel</w:t>
            </w:r>
          </w:p>
        </w:tc>
        <w:tc>
          <w:tcPr>
            <w:tcW w:w="957" w:type="dxa"/>
            <w:vMerge w:val="restart"/>
            <w:tcBorders>
              <w:top w:val="single" w:sz="4" w:space="0" w:color="auto"/>
              <w:left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Solid waste biomass</w:t>
            </w:r>
          </w:p>
        </w:tc>
        <w:tc>
          <w:tcPr>
            <w:tcW w:w="1029" w:type="dxa"/>
            <w:vMerge w:val="restart"/>
            <w:tcBorders>
              <w:top w:val="single" w:sz="4" w:space="0" w:color="auto"/>
              <w:left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Bio-FB</w:t>
            </w:r>
          </w:p>
        </w:tc>
        <w:tc>
          <w:tcPr>
            <w:tcW w:w="956" w:type="dxa"/>
            <w:vMerge w:val="restart"/>
            <w:tcBorders>
              <w:top w:val="single" w:sz="4" w:space="0" w:color="auto"/>
              <w:left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 xml:space="preserve">6 </w:t>
            </w:r>
            <w:r w:rsidRPr="00956A5B">
              <w:rPr>
                <w:rFonts w:ascii="Calibri" w:hAnsi="Calibri"/>
                <w:sz w:val="18"/>
                <w:szCs w:val="18"/>
                <w:vertAlign w:val="superscript"/>
              </w:rPr>
              <w:t>i</w:t>
            </w:r>
          </w:p>
        </w:tc>
        <w:tc>
          <w:tcPr>
            <w:tcW w:w="581" w:type="dxa"/>
            <w:vMerge w:val="restart"/>
            <w:tcBorders>
              <w:top w:val="single" w:sz="4" w:space="0" w:color="auto"/>
              <w:left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437</w:t>
            </w:r>
          </w:p>
        </w:tc>
        <w:tc>
          <w:tcPr>
            <w:tcW w:w="834" w:type="dxa"/>
            <w:vMerge w:val="restart"/>
            <w:tcBorders>
              <w:top w:val="single" w:sz="4" w:space="0" w:color="auto"/>
              <w:left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730</w:t>
            </w:r>
          </w:p>
        </w:tc>
        <w:tc>
          <w:tcPr>
            <w:tcW w:w="673" w:type="dxa"/>
            <w:vMerge w:val="restart"/>
            <w:tcBorders>
              <w:top w:val="single" w:sz="4" w:space="0" w:color="auto"/>
              <w:left w:val="nil"/>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914</w:t>
            </w:r>
          </w:p>
        </w:tc>
      </w:tr>
      <w:tr w:rsidR="00590F22" w:rsidRPr="00956A5B" w:rsidTr="00CB1955">
        <w:trPr>
          <w:trHeight w:val="300"/>
        </w:trPr>
        <w:tc>
          <w:tcPr>
            <w:tcW w:w="694" w:type="dxa"/>
            <w:vMerge/>
            <w:tcBorders>
              <w:left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1270" w:type="dxa"/>
            <w:vMerge w:val="restart"/>
            <w:tcBorders>
              <w:top w:val="single" w:sz="4" w:space="0" w:color="auto"/>
              <w:left w:val="nil"/>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Tertiary residues</w:t>
            </w:r>
          </w:p>
        </w:tc>
        <w:tc>
          <w:tcPr>
            <w:tcW w:w="1275" w:type="dxa"/>
            <w:vMerge/>
            <w:tcBorders>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1174" w:type="dxa"/>
            <w:vMerge/>
            <w:tcBorders>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957" w:type="dxa"/>
            <w:vMerge/>
            <w:tcBorders>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029" w:type="dxa"/>
            <w:vMerge/>
            <w:tcBorders>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956" w:type="dxa"/>
            <w:vMerge/>
            <w:tcBorders>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581" w:type="dxa"/>
            <w:vMerge/>
            <w:tcBorders>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834" w:type="dxa"/>
            <w:vMerge/>
            <w:tcBorders>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673" w:type="dxa"/>
            <w:vMerge/>
            <w:tcBorders>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r>
      <w:tr w:rsidR="00590F22" w:rsidRPr="00956A5B" w:rsidTr="00CB1955">
        <w:trPr>
          <w:trHeight w:val="300"/>
        </w:trPr>
        <w:tc>
          <w:tcPr>
            <w:tcW w:w="694" w:type="dxa"/>
            <w:vMerge/>
            <w:tcBorders>
              <w:left w:val="nil"/>
              <w:bottom w:val="single" w:sz="4" w:space="0" w:color="auto"/>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1270" w:type="dxa"/>
            <w:vMerge/>
            <w:tcBorders>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1275"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 xml:space="preserve">Other waste </w:t>
            </w:r>
            <w:r w:rsidRPr="00956A5B">
              <w:rPr>
                <w:rFonts w:ascii="Calibri" w:eastAsia="Times New Roman" w:hAnsi="Calibri" w:cs="Times New Roman"/>
                <w:sz w:val="18"/>
                <w:szCs w:val="18"/>
                <w:vertAlign w:val="superscript"/>
                <w:lang w:eastAsia="en-AU"/>
              </w:rPr>
              <w:t>h</w:t>
            </w:r>
          </w:p>
        </w:tc>
        <w:tc>
          <w:tcPr>
            <w:tcW w:w="1174"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Biogas substrate</w:t>
            </w:r>
          </w:p>
        </w:tc>
        <w:tc>
          <w:tcPr>
            <w:tcW w:w="957"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Biogas substrate</w:t>
            </w:r>
          </w:p>
        </w:tc>
        <w:tc>
          <w:tcPr>
            <w:tcW w:w="1029"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Bio-OCGT</w:t>
            </w:r>
          </w:p>
        </w:tc>
        <w:tc>
          <w:tcPr>
            <w:tcW w:w="956"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6-6</w:t>
            </w:r>
          </w:p>
        </w:tc>
        <w:tc>
          <w:tcPr>
            <w:tcW w:w="581"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30</w:t>
            </w:r>
          </w:p>
        </w:tc>
        <w:tc>
          <w:tcPr>
            <w:tcW w:w="834"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53</w:t>
            </w:r>
          </w:p>
        </w:tc>
        <w:tc>
          <w:tcPr>
            <w:tcW w:w="673"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szCs w:val="18"/>
              </w:rPr>
              <w:t>69</w:t>
            </w:r>
          </w:p>
        </w:tc>
      </w:tr>
      <w:tr w:rsidR="00590F22" w:rsidRPr="00956A5B" w:rsidTr="00CB1955">
        <w:trPr>
          <w:trHeight w:val="300"/>
        </w:trPr>
        <w:tc>
          <w:tcPr>
            <w:tcW w:w="694" w:type="dxa"/>
            <w:tcBorders>
              <w:top w:val="single" w:sz="4" w:space="0" w:color="auto"/>
              <w:left w:val="nil"/>
              <w:bottom w:val="single" w:sz="4" w:space="0" w:color="auto"/>
              <w:right w:val="nil"/>
            </w:tcBorders>
            <w:shd w:val="clear" w:color="auto" w:fill="auto"/>
            <w:noWrap/>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Total</w:t>
            </w:r>
          </w:p>
        </w:tc>
        <w:tc>
          <w:tcPr>
            <w:tcW w:w="1270" w:type="dxa"/>
            <w:tcBorders>
              <w:top w:val="single" w:sz="4" w:space="0" w:color="auto"/>
              <w:left w:val="nil"/>
              <w:bottom w:val="single" w:sz="4" w:space="0" w:color="auto"/>
              <w:right w:val="nil"/>
            </w:tcBorders>
            <w:shd w:val="clear" w:color="auto" w:fill="auto"/>
            <w:noWrap/>
            <w:vAlign w:val="center"/>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1275" w:type="dxa"/>
            <w:tcBorders>
              <w:top w:val="single" w:sz="4" w:space="0" w:color="auto"/>
              <w:left w:val="nil"/>
              <w:bottom w:val="single" w:sz="4" w:space="0" w:color="auto"/>
              <w:right w:val="nil"/>
            </w:tcBorders>
            <w:shd w:val="clear" w:color="auto" w:fill="auto"/>
            <w:noWrap/>
            <w:vAlign w:val="center"/>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1174" w:type="dxa"/>
            <w:tcBorders>
              <w:top w:val="single" w:sz="4" w:space="0" w:color="auto"/>
              <w:left w:val="nil"/>
              <w:bottom w:val="single" w:sz="4" w:space="0" w:color="auto"/>
              <w:right w:val="nil"/>
            </w:tcBorders>
            <w:shd w:val="clear" w:color="auto" w:fill="auto"/>
            <w:noWrap/>
            <w:vAlign w:val="center"/>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957" w:type="dxa"/>
            <w:tcBorders>
              <w:top w:val="single" w:sz="4" w:space="0" w:color="auto"/>
              <w:left w:val="nil"/>
              <w:bottom w:val="single" w:sz="4" w:space="0" w:color="auto"/>
              <w:right w:val="nil"/>
            </w:tcBorders>
            <w:shd w:val="clear" w:color="auto" w:fill="auto"/>
            <w:noWrap/>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029"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hAnsi="Calibri"/>
                <w:sz w:val="18"/>
                <w:szCs w:val="18"/>
              </w:rPr>
            </w:pPr>
          </w:p>
        </w:tc>
        <w:tc>
          <w:tcPr>
            <w:tcW w:w="956"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hAnsi="Calibri"/>
                <w:sz w:val="18"/>
                <w:szCs w:val="18"/>
              </w:rPr>
            </w:pPr>
          </w:p>
        </w:tc>
        <w:tc>
          <w:tcPr>
            <w:tcW w:w="581"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hAnsi="Calibri"/>
                <w:sz w:val="18"/>
                <w:szCs w:val="18"/>
              </w:rPr>
            </w:pPr>
            <w:r w:rsidRPr="00956A5B">
              <w:rPr>
                <w:rFonts w:ascii="Calibri" w:hAnsi="Calibri"/>
                <w:sz w:val="18"/>
                <w:szCs w:val="18"/>
              </w:rPr>
              <w:t>5803</w:t>
            </w:r>
          </w:p>
        </w:tc>
        <w:tc>
          <w:tcPr>
            <w:tcW w:w="834"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hAnsi="Calibri"/>
                <w:sz w:val="18"/>
                <w:szCs w:val="18"/>
              </w:rPr>
            </w:pPr>
            <w:r w:rsidRPr="00956A5B">
              <w:rPr>
                <w:rFonts w:ascii="Calibri" w:hAnsi="Calibri"/>
                <w:sz w:val="18"/>
                <w:szCs w:val="18"/>
              </w:rPr>
              <w:t>10063</w:t>
            </w:r>
          </w:p>
        </w:tc>
        <w:tc>
          <w:tcPr>
            <w:tcW w:w="673" w:type="dxa"/>
            <w:tcBorders>
              <w:top w:val="single" w:sz="4" w:space="0" w:color="auto"/>
              <w:left w:val="nil"/>
              <w:bottom w:val="single" w:sz="4" w:space="0" w:color="auto"/>
              <w:right w:val="nil"/>
            </w:tcBorders>
            <w:vAlign w:val="center"/>
          </w:tcPr>
          <w:p w:rsidR="00590F22" w:rsidRPr="00956A5B" w:rsidRDefault="00590F22" w:rsidP="00CB1955">
            <w:pPr>
              <w:spacing w:after="0" w:line="240" w:lineRule="auto"/>
              <w:jc w:val="center"/>
              <w:rPr>
                <w:rFonts w:ascii="Calibri" w:hAnsi="Calibri"/>
                <w:sz w:val="18"/>
                <w:szCs w:val="18"/>
              </w:rPr>
            </w:pPr>
            <w:r w:rsidRPr="00956A5B">
              <w:rPr>
                <w:rFonts w:ascii="Calibri" w:hAnsi="Calibri"/>
                <w:sz w:val="18"/>
                <w:szCs w:val="18"/>
              </w:rPr>
              <w:t>18967</w:t>
            </w:r>
          </w:p>
        </w:tc>
      </w:tr>
    </w:tbl>
    <w:p w:rsidR="00590F22" w:rsidRPr="00956A5B" w:rsidRDefault="00590F22" w:rsidP="00590F22">
      <w:pPr>
        <w:pStyle w:val="Caption"/>
        <w:rPr>
          <w:b w:val="0"/>
          <w:sz w:val="14"/>
        </w:rPr>
      </w:pPr>
      <w:r w:rsidRPr="00956A5B">
        <w:rPr>
          <w:b w:val="0"/>
          <w:sz w:val="14"/>
        </w:rPr>
        <w:t>(a) Sugar, starch and oil crops (potential 2.3 – 2.6 EJ y</w:t>
      </w:r>
      <w:r w:rsidRPr="00956A5B">
        <w:rPr>
          <w:b w:val="0"/>
          <w:sz w:val="14"/>
          <w:vertAlign w:val="superscript"/>
        </w:rPr>
        <w:t>-1</w:t>
      </w:r>
      <w:r w:rsidRPr="00956A5B">
        <w:rPr>
          <w:b w:val="0"/>
          <w:sz w:val="14"/>
        </w:rPr>
        <w:t xml:space="preserve">) </w:t>
      </w:r>
      <w:proofErr w:type="gramStart"/>
      <w:r w:rsidRPr="00956A5B">
        <w:rPr>
          <w:b w:val="0"/>
          <w:sz w:val="14"/>
        </w:rPr>
        <w:t>is</w:t>
      </w:r>
      <w:proofErr w:type="gramEnd"/>
      <w:r w:rsidRPr="00956A5B">
        <w:rPr>
          <w:b w:val="0"/>
          <w:sz w:val="14"/>
        </w:rPr>
        <w:t xml:space="preserve"> assumed to be reserved for liquid biofuel production in the transport sector.</w:t>
      </w:r>
    </w:p>
    <w:p w:rsidR="00590F22" w:rsidRPr="00956A5B" w:rsidRDefault="00590F22" w:rsidP="00590F22">
      <w:pPr>
        <w:pStyle w:val="Caption"/>
        <w:rPr>
          <w:b w:val="0"/>
          <w:sz w:val="14"/>
        </w:rPr>
      </w:pPr>
      <w:r w:rsidRPr="00956A5B">
        <w:rPr>
          <w:b w:val="0"/>
          <w:sz w:val="14"/>
        </w:rPr>
        <w:t>(b) No supply potential data available in the original study</w:t>
      </w:r>
    </w:p>
    <w:p w:rsidR="00590F22" w:rsidRPr="00956A5B" w:rsidRDefault="00590F22" w:rsidP="00590F22">
      <w:pPr>
        <w:pStyle w:val="Caption"/>
        <w:rPr>
          <w:b w:val="0"/>
          <w:sz w:val="14"/>
        </w:rPr>
      </w:pPr>
      <w:r w:rsidRPr="00956A5B">
        <w:rPr>
          <w:b w:val="0"/>
          <w:sz w:val="14"/>
        </w:rPr>
        <w:t>(c) No supply potential data available in the original study, though only relevant for countries with significant pulp and paper industries (e.g. FI, SE, DE).</w:t>
      </w:r>
    </w:p>
    <w:p w:rsidR="00590F22" w:rsidRPr="00956A5B" w:rsidRDefault="00590F22" w:rsidP="00590F22">
      <w:pPr>
        <w:spacing w:after="0" w:line="240" w:lineRule="auto"/>
        <w:rPr>
          <w:sz w:val="14"/>
        </w:rPr>
      </w:pPr>
      <w:r w:rsidRPr="00956A5B">
        <w:rPr>
          <w:sz w:val="14"/>
        </w:rPr>
        <w:t xml:space="preserve">(d) Original costs in €2010 corrected to €2016 based on historical inflation rates. </w:t>
      </w:r>
      <w:proofErr w:type="gramStart"/>
      <w:r w:rsidRPr="00956A5B">
        <w:rPr>
          <w:sz w:val="14"/>
        </w:rPr>
        <w:t>Includes the cost of biomass production, harvesting, transport, and pre-treatment up-to the conversion gate.</w:t>
      </w:r>
      <w:proofErr w:type="gramEnd"/>
      <w:r w:rsidRPr="00956A5B">
        <w:rPr>
          <w:sz w:val="14"/>
        </w:rPr>
        <w:t xml:space="preserve"> The costs of converting the feedstock into useful energy (e.g. anaerobic digestion for biogas) are not included. The range given indicates the cost difference between the lowest-cost country and the highest-cost country for each fuel.</w:t>
      </w:r>
    </w:p>
    <w:p w:rsidR="00590F22" w:rsidRPr="00956A5B" w:rsidRDefault="00590F22" w:rsidP="00590F22">
      <w:pPr>
        <w:spacing w:after="0" w:line="240" w:lineRule="auto"/>
        <w:rPr>
          <w:sz w:val="14"/>
        </w:rPr>
      </w:pPr>
      <w:r w:rsidRPr="00956A5B">
        <w:rPr>
          <w:sz w:val="14"/>
        </w:rPr>
        <w:t xml:space="preserve">(e) Supply scenarios are based on different levels of raw material demand, collection rates, recycling rates, and competing uses. For example, the </w:t>
      </w:r>
      <w:proofErr w:type="gramStart"/>
      <w:r w:rsidRPr="00956A5B">
        <w:rPr>
          <w:sz w:val="14"/>
        </w:rPr>
        <w:t>Med</w:t>
      </w:r>
      <w:proofErr w:type="gramEnd"/>
      <w:r w:rsidRPr="00956A5B">
        <w:rPr>
          <w:sz w:val="14"/>
        </w:rPr>
        <w:t xml:space="preserve"> scenario assumes 50% to 60% of primary forestry residues, secondary forestry residues, agricultural wastes and energy crops are used in other sectors. </w:t>
      </w:r>
    </w:p>
    <w:p w:rsidR="00590F22" w:rsidRPr="00956A5B" w:rsidRDefault="00590F22" w:rsidP="00590F22">
      <w:pPr>
        <w:spacing w:after="0" w:line="240" w:lineRule="auto"/>
        <w:rPr>
          <w:sz w:val="14"/>
        </w:rPr>
      </w:pPr>
      <w:r w:rsidRPr="00956A5B">
        <w:rPr>
          <w:sz w:val="14"/>
        </w:rPr>
        <w:t>(f) Stemwood logwood (241 – 334 PJ y</w:t>
      </w:r>
      <w:r w:rsidRPr="00956A5B">
        <w:rPr>
          <w:sz w:val="14"/>
          <w:vertAlign w:val="superscript"/>
        </w:rPr>
        <w:t>-1</w:t>
      </w:r>
      <w:r w:rsidRPr="00956A5B">
        <w:rPr>
          <w:sz w:val="14"/>
        </w:rPr>
        <w:t>) assumed to be reserved for domestic heating.</w:t>
      </w:r>
    </w:p>
    <w:p w:rsidR="00590F22" w:rsidRPr="00956A5B" w:rsidRDefault="00590F22" w:rsidP="00590F22">
      <w:pPr>
        <w:spacing w:after="0" w:line="240" w:lineRule="auto"/>
        <w:rPr>
          <w:sz w:val="14"/>
        </w:rPr>
      </w:pPr>
      <w:r w:rsidRPr="00956A5B">
        <w:rPr>
          <w:sz w:val="14"/>
        </w:rPr>
        <w:t>(g) Includes municipal solid (bio) waste, roadside verge grass, vegetable waste, shells/husks</w:t>
      </w:r>
    </w:p>
    <w:p w:rsidR="00590F22" w:rsidRPr="00956A5B" w:rsidRDefault="00590F22" w:rsidP="00590F22">
      <w:pPr>
        <w:spacing w:after="0" w:line="240" w:lineRule="auto"/>
        <w:rPr>
          <w:sz w:val="14"/>
        </w:rPr>
      </w:pPr>
      <w:r w:rsidRPr="00956A5B">
        <w:rPr>
          <w:sz w:val="14"/>
        </w:rPr>
        <w:t>(h) Includes sewage sludge, paper and cardboard waste, dredging spoil</w:t>
      </w:r>
    </w:p>
    <w:p w:rsidR="00590F22" w:rsidRPr="00956A5B" w:rsidRDefault="00590F22" w:rsidP="00590F22">
      <w:pPr>
        <w:spacing w:after="0" w:line="240" w:lineRule="auto"/>
        <w:rPr>
          <w:sz w:val="14"/>
        </w:rPr>
      </w:pPr>
      <w:r w:rsidRPr="00956A5B">
        <w:rPr>
          <w:sz w:val="14"/>
        </w:rPr>
        <w:t>(i) The original study was unclear regarding the costs for biodegradable waste. Waste streams can have zero or even negative cost, if their producer must pay for disposal. However, some wastes are traded commodities, and for these the price can be significant (e.g. waste paper and cardboard, approximately 120</w:t>
      </w:r>
      <w:r w:rsidRPr="00956A5B">
        <w:rPr>
          <w:sz w:val="14"/>
          <w:szCs w:val="14"/>
        </w:rPr>
        <w:t xml:space="preserve"> </w:t>
      </w:r>
      <w:r w:rsidRPr="00956A5B">
        <w:rPr>
          <w:rFonts w:ascii="Calibri" w:eastAsia="Times New Roman" w:hAnsi="Calibri" w:cs="Times New Roman"/>
          <w:sz w:val="14"/>
          <w:szCs w:val="14"/>
          <w:lang w:eastAsia="en-AU"/>
        </w:rPr>
        <w:t>€ t</w:t>
      </w:r>
      <w:r w:rsidRPr="00956A5B">
        <w:rPr>
          <w:rFonts w:ascii="Calibri" w:eastAsia="Times New Roman" w:hAnsi="Calibri" w:cs="Times New Roman"/>
          <w:sz w:val="14"/>
          <w:szCs w:val="14"/>
          <w:vertAlign w:val="superscript"/>
          <w:lang w:eastAsia="en-AU"/>
        </w:rPr>
        <w:t>1</w:t>
      </w:r>
      <w:r w:rsidRPr="00956A5B">
        <w:rPr>
          <w:rFonts w:ascii="Calibri" w:eastAsia="Times New Roman" w:hAnsi="Calibri" w:cs="Times New Roman"/>
          <w:sz w:val="14"/>
          <w:szCs w:val="14"/>
          <w:lang w:eastAsia="en-AU"/>
        </w:rPr>
        <w:t xml:space="preserve"> or 8</w:t>
      </w:r>
      <w:r w:rsidRPr="00956A5B">
        <w:rPr>
          <w:sz w:val="14"/>
          <w:szCs w:val="14"/>
        </w:rPr>
        <w:t xml:space="preserve"> </w:t>
      </w:r>
      <w:r w:rsidRPr="00956A5B">
        <w:rPr>
          <w:rFonts w:ascii="Calibri" w:eastAsia="Times New Roman" w:hAnsi="Calibri" w:cs="Times New Roman"/>
          <w:sz w:val="14"/>
          <w:szCs w:val="14"/>
          <w:lang w:eastAsia="en-AU"/>
        </w:rPr>
        <w:t>€ GJ</w:t>
      </w:r>
      <w:r w:rsidRPr="00956A5B">
        <w:rPr>
          <w:rFonts w:ascii="Calibri" w:eastAsia="Times New Roman" w:hAnsi="Calibri" w:cs="Times New Roman"/>
          <w:sz w:val="14"/>
          <w:szCs w:val="14"/>
          <w:vertAlign w:val="superscript"/>
          <w:lang w:eastAsia="en-AU"/>
        </w:rPr>
        <w:t>-1</w:t>
      </w:r>
      <w:r w:rsidRPr="00956A5B">
        <w:rPr>
          <w:rFonts w:ascii="Calibri" w:eastAsia="Times New Roman" w:hAnsi="Calibri" w:cs="Times New Roman"/>
          <w:sz w:val="14"/>
          <w:szCs w:val="14"/>
          <w:lang w:eastAsia="en-AU"/>
        </w:rPr>
        <w:t xml:space="preserve"> </w:t>
      </w:r>
      <w:r w:rsidRPr="00956A5B">
        <w:rPr>
          <w:rFonts w:ascii="Calibri" w:eastAsia="Times New Roman" w:hAnsi="Calibri" w:cs="Times New Roman"/>
          <w:sz w:val="14"/>
          <w:szCs w:val="14"/>
          <w:lang w:eastAsia="en-AU"/>
        </w:rPr>
        <w:fldChar w:fldCharType="begin" w:fldLock="1"/>
      </w:r>
      <w:r w:rsidR="00046762">
        <w:rPr>
          <w:rFonts w:ascii="Calibri" w:eastAsia="Times New Roman" w:hAnsi="Calibri" w:cs="Times New Roman"/>
          <w:sz w:val="14"/>
          <w:szCs w:val="14"/>
          <w:lang w:eastAsia="en-AU"/>
        </w:rPr>
        <w:instrText>ADDIN CSL_CITATION {"citationItems":[{"id":"ITEM-1","itemData":{"DOI":"10.2790/39014","ISBN":"9789279538797","author":[{"dropping-particle":"","family":"Ruiz","given":"Pablo","non-dropping-particle":"","parse-names":false,"suffix":""},{"dropping-particle":"","family":"Sgobbi","given":"Alessandra","non-dropping-particle":"","parse-names":false,"suffix":""},{"dropping-particle":"","family":"Nijs","given":"Wouter","non-dropping-particle":"","parse-names":false,"suffix":""},{"dropping-particle":"","family":"Longa","given":"Francesco Dalla","non-dropping-particle":"","parse-names":false,"suffix":""},{"dropping-particle":"","family":"Kober","given":"Tom","non-dropping-particle":"","parse-names":false,"suffix":""}],"id":"ITEM-1","issued":{"date-parts":[["2015"]]},"publisher":"European Commission Joint Research Centre","title":"The JRC-EU-TIMES model . Bioenergy potentials for EU and neighbouring countries","type":"report"},"uris":["http://www.mendeley.com/documents/?uuid=4bc040c9-6bc3-4148-a9c1-6a40255cd87d"]}],"mendeley":{"formattedCitation":"[57]","plainTextFormattedCitation":"[57]","previouslyFormattedCitation":"[57]"},"properties":{"noteIndex":0},"schema":"https://github.com/citation-style-language/schema/raw/master/csl-citation.json"}</w:instrText>
      </w:r>
      <w:r w:rsidRPr="00956A5B">
        <w:rPr>
          <w:rFonts w:ascii="Calibri" w:eastAsia="Times New Roman" w:hAnsi="Calibri" w:cs="Times New Roman"/>
          <w:sz w:val="14"/>
          <w:szCs w:val="14"/>
          <w:lang w:eastAsia="en-AU"/>
        </w:rPr>
        <w:fldChar w:fldCharType="separate"/>
      </w:r>
      <w:r w:rsidR="00046762" w:rsidRPr="00046762">
        <w:rPr>
          <w:rFonts w:ascii="Calibri" w:eastAsia="Times New Roman" w:hAnsi="Calibri" w:cs="Times New Roman"/>
          <w:noProof/>
          <w:sz w:val="14"/>
          <w:szCs w:val="14"/>
          <w:lang w:eastAsia="en-AU"/>
        </w:rPr>
        <w:t>[57]</w:t>
      </w:r>
      <w:r w:rsidRPr="00956A5B">
        <w:rPr>
          <w:rFonts w:ascii="Calibri" w:eastAsia="Times New Roman" w:hAnsi="Calibri" w:cs="Times New Roman"/>
          <w:sz w:val="14"/>
          <w:szCs w:val="14"/>
          <w:lang w:eastAsia="en-AU"/>
        </w:rPr>
        <w:fldChar w:fldCharType="end"/>
      </w:r>
      <w:r w:rsidRPr="00956A5B">
        <w:rPr>
          <w:sz w:val="14"/>
        </w:rPr>
        <w:t xml:space="preserve">). Wastes cost per country varied considerably from </w:t>
      </w:r>
      <w:r w:rsidRPr="00956A5B">
        <w:rPr>
          <w:sz w:val="14"/>
          <w:szCs w:val="14"/>
        </w:rPr>
        <w:t xml:space="preserve">0 </w:t>
      </w:r>
      <w:r w:rsidRPr="00956A5B">
        <w:rPr>
          <w:rFonts w:ascii="Calibri" w:eastAsia="Times New Roman" w:hAnsi="Calibri" w:cs="Times New Roman"/>
          <w:sz w:val="14"/>
          <w:szCs w:val="14"/>
          <w:lang w:eastAsia="en-AU"/>
        </w:rPr>
        <w:t>€ GJ</w:t>
      </w:r>
      <w:r w:rsidRPr="00956A5B">
        <w:rPr>
          <w:rFonts w:ascii="Calibri" w:eastAsia="Times New Roman" w:hAnsi="Calibri" w:cs="Times New Roman"/>
          <w:sz w:val="14"/>
          <w:szCs w:val="14"/>
          <w:vertAlign w:val="superscript"/>
          <w:lang w:eastAsia="en-AU"/>
        </w:rPr>
        <w:t>-1</w:t>
      </w:r>
      <w:r w:rsidRPr="00956A5B">
        <w:rPr>
          <w:rFonts w:ascii="Calibri" w:eastAsia="Times New Roman" w:hAnsi="Calibri" w:cs="Times New Roman"/>
          <w:sz w:val="14"/>
          <w:szCs w:val="14"/>
          <w:lang w:eastAsia="en-AU"/>
        </w:rPr>
        <w:t xml:space="preserve"> </w:t>
      </w:r>
      <w:r w:rsidRPr="00956A5B">
        <w:rPr>
          <w:sz w:val="14"/>
          <w:szCs w:val="14"/>
        </w:rPr>
        <w:t>to 128</w:t>
      </w:r>
      <w:r w:rsidRPr="00956A5B">
        <w:rPr>
          <w:rFonts w:ascii="Calibri" w:eastAsia="Times New Roman" w:hAnsi="Calibri" w:cs="Times New Roman"/>
          <w:sz w:val="14"/>
          <w:szCs w:val="14"/>
          <w:vertAlign w:val="superscript"/>
          <w:lang w:eastAsia="en-AU"/>
        </w:rPr>
        <w:t xml:space="preserve"> </w:t>
      </w:r>
      <w:r w:rsidRPr="00956A5B">
        <w:rPr>
          <w:rFonts w:ascii="Calibri" w:eastAsia="Times New Roman" w:hAnsi="Calibri" w:cs="Times New Roman"/>
          <w:sz w:val="14"/>
          <w:szCs w:val="14"/>
          <w:lang w:eastAsia="en-AU"/>
        </w:rPr>
        <w:t>€ GJ</w:t>
      </w:r>
      <w:r w:rsidRPr="00956A5B">
        <w:rPr>
          <w:rFonts w:ascii="Calibri" w:eastAsia="Times New Roman" w:hAnsi="Calibri" w:cs="Times New Roman"/>
          <w:sz w:val="14"/>
          <w:szCs w:val="14"/>
          <w:vertAlign w:val="superscript"/>
          <w:lang w:eastAsia="en-AU"/>
        </w:rPr>
        <w:t>-1</w:t>
      </w:r>
      <w:r w:rsidRPr="00956A5B">
        <w:rPr>
          <w:rFonts w:ascii="Calibri" w:eastAsia="Times New Roman" w:hAnsi="Calibri" w:cs="Times New Roman"/>
          <w:sz w:val="14"/>
          <w:szCs w:val="14"/>
          <w:lang w:eastAsia="en-AU"/>
        </w:rPr>
        <w:t>, which seems rather unreasonable. Thus, we assume a uniform cost of 6 € GJ</w:t>
      </w:r>
      <w:r w:rsidRPr="00956A5B">
        <w:rPr>
          <w:rFonts w:ascii="Calibri" w:eastAsia="Times New Roman" w:hAnsi="Calibri" w:cs="Times New Roman"/>
          <w:sz w:val="14"/>
          <w:szCs w:val="14"/>
          <w:vertAlign w:val="superscript"/>
          <w:lang w:eastAsia="en-AU"/>
        </w:rPr>
        <w:t>-1</w:t>
      </w:r>
      <w:r w:rsidRPr="00956A5B">
        <w:rPr>
          <w:rFonts w:ascii="Calibri" w:eastAsia="Times New Roman" w:hAnsi="Calibri" w:cs="Times New Roman"/>
          <w:sz w:val="14"/>
          <w:szCs w:val="14"/>
          <w:lang w:eastAsia="en-AU"/>
        </w:rPr>
        <w:t xml:space="preserve"> for biodegradable wastes, the same as other tertiary wastes.</w:t>
      </w:r>
    </w:p>
    <w:p w:rsidR="00590F22" w:rsidRPr="00956A5B" w:rsidRDefault="00590F22" w:rsidP="00590F22">
      <w:pPr>
        <w:spacing w:after="0" w:line="240" w:lineRule="auto"/>
      </w:pPr>
    </w:p>
    <w:p w:rsidR="00590F22" w:rsidRPr="00956A5B" w:rsidRDefault="00590F22" w:rsidP="00590F22"/>
    <w:p w:rsidR="00590F22" w:rsidRPr="00956A5B" w:rsidRDefault="00590F22" w:rsidP="00590F22">
      <w:pPr>
        <w:rPr>
          <w:rFonts w:asciiTheme="majorHAnsi" w:eastAsiaTheme="majorEastAsia" w:hAnsiTheme="majorHAnsi" w:cstheme="majorBidi"/>
          <w:b/>
        </w:rPr>
      </w:pPr>
      <w:r w:rsidRPr="00956A5B">
        <w:rPr>
          <w:rFonts w:asciiTheme="majorHAnsi" w:eastAsiaTheme="majorEastAsia" w:hAnsiTheme="majorHAnsi" w:cstheme="majorBidi"/>
          <w:b/>
        </w:rPr>
        <w:br w:type="page"/>
      </w:r>
    </w:p>
    <w:p w:rsidR="00590F22" w:rsidRPr="00956A5B" w:rsidRDefault="00590F22" w:rsidP="00590F22">
      <w:pPr>
        <w:rPr>
          <w:rFonts w:asciiTheme="majorHAnsi" w:eastAsiaTheme="majorEastAsia" w:hAnsiTheme="majorHAnsi" w:cstheme="majorBidi"/>
          <w:b/>
        </w:rPr>
      </w:pPr>
    </w:p>
    <w:p w:rsidR="00590F22" w:rsidRPr="00956A5B" w:rsidRDefault="00590F22" w:rsidP="00590F22">
      <w:pPr>
        <w:pStyle w:val="Caption"/>
      </w:pPr>
      <w:bookmarkStart w:id="28" w:name="_Ref490143270"/>
      <w:r w:rsidRPr="00956A5B">
        <w:t xml:space="preserve">Table </w:t>
      </w:r>
      <w:fldSimple w:instr=" STYLEREF 5 \s ">
        <w:r w:rsidR="00046762">
          <w:rPr>
            <w:noProof/>
          </w:rPr>
          <w:t>F</w:t>
        </w:r>
      </w:fldSimple>
      <w:r w:rsidRPr="00956A5B">
        <w:noBreakHyphen/>
      </w:r>
      <w:fldSimple w:instr=" SEQ Table_appendix \* ARABIC \s 5 ">
        <w:r w:rsidR="00046762">
          <w:rPr>
            <w:noProof/>
          </w:rPr>
          <w:t>2</w:t>
        </w:r>
      </w:fldSimple>
      <w:bookmarkEnd w:id="28"/>
      <w:r w:rsidRPr="00956A5B">
        <w:t xml:space="preserve">: Biomass feedstock potentials considered for the low, medium and high availability scenarios in 2050. Based on </w:t>
      </w:r>
      <w:r w:rsidRPr="00956A5B">
        <w:fldChar w:fldCharType="begin" w:fldLock="1"/>
      </w:r>
      <w:r w:rsidR="00046762">
        <w:instrText>ADDIN CSL_CITATION {"citationItems":[{"id":"ITEM-1","itemData":{"DOI":"10.2790/39014","ISBN":"9789279538797","author":[{"dropping-particle":"","family":"Ruiz","given":"Pablo","non-dropping-particle":"","parse-names":false,"suffix":""},{"dropping-particle":"","family":"Sgobbi","given":"Alessandra","non-dropping-particle":"","parse-names":false,"suffix":""},{"dropping-particle":"","family":"Nijs","given":"Wouter","non-dropping-particle":"","parse-names":false,"suffix":""},{"dropping-particle":"","family":"Longa","given":"Francesco Dalla","non-dropping-particle":"","parse-names":false,"suffix":""},{"dropping-particle":"","family":"Kober","given":"Tom","non-dropping-particle":"","parse-names":false,"suffix":""}],"id":"ITEM-1","issued":{"date-parts":[["2015"]]},"publisher":"European Commission Joint Research Centre","title":"The JRC-EU-TIMES model . Bioenergy potentials for EU and neighbouring countries","type":"report"},"uris":["http://www.mendeley.com/documents/?uuid=4bc040c9-6bc3-4148-a9c1-6a40255cd87d"]}],"mendeley":{"formattedCitation":"[57]","plainTextFormattedCitation":"[57]","previouslyFormattedCitation":"[57]"},"properties":{"noteIndex":0},"schema":"https://github.com/citation-style-language/schema/raw/master/csl-citation.json"}</w:instrText>
      </w:r>
      <w:r w:rsidRPr="00956A5B">
        <w:fldChar w:fldCharType="separate"/>
      </w:r>
      <w:r w:rsidR="00046762" w:rsidRPr="00046762">
        <w:rPr>
          <w:b w:val="0"/>
          <w:noProof/>
        </w:rPr>
        <w:t>[57]</w:t>
      </w:r>
      <w:r w:rsidRPr="00956A5B">
        <w:fldChar w:fldCharType="end"/>
      </w:r>
      <w:r w:rsidRPr="00956A5B">
        <w:t>.</w:t>
      </w:r>
    </w:p>
    <w:p w:rsidR="00590F22" w:rsidRPr="00956A5B" w:rsidRDefault="00590F22" w:rsidP="00590F22">
      <w:pPr>
        <w:pStyle w:val="Caption"/>
      </w:pPr>
    </w:p>
    <w:tbl>
      <w:tblPr>
        <w:tblW w:w="8629" w:type="dxa"/>
        <w:tblInd w:w="108" w:type="dxa"/>
        <w:tblLook w:val="04A0" w:firstRow="1" w:lastRow="0" w:firstColumn="1" w:lastColumn="0" w:noHBand="0" w:noVBand="1"/>
      </w:tblPr>
      <w:tblGrid>
        <w:gridCol w:w="801"/>
        <w:gridCol w:w="2084"/>
        <w:gridCol w:w="1885"/>
        <w:gridCol w:w="1620"/>
        <w:gridCol w:w="270"/>
        <w:gridCol w:w="1969"/>
      </w:tblGrid>
      <w:tr w:rsidR="00590F22" w:rsidRPr="00956A5B" w:rsidTr="00CB1955">
        <w:trPr>
          <w:trHeight w:val="300"/>
        </w:trPr>
        <w:tc>
          <w:tcPr>
            <w:tcW w:w="801" w:type="dxa"/>
            <w:tcBorders>
              <w:top w:val="single" w:sz="4" w:space="0" w:color="auto"/>
              <w:left w:val="nil"/>
              <w:bottom w:val="single" w:sz="4" w:space="0" w:color="auto"/>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Country</w:t>
            </w:r>
          </w:p>
        </w:tc>
        <w:tc>
          <w:tcPr>
            <w:tcW w:w="2084"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bCs/>
                <w:sz w:val="18"/>
                <w:szCs w:val="18"/>
                <w:lang w:eastAsia="en-AU"/>
              </w:rPr>
            </w:pPr>
            <w:r w:rsidRPr="00956A5B">
              <w:rPr>
                <w:rFonts w:ascii="Calibri" w:eastAsia="Times New Roman" w:hAnsi="Calibri" w:cs="Times New Roman"/>
                <w:bCs/>
                <w:sz w:val="18"/>
                <w:szCs w:val="18"/>
                <w:lang w:eastAsia="en-AU"/>
              </w:rPr>
              <w:t xml:space="preserve">Solid woody biomass </w:t>
            </w:r>
          </w:p>
          <w:p w:rsidR="00590F22" w:rsidRPr="00956A5B" w:rsidRDefault="00590F22" w:rsidP="00CB1955">
            <w:pPr>
              <w:spacing w:after="0" w:line="240" w:lineRule="auto"/>
              <w:jc w:val="center"/>
              <w:rPr>
                <w:rFonts w:ascii="Calibri" w:eastAsia="Times New Roman" w:hAnsi="Calibri" w:cs="Times New Roman"/>
                <w:bCs/>
                <w:sz w:val="18"/>
                <w:szCs w:val="18"/>
                <w:lang w:eastAsia="en-AU"/>
              </w:rPr>
            </w:pPr>
            <w:r w:rsidRPr="00956A5B">
              <w:rPr>
                <w:rFonts w:ascii="Calibri" w:eastAsia="Times New Roman" w:hAnsi="Calibri" w:cs="Times New Roman"/>
                <w:bCs/>
                <w:sz w:val="18"/>
                <w:szCs w:val="18"/>
                <w:lang w:eastAsia="en-AU"/>
              </w:rPr>
              <w:t>(PJ y</w:t>
            </w:r>
            <w:r w:rsidRPr="00956A5B">
              <w:rPr>
                <w:rFonts w:ascii="Calibri" w:eastAsia="Times New Roman" w:hAnsi="Calibri" w:cs="Times New Roman"/>
                <w:bCs/>
                <w:sz w:val="18"/>
                <w:szCs w:val="18"/>
                <w:vertAlign w:val="superscript"/>
                <w:lang w:eastAsia="en-AU"/>
              </w:rPr>
              <w:t>-1</w:t>
            </w:r>
            <w:r w:rsidRPr="00956A5B">
              <w:rPr>
                <w:rFonts w:ascii="Calibri" w:eastAsia="Times New Roman" w:hAnsi="Calibri" w:cs="Times New Roman"/>
                <w:bCs/>
                <w:sz w:val="18"/>
                <w:szCs w:val="18"/>
                <w:lang w:eastAsia="en-AU"/>
              </w:rPr>
              <w:t>)</w:t>
            </w:r>
          </w:p>
          <w:p w:rsidR="00590F22" w:rsidRPr="00956A5B" w:rsidRDefault="00590F22" w:rsidP="00CB1955">
            <w:pPr>
              <w:spacing w:after="0" w:line="240" w:lineRule="auto"/>
              <w:jc w:val="center"/>
              <w:rPr>
                <w:rFonts w:ascii="Calibri" w:eastAsia="Times New Roman" w:hAnsi="Calibri" w:cs="Times New Roman"/>
                <w:bCs/>
                <w:sz w:val="18"/>
                <w:szCs w:val="18"/>
                <w:lang w:eastAsia="en-AU"/>
              </w:rPr>
            </w:pPr>
            <w:r w:rsidRPr="00956A5B">
              <w:rPr>
                <w:rFonts w:ascii="Calibri" w:eastAsia="Times New Roman" w:hAnsi="Calibri" w:cs="Times New Roman"/>
                <w:bCs/>
                <w:sz w:val="18"/>
                <w:szCs w:val="18"/>
                <w:lang w:eastAsia="en-AU"/>
              </w:rPr>
              <w:t>(Low / Med / High)</w:t>
            </w:r>
          </w:p>
        </w:tc>
        <w:tc>
          <w:tcPr>
            <w:tcW w:w="1885"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bCs/>
                <w:sz w:val="18"/>
                <w:szCs w:val="18"/>
                <w:lang w:eastAsia="en-AU"/>
              </w:rPr>
            </w:pPr>
            <w:r w:rsidRPr="00956A5B">
              <w:rPr>
                <w:rFonts w:ascii="Calibri" w:eastAsia="Times New Roman" w:hAnsi="Calibri" w:cs="Times New Roman"/>
                <w:bCs/>
                <w:sz w:val="18"/>
                <w:szCs w:val="18"/>
                <w:lang w:eastAsia="en-AU"/>
              </w:rPr>
              <w:t xml:space="preserve">Solid waste biomass </w:t>
            </w:r>
          </w:p>
          <w:p w:rsidR="00590F22" w:rsidRPr="00956A5B" w:rsidRDefault="00590F22" w:rsidP="00CB1955">
            <w:pPr>
              <w:spacing w:after="0" w:line="240" w:lineRule="auto"/>
              <w:jc w:val="center"/>
              <w:rPr>
                <w:rFonts w:ascii="Calibri" w:eastAsia="Times New Roman" w:hAnsi="Calibri" w:cs="Times New Roman"/>
                <w:bCs/>
                <w:sz w:val="18"/>
                <w:szCs w:val="18"/>
                <w:lang w:eastAsia="en-AU"/>
              </w:rPr>
            </w:pPr>
            <w:r w:rsidRPr="00956A5B">
              <w:rPr>
                <w:rFonts w:ascii="Calibri" w:eastAsia="Times New Roman" w:hAnsi="Calibri" w:cs="Times New Roman"/>
                <w:bCs/>
                <w:sz w:val="18"/>
                <w:szCs w:val="18"/>
                <w:lang w:eastAsia="en-AU"/>
              </w:rPr>
              <w:t>(PJ y</w:t>
            </w:r>
            <w:r w:rsidRPr="00956A5B">
              <w:rPr>
                <w:rFonts w:ascii="Calibri" w:eastAsia="Times New Roman" w:hAnsi="Calibri" w:cs="Times New Roman"/>
                <w:bCs/>
                <w:sz w:val="18"/>
                <w:szCs w:val="18"/>
                <w:vertAlign w:val="superscript"/>
                <w:lang w:eastAsia="en-AU"/>
              </w:rPr>
              <w:t>-1</w:t>
            </w:r>
            <w:r w:rsidRPr="00956A5B">
              <w:rPr>
                <w:rFonts w:ascii="Calibri" w:eastAsia="Times New Roman" w:hAnsi="Calibri" w:cs="Times New Roman"/>
                <w:bCs/>
                <w:sz w:val="18"/>
                <w:szCs w:val="18"/>
                <w:lang w:eastAsia="en-AU"/>
              </w:rPr>
              <w:t>)</w:t>
            </w:r>
          </w:p>
          <w:p w:rsidR="00590F22" w:rsidRPr="00956A5B" w:rsidRDefault="00590F22" w:rsidP="00CB1955">
            <w:pPr>
              <w:spacing w:after="0" w:line="240" w:lineRule="auto"/>
              <w:jc w:val="center"/>
              <w:rPr>
                <w:rFonts w:ascii="Calibri" w:eastAsia="Times New Roman" w:hAnsi="Calibri" w:cs="Times New Roman"/>
                <w:bCs/>
                <w:sz w:val="18"/>
                <w:szCs w:val="18"/>
                <w:lang w:eastAsia="en-AU"/>
              </w:rPr>
            </w:pPr>
            <w:r w:rsidRPr="00956A5B">
              <w:rPr>
                <w:rFonts w:ascii="Calibri" w:eastAsia="Times New Roman" w:hAnsi="Calibri" w:cs="Times New Roman"/>
                <w:bCs/>
                <w:sz w:val="18"/>
                <w:szCs w:val="18"/>
                <w:lang w:eastAsia="en-AU"/>
              </w:rPr>
              <w:t>(Low / Med / High)</w:t>
            </w:r>
          </w:p>
        </w:tc>
        <w:tc>
          <w:tcPr>
            <w:tcW w:w="1620"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bCs/>
                <w:sz w:val="18"/>
                <w:szCs w:val="18"/>
                <w:lang w:eastAsia="en-AU"/>
              </w:rPr>
            </w:pPr>
            <w:r w:rsidRPr="00956A5B">
              <w:rPr>
                <w:rFonts w:ascii="Calibri" w:eastAsia="Times New Roman" w:hAnsi="Calibri" w:cs="Times New Roman"/>
                <w:bCs/>
                <w:sz w:val="18"/>
                <w:szCs w:val="18"/>
                <w:lang w:eastAsia="en-AU"/>
              </w:rPr>
              <w:t>Biogas substrate</w:t>
            </w:r>
          </w:p>
          <w:p w:rsidR="00590F22" w:rsidRPr="00956A5B" w:rsidRDefault="00590F22" w:rsidP="00CB1955">
            <w:pPr>
              <w:spacing w:after="0" w:line="240" w:lineRule="auto"/>
              <w:jc w:val="center"/>
              <w:rPr>
                <w:rFonts w:ascii="Calibri" w:eastAsia="Times New Roman" w:hAnsi="Calibri" w:cs="Times New Roman"/>
                <w:bCs/>
                <w:sz w:val="18"/>
                <w:szCs w:val="18"/>
                <w:lang w:eastAsia="en-AU"/>
              </w:rPr>
            </w:pPr>
            <w:r w:rsidRPr="00956A5B">
              <w:rPr>
                <w:rFonts w:ascii="Calibri" w:eastAsia="Times New Roman" w:hAnsi="Calibri" w:cs="Times New Roman"/>
                <w:bCs/>
                <w:sz w:val="18"/>
                <w:szCs w:val="18"/>
                <w:lang w:eastAsia="en-AU"/>
              </w:rPr>
              <w:t xml:space="preserve"> (PJ y</w:t>
            </w:r>
            <w:r w:rsidRPr="00956A5B">
              <w:rPr>
                <w:rFonts w:ascii="Calibri" w:eastAsia="Times New Roman" w:hAnsi="Calibri" w:cs="Times New Roman"/>
                <w:bCs/>
                <w:sz w:val="18"/>
                <w:szCs w:val="18"/>
                <w:vertAlign w:val="superscript"/>
                <w:lang w:eastAsia="en-AU"/>
              </w:rPr>
              <w:t>-1</w:t>
            </w:r>
            <w:r w:rsidRPr="00956A5B">
              <w:rPr>
                <w:rFonts w:ascii="Calibri" w:eastAsia="Times New Roman" w:hAnsi="Calibri" w:cs="Times New Roman"/>
                <w:bCs/>
                <w:sz w:val="18"/>
                <w:szCs w:val="18"/>
                <w:lang w:eastAsia="en-AU"/>
              </w:rPr>
              <w:t>)</w:t>
            </w:r>
          </w:p>
          <w:p w:rsidR="00590F22" w:rsidRPr="00956A5B" w:rsidRDefault="00590F22" w:rsidP="00CB1955">
            <w:pPr>
              <w:spacing w:after="0" w:line="240" w:lineRule="auto"/>
              <w:jc w:val="center"/>
              <w:rPr>
                <w:rFonts w:ascii="Calibri" w:eastAsia="Times New Roman" w:hAnsi="Calibri" w:cs="Times New Roman"/>
                <w:bCs/>
                <w:sz w:val="18"/>
                <w:szCs w:val="18"/>
                <w:lang w:eastAsia="en-AU"/>
              </w:rPr>
            </w:pPr>
            <w:r w:rsidRPr="00956A5B">
              <w:rPr>
                <w:rFonts w:ascii="Calibri" w:eastAsia="Times New Roman" w:hAnsi="Calibri" w:cs="Times New Roman"/>
                <w:bCs/>
                <w:sz w:val="18"/>
                <w:szCs w:val="18"/>
                <w:lang w:eastAsia="en-AU"/>
              </w:rPr>
              <w:t>(Low / Med / High)</w:t>
            </w:r>
          </w:p>
        </w:tc>
        <w:tc>
          <w:tcPr>
            <w:tcW w:w="270"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bCs/>
                <w:sz w:val="18"/>
                <w:szCs w:val="18"/>
                <w:lang w:eastAsia="en-AU"/>
              </w:rPr>
            </w:pPr>
          </w:p>
          <w:p w:rsidR="00590F22" w:rsidRPr="00956A5B" w:rsidRDefault="00590F22" w:rsidP="00CB1955">
            <w:pPr>
              <w:spacing w:after="0" w:line="240" w:lineRule="auto"/>
              <w:jc w:val="center"/>
              <w:rPr>
                <w:rFonts w:ascii="Calibri" w:eastAsia="Times New Roman" w:hAnsi="Calibri" w:cs="Times New Roman"/>
                <w:bCs/>
                <w:sz w:val="18"/>
                <w:szCs w:val="18"/>
                <w:lang w:eastAsia="en-AU"/>
              </w:rPr>
            </w:pPr>
          </w:p>
        </w:tc>
        <w:tc>
          <w:tcPr>
            <w:tcW w:w="1969" w:type="dxa"/>
            <w:tcBorders>
              <w:top w:val="single" w:sz="4" w:space="0" w:color="auto"/>
              <w:left w:val="nil"/>
              <w:bottom w:val="single" w:sz="4" w:space="0" w:color="auto"/>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bCs/>
                <w:sz w:val="18"/>
                <w:szCs w:val="18"/>
                <w:lang w:eastAsia="en-AU"/>
              </w:rPr>
            </w:pPr>
            <w:r w:rsidRPr="00956A5B">
              <w:rPr>
                <w:rFonts w:ascii="Calibri" w:eastAsia="Times New Roman" w:hAnsi="Calibri" w:cs="Times New Roman"/>
                <w:bCs/>
                <w:sz w:val="18"/>
                <w:szCs w:val="18"/>
                <w:lang w:eastAsia="en-AU"/>
              </w:rPr>
              <w:t xml:space="preserve">Total </w:t>
            </w:r>
          </w:p>
          <w:p w:rsidR="00590F22" w:rsidRPr="00956A5B" w:rsidRDefault="00590F22" w:rsidP="00CB1955">
            <w:pPr>
              <w:spacing w:after="0" w:line="240" w:lineRule="auto"/>
              <w:jc w:val="center"/>
              <w:rPr>
                <w:rFonts w:ascii="Calibri" w:eastAsia="Times New Roman" w:hAnsi="Calibri" w:cs="Times New Roman"/>
                <w:bCs/>
                <w:sz w:val="18"/>
                <w:szCs w:val="18"/>
                <w:lang w:eastAsia="en-AU"/>
              </w:rPr>
            </w:pPr>
            <w:r w:rsidRPr="00956A5B">
              <w:rPr>
                <w:rFonts w:ascii="Calibri" w:eastAsia="Times New Roman" w:hAnsi="Calibri" w:cs="Times New Roman"/>
                <w:bCs/>
                <w:sz w:val="18"/>
                <w:szCs w:val="18"/>
                <w:lang w:eastAsia="en-AU"/>
              </w:rPr>
              <w:t>(PJ y</w:t>
            </w:r>
            <w:r w:rsidRPr="00956A5B">
              <w:rPr>
                <w:rFonts w:ascii="Calibri" w:eastAsia="Times New Roman" w:hAnsi="Calibri" w:cs="Times New Roman"/>
                <w:bCs/>
                <w:sz w:val="18"/>
                <w:szCs w:val="18"/>
                <w:vertAlign w:val="superscript"/>
                <w:lang w:eastAsia="en-AU"/>
              </w:rPr>
              <w:t>-1</w:t>
            </w:r>
            <w:r w:rsidRPr="00956A5B">
              <w:rPr>
                <w:rFonts w:ascii="Calibri" w:eastAsia="Times New Roman" w:hAnsi="Calibri" w:cs="Times New Roman"/>
                <w:bCs/>
                <w:sz w:val="18"/>
                <w:szCs w:val="18"/>
                <w:lang w:eastAsia="en-AU"/>
              </w:rPr>
              <w:t>)</w:t>
            </w:r>
          </w:p>
          <w:p w:rsidR="00590F22" w:rsidRPr="00956A5B" w:rsidRDefault="00590F22" w:rsidP="00CB1955">
            <w:pPr>
              <w:spacing w:after="0" w:line="240" w:lineRule="auto"/>
              <w:jc w:val="center"/>
              <w:rPr>
                <w:rFonts w:ascii="Calibri" w:eastAsia="Times New Roman" w:hAnsi="Calibri" w:cs="Times New Roman"/>
                <w:bCs/>
                <w:sz w:val="18"/>
                <w:szCs w:val="18"/>
                <w:lang w:eastAsia="en-AU"/>
              </w:rPr>
            </w:pPr>
            <w:r w:rsidRPr="00956A5B">
              <w:rPr>
                <w:rFonts w:ascii="Calibri" w:eastAsia="Times New Roman" w:hAnsi="Calibri" w:cs="Times New Roman"/>
                <w:bCs/>
                <w:sz w:val="18"/>
                <w:szCs w:val="18"/>
                <w:lang w:eastAsia="en-AU"/>
              </w:rPr>
              <w:t>(Low / Med / High)</w:t>
            </w:r>
          </w:p>
        </w:tc>
      </w:tr>
      <w:tr w:rsidR="00590F22" w:rsidRPr="00956A5B" w:rsidTr="00CB1955">
        <w:trPr>
          <w:trHeight w:val="300"/>
        </w:trPr>
        <w:tc>
          <w:tcPr>
            <w:tcW w:w="801" w:type="dxa"/>
            <w:tcBorders>
              <w:top w:val="single" w:sz="4" w:space="0" w:color="auto"/>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AT</w:t>
            </w:r>
          </w:p>
        </w:tc>
        <w:tc>
          <w:tcPr>
            <w:tcW w:w="2084" w:type="dxa"/>
            <w:tcBorders>
              <w:top w:val="single" w:sz="4" w:space="0" w:color="auto"/>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147 / 249 / 491</w:t>
            </w:r>
          </w:p>
        </w:tc>
        <w:tc>
          <w:tcPr>
            <w:tcW w:w="1885" w:type="dxa"/>
            <w:tcBorders>
              <w:top w:val="single" w:sz="4" w:space="0" w:color="auto"/>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6 / 11 / 13</w:t>
            </w:r>
          </w:p>
        </w:tc>
        <w:tc>
          <w:tcPr>
            <w:tcW w:w="1620" w:type="dxa"/>
            <w:tcBorders>
              <w:top w:val="single" w:sz="4" w:space="0" w:color="auto"/>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3 / 9 / 15</w:t>
            </w:r>
          </w:p>
        </w:tc>
        <w:tc>
          <w:tcPr>
            <w:tcW w:w="270" w:type="dxa"/>
            <w:tcBorders>
              <w:top w:val="single" w:sz="4" w:space="0" w:color="auto"/>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p>
        </w:tc>
        <w:tc>
          <w:tcPr>
            <w:tcW w:w="1969" w:type="dxa"/>
            <w:tcBorders>
              <w:top w:val="single" w:sz="4" w:space="0" w:color="auto"/>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156 / 269 / 519</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BE</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33 / 67 / 140</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29 / 54 / 68</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22 / 58 / 92</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83 / 179 / 300</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BG</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88 / 156 / 329</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3 / 4 / 4</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3 / 6 / 8</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93 / 166 / 342</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 xml:space="preserve">CH </w:t>
            </w:r>
            <w:r w:rsidRPr="00956A5B">
              <w:rPr>
                <w:rFonts w:ascii="Calibri" w:eastAsia="Times New Roman" w:hAnsi="Calibri" w:cs="Times New Roman"/>
                <w:sz w:val="18"/>
                <w:szCs w:val="18"/>
                <w:vertAlign w:val="superscript"/>
                <w:lang w:eastAsia="en-AU"/>
              </w:rPr>
              <w:t>b</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52 / 106 / 221</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21 / 32 / 39</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3 / 7 / 10</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76 / 144 / 270</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CY</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1 / 1 / 4</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2 / 3 / 3</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3 / 5 / 6</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6 / 9 / 12</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CZ</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118 / 221 / 431</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3 / 4 / 5</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35 / 43 / 51</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156 / 268 / 486</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DE</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668 / 1075 / 2084</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76 / 132 / 169</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52 / 117 / 180</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797 / 1324 / 2432</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DK</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29 / 60 / 129</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20 / 29 / 33</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32 / 44 / 56</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80 / 132 / 218</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EE</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46 / 76 / 151</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3 / 4 / 5</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7 / 8 / 10</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55 / 88 / 165</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EL</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41 / 68 / 187</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2 / 3 / 4</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4 / 8 / 13</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46 / 80 / 204</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ES</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385 / 633 / 1436</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23 / 38 / 47</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76 / 112 / 147</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484 / 783 / 1630</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FI</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248 / 432 / 871</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10 / 17 / 22</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4 / 8 / 12</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262 / 457 / 905</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FR</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632 / 975 / 1894</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66 / 114 / 145</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56 / 258 / 461</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754 / 1347 / 2500</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vertAlign w:val="superscript"/>
                <w:lang w:eastAsia="en-AU"/>
              </w:rPr>
            </w:pPr>
            <w:proofErr w:type="spellStart"/>
            <w:r w:rsidRPr="00956A5B">
              <w:rPr>
                <w:rFonts w:ascii="Calibri" w:eastAsia="Times New Roman" w:hAnsi="Calibri" w:cs="Times New Roman"/>
                <w:sz w:val="18"/>
                <w:szCs w:val="18"/>
                <w:lang w:eastAsia="en-AU"/>
              </w:rPr>
              <w:t>GB</w:t>
            </w:r>
            <w:r w:rsidRPr="00956A5B">
              <w:rPr>
                <w:rFonts w:ascii="Calibri" w:eastAsia="Times New Roman" w:hAnsi="Calibri" w:cs="Times New Roman"/>
                <w:sz w:val="18"/>
                <w:szCs w:val="18"/>
                <w:vertAlign w:val="superscript"/>
                <w:lang w:eastAsia="en-AU"/>
              </w:rPr>
              <w:t>a</w:t>
            </w:r>
            <w:proofErr w:type="spellEnd"/>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138 / 214 / 354</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16 / 22 / 25</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67 / 153 / 238</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221 / 389 / 617</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HR</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26 / 47 / 112</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0 / 0 / 0</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2 / 3 / 4</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29 / 51 / 116</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HU</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147 / 261 / 526</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7 / 12 / 15</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55 / 64 / 73</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209 / 337 / 614</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IE</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31 / 54 / 105</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2 / 3 / 3</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4 / 18 / 33</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37 / 75 / 140</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IT</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235 / 441 / 977</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26 / 43 / 53</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55 / 116 / 177</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316 / 600 / 1206</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LT</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60 / 106 / 201</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1 / 2 / 2</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15 / 17 / 19</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76 / 125 / 222</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LU</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3 / 6 / 12</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0 / 0 / 0</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0 / 2 / 3</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4 / 8 / 16</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LV</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77 / 145 / 300</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1 / 1 / 1</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6 / 9 / 11</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84 / 155 / 312</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vertAlign w:val="superscript"/>
                <w:lang w:eastAsia="en-AU"/>
              </w:rPr>
            </w:pPr>
            <w:proofErr w:type="spellStart"/>
            <w:r w:rsidRPr="00956A5B">
              <w:rPr>
                <w:rFonts w:ascii="Calibri" w:eastAsia="Times New Roman" w:hAnsi="Calibri" w:cs="Times New Roman"/>
                <w:sz w:val="18"/>
                <w:szCs w:val="18"/>
                <w:lang w:eastAsia="en-AU"/>
              </w:rPr>
              <w:t>NI</w:t>
            </w:r>
            <w:r w:rsidRPr="00956A5B">
              <w:rPr>
                <w:rFonts w:ascii="Calibri" w:eastAsia="Times New Roman" w:hAnsi="Calibri" w:cs="Times New Roman"/>
                <w:sz w:val="18"/>
                <w:szCs w:val="18"/>
                <w:vertAlign w:val="superscript"/>
                <w:lang w:eastAsia="en-AU"/>
              </w:rPr>
              <w:t>a</w:t>
            </w:r>
            <w:proofErr w:type="spellEnd"/>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9 / 13 / 22</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1 / 1 / 2</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4 / 9 / 15</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14 / 24 / 38</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NL</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29 / 42 / 79</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37 / 68 / 89</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26 / 49 / 73</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92 / 159 / 241</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 xml:space="preserve">NO </w:t>
            </w:r>
            <w:r w:rsidRPr="00956A5B">
              <w:rPr>
                <w:rFonts w:ascii="Calibri" w:eastAsia="Times New Roman" w:hAnsi="Calibri" w:cs="Times New Roman"/>
                <w:sz w:val="18"/>
                <w:szCs w:val="18"/>
                <w:vertAlign w:val="superscript"/>
                <w:lang w:eastAsia="en-AU"/>
              </w:rPr>
              <w:t>b</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95 / 184 / 390</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20 / 33 / 42</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1 / 4 / 7</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116 / 222 / 439</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PL</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430 / 740 / 1389</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20 / 33 / 41</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73 / 96 / 118</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524 / 869 / 1548</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PT</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80 / 144 / 317</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10 / 18 / 23</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13 / 25 / 36</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103 / 186 / 376</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RO</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388 / 663 / 1209</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7 / 10 / 12</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15 / 21 / 27</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410 / 695 / 1248</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SE</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388 / 683 / 1407</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23 / 35 / 42</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7 / 20 / 33</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418 / 737 / 1482</w:t>
            </w:r>
          </w:p>
        </w:tc>
      </w:tr>
      <w:tr w:rsidR="00590F22" w:rsidRPr="00956A5B" w:rsidTr="00CB1955">
        <w:trPr>
          <w:trHeight w:val="300"/>
        </w:trPr>
        <w:tc>
          <w:tcPr>
            <w:tcW w:w="801"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SI</w:t>
            </w:r>
          </w:p>
        </w:tc>
        <w:tc>
          <w:tcPr>
            <w:tcW w:w="2084"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39 / 72 / 151</w:t>
            </w:r>
          </w:p>
        </w:tc>
        <w:tc>
          <w:tcPr>
            <w:tcW w:w="1885"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1 / 1 / 1</w:t>
            </w:r>
          </w:p>
        </w:tc>
        <w:tc>
          <w:tcPr>
            <w:tcW w:w="1620" w:type="dxa"/>
            <w:tcBorders>
              <w:top w:val="nil"/>
              <w:left w:val="nil"/>
              <w:bottom w:val="nil"/>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1 / 2 / 2</w:t>
            </w:r>
          </w:p>
        </w:tc>
        <w:tc>
          <w:tcPr>
            <w:tcW w:w="270" w:type="dxa"/>
            <w:tcBorders>
              <w:top w:val="nil"/>
              <w:left w:val="nil"/>
              <w:bottom w:val="nil"/>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nil"/>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41 / 74 / 155</w:t>
            </w:r>
          </w:p>
        </w:tc>
      </w:tr>
      <w:tr w:rsidR="00590F22" w:rsidRPr="00956A5B" w:rsidTr="00CB1955">
        <w:trPr>
          <w:trHeight w:val="300"/>
        </w:trPr>
        <w:tc>
          <w:tcPr>
            <w:tcW w:w="801" w:type="dxa"/>
            <w:tcBorders>
              <w:top w:val="nil"/>
              <w:left w:val="nil"/>
              <w:bottom w:val="single" w:sz="4" w:space="0" w:color="auto"/>
              <w:right w:val="nil"/>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SK</w:t>
            </w:r>
          </w:p>
        </w:tc>
        <w:tc>
          <w:tcPr>
            <w:tcW w:w="2084" w:type="dxa"/>
            <w:tcBorders>
              <w:top w:val="nil"/>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50 / 95 / 191</w:t>
            </w:r>
          </w:p>
        </w:tc>
        <w:tc>
          <w:tcPr>
            <w:tcW w:w="1885" w:type="dxa"/>
            <w:tcBorders>
              <w:top w:val="nil"/>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3 / 5 / 6</w:t>
            </w:r>
          </w:p>
        </w:tc>
        <w:tc>
          <w:tcPr>
            <w:tcW w:w="1620" w:type="dxa"/>
            <w:tcBorders>
              <w:top w:val="nil"/>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9 / 12 / 16</w:t>
            </w:r>
          </w:p>
        </w:tc>
        <w:tc>
          <w:tcPr>
            <w:tcW w:w="270" w:type="dxa"/>
            <w:tcBorders>
              <w:top w:val="nil"/>
              <w:left w:val="nil"/>
              <w:bottom w:val="single" w:sz="4" w:space="0" w:color="auto"/>
              <w:right w:val="nil"/>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nil"/>
              <w:left w:val="nil"/>
              <w:bottom w:val="single" w:sz="4" w:space="0" w:color="auto"/>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63 / 113 / 213</w:t>
            </w:r>
          </w:p>
        </w:tc>
      </w:tr>
      <w:tr w:rsidR="00590F22" w:rsidRPr="00956A5B" w:rsidTr="00CB1955">
        <w:trPr>
          <w:trHeight w:val="300"/>
        </w:trPr>
        <w:tc>
          <w:tcPr>
            <w:tcW w:w="801"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rPr>
                <w:rFonts w:ascii="Calibri" w:eastAsia="Times New Roman" w:hAnsi="Calibri" w:cs="Times New Roman"/>
                <w:sz w:val="18"/>
                <w:szCs w:val="18"/>
                <w:lang w:eastAsia="en-AU"/>
              </w:rPr>
            </w:pPr>
            <w:r w:rsidRPr="00956A5B">
              <w:rPr>
                <w:rFonts w:ascii="Calibri" w:eastAsia="Times New Roman" w:hAnsi="Calibri" w:cs="Times New Roman"/>
                <w:sz w:val="18"/>
                <w:szCs w:val="18"/>
                <w:lang w:eastAsia="en-AU"/>
              </w:rPr>
              <w:t>Total</w:t>
            </w:r>
          </w:p>
        </w:tc>
        <w:tc>
          <w:tcPr>
            <w:tcW w:w="2084"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4711 / 8031 / 16108</w:t>
            </w:r>
          </w:p>
        </w:tc>
        <w:tc>
          <w:tcPr>
            <w:tcW w:w="1885"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437 / 730 / 914</w:t>
            </w:r>
          </w:p>
        </w:tc>
        <w:tc>
          <w:tcPr>
            <w:tcW w:w="1620"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654 / 1302 / 1942</w:t>
            </w:r>
          </w:p>
        </w:tc>
        <w:tc>
          <w:tcPr>
            <w:tcW w:w="270"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jc w:val="center"/>
              <w:rPr>
                <w:rFonts w:ascii="Calibri" w:eastAsia="Times New Roman" w:hAnsi="Calibri" w:cs="Times New Roman"/>
                <w:sz w:val="18"/>
                <w:szCs w:val="18"/>
                <w:lang w:eastAsia="en-AU"/>
              </w:rPr>
            </w:pPr>
          </w:p>
        </w:tc>
        <w:tc>
          <w:tcPr>
            <w:tcW w:w="1969" w:type="dxa"/>
            <w:tcBorders>
              <w:top w:val="single" w:sz="4" w:space="0" w:color="auto"/>
              <w:left w:val="nil"/>
              <w:bottom w:val="single" w:sz="4" w:space="0" w:color="auto"/>
              <w:right w:val="nil"/>
            </w:tcBorders>
            <w:shd w:val="clear" w:color="auto" w:fill="auto"/>
            <w:vAlign w:val="center"/>
          </w:tcPr>
          <w:p w:rsidR="00590F22" w:rsidRPr="00956A5B" w:rsidRDefault="00590F22" w:rsidP="00CB1955">
            <w:pPr>
              <w:spacing w:after="0" w:line="240" w:lineRule="auto"/>
              <w:jc w:val="center"/>
              <w:rPr>
                <w:rFonts w:ascii="Calibri" w:eastAsia="Times New Roman" w:hAnsi="Calibri" w:cs="Times New Roman"/>
                <w:sz w:val="18"/>
                <w:szCs w:val="18"/>
                <w:lang w:eastAsia="en-AU"/>
              </w:rPr>
            </w:pPr>
            <w:r w:rsidRPr="00956A5B">
              <w:rPr>
                <w:rFonts w:ascii="Calibri" w:hAnsi="Calibri"/>
                <w:sz w:val="18"/>
              </w:rPr>
              <w:t>5803 / 10063 / 18964</w:t>
            </w:r>
          </w:p>
        </w:tc>
      </w:tr>
    </w:tbl>
    <w:p w:rsidR="00590F22" w:rsidRPr="00956A5B" w:rsidRDefault="00590F22" w:rsidP="00590F22">
      <w:pPr>
        <w:pStyle w:val="Caption"/>
        <w:rPr>
          <w:b w:val="0"/>
          <w:sz w:val="16"/>
        </w:rPr>
      </w:pPr>
      <w:r w:rsidRPr="00956A5B">
        <w:rPr>
          <w:b w:val="0"/>
          <w:sz w:val="16"/>
        </w:rPr>
        <w:t>(a) Original data reported for UK only. Split between GB and NI in proportion to land area</w:t>
      </w:r>
    </w:p>
    <w:p w:rsidR="00590F22" w:rsidRPr="00956A5B" w:rsidRDefault="00590F22" w:rsidP="00590F22"/>
    <w:p w:rsidR="00590F22" w:rsidRPr="00956A5B" w:rsidRDefault="00590F22" w:rsidP="00590F22"/>
    <w:p w:rsidR="00590F22" w:rsidRPr="00956A5B" w:rsidRDefault="00590F22" w:rsidP="00590F22"/>
    <w:p w:rsidR="00590F22" w:rsidRPr="00956A5B" w:rsidRDefault="00590F22" w:rsidP="00590F22"/>
    <w:p w:rsidR="00590F22" w:rsidRPr="00956A5B" w:rsidRDefault="00590F22" w:rsidP="00590F22"/>
    <w:p w:rsidR="00590F22" w:rsidRPr="00956A5B" w:rsidRDefault="00590F22" w:rsidP="00590F22">
      <w:pPr>
        <w:sectPr w:rsidR="00590F22" w:rsidRPr="00956A5B" w:rsidSect="00CB1955">
          <w:pgSz w:w="11906" w:h="16838"/>
          <w:pgMar w:top="1440" w:right="1440" w:bottom="1080" w:left="1440" w:header="720" w:footer="720" w:gutter="0"/>
          <w:cols w:space="720"/>
          <w:docGrid w:linePitch="360"/>
        </w:sectPr>
      </w:pPr>
    </w:p>
    <w:p w:rsidR="00590F22" w:rsidRPr="00956A5B" w:rsidRDefault="00590F22" w:rsidP="00590F22">
      <w:pPr>
        <w:pStyle w:val="Caption"/>
      </w:pPr>
      <w:bookmarkStart w:id="29" w:name="_Ref490143473"/>
      <w:r w:rsidRPr="00956A5B">
        <w:t xml:space="preserve">Table </w:t>
      </w:r>
      <w:fldSimple w:instr=" STYLEREF 5 \s ">
        <w:r w:rsidR="00046762">
          <w:rPr>
            <w:noProof/>
          </w:rPr>
          <w:t>F</w:t>
        </w:r>
      </w:fldSimple>
      <w:r w:rsidRPr="00956A5B">
        <w:noBreakHyphen/>
      </w:r>
      <w:fldSimple w:instr=" SEQ Table_appendix \* ARABIC \s 5 ">
        <w:r w:rsidR="00046762">
          <w:rPr>
            <w:noProof/>
          </w:rPr>
          <w:t>3</w:t>
        </w:r>
      </w:fldSimple>
      <w:bookmarkEnd w:id="29"/>
      <w:r w:rsidRPr="00956A5B">
        <w:t>: Transport costs for solid woody biomass from country of origin (rows) to destination (columns) in € GJ</w:t>
      </w:r>
      <w:r w:rsidRPr="00956A5B">
        <w:rPr>
          <w:vertAlign w:val="superscript"/>
        </w:rPr>
        <w:t>-1</w:t>
      </w:r>
      <w:r w:rsidRPr="00956A5B">
        <w:t xml:space="preserve"> from </w:t>
      </w:r>
      <w:r w:rsidRPr="00956A5B">
        <w:fldChar w:fldCharType="begin" w:fldLock="1"/>
      </w:r>
      <w:r w:rsidR="00046762">
        <w:instrText>ADDIN CSL_CITATION {"citationItems":[{"id":"ITEM-1","itemData":{"DOI":"10.1016/j.apenergy.2014.05.065","ISSN":"03062619","abstract":"This article describes the development of a geographic information systems (GIS) based biomass transport analysis tool BIT-UU used in combination with the European renewable energy model Green-X. BIT-UU calculates cost and GHG emissions from lowest cost routes, using intermodal transport (by road, rail, inland waterways and sea) between origins of supply and demand destinations. With the developed biomass trade module in Green-X, the role of bioenergy can be evaluated in the larger context of renewable energy deployment. The modeling framework takes into account the current and future energy policies at EU and country levels, competition with alternative sources of renewable energy (e.g. photovoltaic, wind) and sectors (electricity, heat, transport fuels) as well as competition between EU member states for the same biomass resources. Scenario projections to 2020 are used to demonstrate the developed modeling framework. According to these scenarios, biomass from domestic supply remains the most important source of bioenergy (91-93% in 2020). However, the role of traded solid biomass will become increasingly important. With a business as usual scenario, assuming continuation of current renewable energy policies to 2020, the binding renewable energy targets will not be achieved, but trade of solid biomass will still increase up to 451. PJ in 2020. In the scenario that meets the conditions to achieve the 20% renewable energy target in 2020, traded solid biomass is projected to increase to 440. PJ if sustainability criteria are applied (minimum GHG saving) and 506. PJ without these sustainability regulations. Because imports of solid biomass from outside the EU are projected to become larger than intra-EU trade in the scenarios, the scenarios show the importance of improving the representation of extra-EU biomass sources and trade in the modeling framework. © 2014 Elsevier Ltd.","author":[{"dropping-particle":"","family":"Hoefnagels","given":"Ric","non-dropping-particle":"","parse-names":false,"suffix":""},{"dropping-particle":"","family":"Resch","given":"Gustav","non-dropping-particle":"","parse-names":false,"suffix":""},{"dropping-particle":"","family":"Junginger","given":"Martin","non-dropping-particle":"","parse-names":false,"suffix":""},{"dropping-particle":"","family":"Faaij","given":"André","non-dropping-particle":"","parse-names":false,"suffix":""}],"container-title":"Applied Energy","id":"ITEM-1","issued":{"date-parts":[["2014"]]},"page":"139-157","publisher":"Elsevier Ltd","title":"International and domestic uses of solid biofuels under different renewable energy support scenarios in the European Union","type":"article-journal","volume":"131"},"uris":["http://www.mendeley.com/documents/?uuid=02a0e4d0-355f-4fb1-becd-7743bdff22c4"]}],"mendeley":{"formattedCitation":"[58]","plainTextFormattedCitation":"[58]","previouslyFormattedCitation":"[58]"},"properties":{"noteIndex":0},"schema":"https://github.com/citation-style-language/schema/raw/master/csl-citation.json"}</w:instrText>
      </w:r>
      <w:r w:rsidRPr="00956A5B">
        <w:fldChar w:fldCharType="separate"/>
      </w:r>
      <w:r w:rsidR="00046762" w:rsidRPr="00046762">
        <w:rPr>
          <w:b w:val="0"/>
          <w:noProof/>
        </w:rPr>
        <w:t>[58]</w:t>
      </w:r>
      <w:r w:rsidRPr="00956A5B">
        <w:fldChar w:fldCharType="end"/>
      </w:r>
      <w:r w:rsidRPr="00956A5B">
        <w:t>. Note: As Norway and Switzerland were not included in the original study, the values for Sweden and Austria are used as proxies.</w:t>
      </w:r>
    </w:p>
    <w:tbl>
      <w:tblPr>
        <w:tblpPr w:leftFromText="180" w:rightFromText="180" w:vertAnchor="page" w:horzAnchor="margin" w:tblpY="1943"/>
        <w:tblW w:w="13484" w:type="dxa"/>
        <w:tblCellMar>
          <w:left w:w="0" w:type="dxa"/>
          <w:right w:w="0" w:type="dxa"/>
        </w:tblCellMar>
        <w:tblLook w:val="04A0" w:firstRow="1" w:lastRow="0" w:firstColumn="1" w:lastColumn="0" w:noHBand="0" w:noVBand="1"/>
      </w:tblPr>
      <w:tblGrid>
        <w:gridCol w:w="810"/>
        <w:gridCol w:w="465"/>
        <w:gridCol w:w="464"/>
        <w:gridCol w:w="480"/>
        <w:gridCol w:w="469"/>
        <w:gridCol w:w="480"/>
        <w:gridCol w:w="464"/>
        <w:gridCol w:w="469"/>
        <w:gridCol w:w="469"/>
        <w:gridCol w:w="469"/>
        <w:gridCol w:w="469"/>
        <w:gridCol w:w="469"/>
        <w:gridCol w:w="469"/>
        <w:gridCol w:w="469"/>
        <w:gridCol w:w="464"/>
        <w:gridCol w:w="464"/>
        <w:gridCol w:w="464"/>
        <w:gridCol w:w="464"/>
        <w:gridCol w:w="464"/>
        <w:gridCol w:w="461"/>
        <w:gridCol w:w="596"/>
        <w:gridCol w:w="456"/>
        <w:gridCol w:w="461"/>
        <w:gridCol w:w="461"/>
        <w:gridCol w:w="461"/>
        <w:gridCol w:w="461"/>
        <w:gridCol w:w="461"/>
        <w:gridCol w:w="431"/>
      </w:tblGrid>
      <w:tr w:rsidR="00590F22" w:rsidRPr="00956A5B" w:rsidTr="00CB1955">
        <w:trPr>
          <w:trHeight w:val="303"/>
        </w:trPr>
        <w:tc>
          <w:tcPr>
            <w:tcW w:w="300"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From / To</w:t>
            </w:r>
          </w:p>
        </w:tc>
        <w:tc>
          <w:tcPr>
            <w:tcW w:w="172"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AT</w:t>
            </w:r>
          </w:p>
        </w:tc>
        <w:tc>
          <w:tcPr>
            <w:tcW w:w="172"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BE</w:t>
            </w:r>
          </w:p>
        </w:tc>
        <w:tc>
          <w:tcPr>
            <w:tcW w:w="178"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BG</w:t>
            </w:r>
          </w:p>
        </w:tc>
        <w:tc>
          <w:tcPr>
            <w:tcW w:w="174"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CY</w:t>
            </w:r>
          </w:p>
        </w:tc>
        <w:tc>
          <w:tcPr>
            <w:tcW w:w="178"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CZ</w:t>
            </w:r>
          </w:p>
        </w:tc>
        <w:tc>
          <w:tcPr>
            <w:tcW w:w="172"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DE</w:t>
            </w:r>
          </w:p>
        </w:tc>
        <w:tc>
          <w:tcPr>
            <w:tcW w:w="174"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DK</w:t>
            </w:r>
          </w:p>
        </w:tc>
        <w:tc>
          <w:tcPr>
            <w:tcW w:w="174"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EE</w:t>
            </w:r>
          </w:p>
        </w:tc>
        <w:tc>
          <w:tcPr>
            <w:tcW w:w="174"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EL</w:t>
            </w:r>
          </w:p>
        </w:tc>
        <w:tc>
          <w:tcPr>
            <w:tcW w:w="174"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ES</w:t>
            </w:r>
          </w:p>
        </w:tc>
        <w:tc>
          <w:tcPr>
            <w:tcW w:w="174"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FI</w:t>
            </w:r>
          </w:p>
        </w:tc>
        <w:tc>
          <w:tcPr>
            <w:tcW w:w="174"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FR</w:t>
            </w:r>
          </w:p>
        </w:tc>
        <w:tc>
          <w:tcPr>
            <w:tcW w:w="174"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UK</w:t>
            </w:r>
          </w:p>
        </w:tc>
        <w:tc>
          <w:tcPr>
            <w:tcW w:w="172"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HR</w:t>
            </w:r>
          </w:p>
        </w:tc>
        <w:tc>
          <w:tcPr>
            <w:tcW w:w="172"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HU</w:t>
            </w:r>
          </w:p>
        </w:tc>
        <w:tc>
          <w:tcPr>
            <w:tcW w:w="172"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IE</w:t>
            </w:r>
          </w:p>
        </w:tc>
        <w:tc>
          <w:tcPr>
            <w:tcW w:w="172"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IT</w:t>
            </w:r>
          </w:p>
        </w:tc>
        <w:tc>
          <w:tcPr>
            <w:tcW w:w="172"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LT</w:t>
            </w:r>
          </w:p>
        </w:tc>
        <w:tc>
          <w:tcPr>
            <w:tcW w:w="171"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LU</w:t>
            </w:r>
          </w:p>
        </w:tc>
        <w:tc>
          <w:tcPr>
            <w:tcW w:w="221"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LV</w:t>
            </w:r>
          </w:p>
        </w:tc>
        <w:tc>
          <w:tcPr>
            <w:tcW w:w="169"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NL</w:t>
            </w:r>
          </w:p>
        </w:tc>
        <w:tc>
          <w:tcPr>
            <w:tcW w:w="171"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PL</w:t>
            </w:r>
          </w:p>
        </w:tc>
        <w:tc>
          <w:tcPr>
            <w:tcW w:w="171"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PT</w:t>
            </w:r>
          </w:p>
        </w:tc>
        <w:tc>
          <w:tcPr>
            <w:tcW w:w="171"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RO</w:t>
            </w:r>
          </w:p>
        </w:tc>
        <w:tc>
          <w:tcPr>
            <w:tcW w:w="171"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SE</w:t>
            </w:r>
          </w:p>
        </w:tc>
        <w:tc>
          <w:tcPr>
            <w:tcW w:w="171"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SI</w:t>
            </w:r>
          </w:p>
        </w:tc>
        <w:tc>
          <w:tcPr>
            <w:tcW w:w="168" w:type="pct"/>
            <w:tcBorders>
              <w:top w:val="single" w:sz="4" w:space="0" w:color="auto"/>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SK</w:t>
            </w:r>
          </w:p>
        </w:tc>
      </w:tr>
      <w:tr w:rsidR="00590F22" w:rsidRPr="00956A5B" w:rsidTr="00CB1955">
        <w:trPr>
          <w:trHeight w:val="303"/>
        </w:trPr>
        <w:tc>
          <w:tcPr>
            <w:tcW w:w="300"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AT</w:t>
            </w:r>
          </w:p>
        </w:tc>
        <w:tc>
          <w:tcPr>
            <w:tcW w:w="172"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w:t>
            </w:r>
          </w:p>
        </w:tc>
        <w:tc>
          <w:tcPr>
            <w:tcW w:w="172"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7.1</w:t>
            </w:r>
          </w:p>
        </w:tc>
        <w:tc>
          <w:tcPr>
            <w:tcW w:w="178"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7.3</w:t>
            </w:r>
          </w:p>
        </w:tc>
        <w:tc>
          <w:tcPr>
            <w:tcW w:w="174"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8.7</w:t>
            </w:r>
          </w:p>
        </w:tc>
        <w:tc>
          <w:tcPr>
            <w:tcW w:w="178"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3.7</w:t>
            </w:r>
          </w:p>
        </w:tc>
        <w:tc>
          <w:tcPr>
            <w:tcW w:w="172"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6.0</w:t>
            </w:r>
          </w:p>
        </w:tc>
        <w:tc>
          <w:tcPr>
            <w:tcW w:w="174"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9.9</w:t>
            </w:r>
          </w:p>
        </w:tc>
        <w:tc>
          <w:tcPr>
            <w:tcW w:w="174"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10.8</w:t>
            </w:r>
          </w:p>
        </w:tc>
        <w:tc>
          <w:tcPr>
            <w:tcW w:w="174"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7.9</w:t>
            </w:r>
          </w:p>
        </w:tc>
        <w:tc>
          <w:tcPr>
            <w:tcW w:w="174"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10.4</w:t>
            </w:r>
          </w:p>
        </w:tc>
        <w:tc>
          <w:tcPr>
            <w:tcW w:w="174"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11.5</w:t>
            </w:r>
          </w:p>
        </w:tc>
        <w:tc>
          <w:tcPr>
            <w:tcW w:w="174"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9.4</w:t>
            </w:r>
          </w:p>
        </w:tc>
        <w:tc>
          <w:tcPr>
            <w:tcW w:w="174"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10.4</w:t>
            </w:r>
          </w:p>
        </w:tc>
        <w:tc>
          <w:tcPr>
            <w:tcW w:w="172"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2.7</w:t>
            </w:r>
          </w:p>
        </w:tc>
        <w:tc>
          <w:tcPr>
            <w:tcW w:w="172"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3.1</w:t>
            </w:r>
          </w:p>
        </w:tc>
        <w:tc>
          <w:tcPr>
            <w:tcW w:w="172"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10.4</w:t>
            </w:r>
          </w:p>
        </w:tc>
        <w:tc>
          <w:tcPr>
            <w:tcW w:w="172"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6.2</w:t>
            </w:r>
          </w:p>
        </w:tc>
        <w:tc>
          <w:tcPr>
            <w:tcW w:w="172"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8.5</w:t>
            </w:r>
          </w:p>
        </w:tc>
        <w:tc>
          <w:tcPr>
            <w:tcW w:w="171"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6.7</w:t>
            </w:r>
          </w:p>
        </w:tc>
        <w:tc>
          <w:tcPr>
            <w:tcW w:w="221"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10.3</w:t>
            </w:r>
          </w:p>
        </w:tc>
        <w:tc>
          <w:tcPr>
            <w:tcW w:w="169"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7.0</w:t>
            </w:r>
          </w:p>
        </w:tc>
        <w:tc>
          <w:tcPr>
            <w:tcW w:w="171"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6.1</w:t>
            </w:r>
          </w:p>
        </w:tc>
        <w:tc>
          <w:tcPr>
            <w:tcW w:w="171"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10.2</w:t>
            </w:r>
          </w:p>
        </w:tc>
        <w:tc>
          <w:tcPr>
            <w:tcW w:w="171"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7.3</w:t>
            </w:r>
          </w:p>
        </w:tc>
        <w:tc>
          <w:tcPr>
            <w:tcW w:w="171"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10.6</w:t>
            </w:r>
          </w:p>
        </w:tc>
        <w:tc>
          <w:tcPr>
            <w:tcW w:w="171"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2.3</w:t>
            </w:r>
          </w:p>
        </w:tc>
        <w:tc>
          <w:tcPr>
            <w:tcW w:w="168" w:type="pct"/>
            <w:tcBorders>
              <w:top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3.2</w:t>
            </w:r>
          </w:p>
        </w:tc>
      </w:tr>
      <w:tr w:rsidR="00590F22" w:rsidRPr="00956A5B" w:rsidTr="00CB1955">
        <w:trPr>
          <w:trHeight w:val="303"/>
        </w:trPr>
        <w:tc>
          <w:tcPr>
            <w:tcW w:w="300"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BE</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6.6</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10.8</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9.8</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6.3</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3.5</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4.2</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5.1</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9.4</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7.0</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6.0</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4.4</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4.5</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9.7</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7.7</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4.6</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7.8</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7.7</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1.4</w:t>
            </w:r>
          </w:p>
        </w:tc>
        <w:tc>
          <w:tcPr>
            <w:tcW w:w="22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5.0</w:t>
            </w:r>
          </w:p>
        </w:tc>
        <w:tc>
          <w:tcPr>
            <w:tcW w:w="169"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1.8</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6.7</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5.7</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11.4</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5.1</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9.5</w:t>
            </w:r>
          </w:p>
        </w:tc>
        <w:tc>
          <w:tcPr>
            <w:tcW w:w="16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7.6</w:t>
            </w:r>
          </w:p>
        </w:tc>
      </w:tr>
      <w:tr w:rsidR="00590F22" w:rsidRPr="00956A5B" w:rsidTr="00CB1955">
        <w:trPr>
          <w:trHeight w:val="303"/>
        </w:trPr>
        <w:tc>
          <w:tcPr>
            <w:tcW w:w="300"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BG</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10.6</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0.9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6.6</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8.9</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11.0</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12.4</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13.3</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14.2</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11.6</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12.3</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6.9</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11.4</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7.8</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12.0</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11.8</w:t>
            </w:r>
          </w:p>
        </w:tc>
        <w:tc>
          <w:tcPr>
            <w:tcW w:w="22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13.1</w:t>
            </w:r>
          </w:p>
        </w:tc>
        <w:tc>
          <w:tcPr>
            <w:tcW w:w="169"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10.8</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9.9</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10.0</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3.6</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13.3</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7.7</w:t>
            </w:r>
          </w:p>
        </w:tc>
        <w:tc>
          <w:tcPr>
            <w:tcW w:w="16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6.7</w:t>
            </w:r>
          </w:p>
        </w:tc>
      </w:tr>
      <w:tr w:rsidR="00590F22" w:rsidRPr="00956A5B" w:rsidTr="00CB1955">
        <w:trPr>
          <w:trHeight w:val="303"/>
        </w:trPr>
        <w:tc>
          <w:tcPr>
            <w:tcW w:w="300"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CY</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7.9</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7.1</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4.8</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9.3</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8.8</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9.8</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2.7</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6.2</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10.6</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8.1</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8.7</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5.5</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8.6</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7.8</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4.3</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12.4</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9.8</w:t>
            </w:r>
          </w:p>
        </w:tc>
        <w:tc>
          <w:tcPr>
            <w:tcW w:w="22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9.6</w:t>
            </w:r>
          </w:p>
        </w:tc>
        <w:tc>
          <w:tcPr>
            <w:tcW w:w="169"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7.4</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10.9</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6.4</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6.0</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9.7</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4.9</w:t>
            </w:r>
          </w:p>
        </w:tc>
        <w:tc>
          <w:tcPr>
            <w:tcW w:w="16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9.2</w:t>
            </w:r>
          </w:p>
        </w:tc>
      </w:tr>
      <w:tr w:rsidR="00590F22" w:rsidRPr="00956A5B" w:rsidTr="00CB1955">
        <w:trPr>
          <w:trHeight w:val="303"/>
        </w:trPr>
        <w:tc>
          <w:tcPr>
            <w:tcW w:w="300"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CZ</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2.6</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6.2</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11.7</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4.2</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7.4</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8.1</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10.4</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11.5</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8.8</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9.7</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4.8</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3.4</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9.3</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9.3</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5.7</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6.6</w:t>
            </w:r>
          </w:p>
        </w:tc>
        <w:tc>
          <w:tcPr>
            <w:tcW w:w="22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7.6</w:t>
            </w:r>
          </w:p>
        </w:tc>
        <w:tc>
          <w:tcPr>
            <w:tcW w:w="169"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5.7</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3.2</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10.3</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7.6</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8.0</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5.0</w:t>
            </w:r>
          </w:p>
        </w:tc>
        <w:tc>
          <w:tcPr>
            <w:tcW w:w="16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2.8</w:t>
            </w:r>
          </w:p>
        </w:tc>
      </w:tr>
      <w:tr w:rsidR="00590F22" w:rsidRPr="00956A5B" w:rsidTr="00CB1955">
        <w:trPr>
          <w:trHeight w:val="303"/>
        </w:trPr>
        <w:tc>
          <w:tcPr>
            <w:tcW w:w="300"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DE</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4.4</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3.4</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9.6</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11.0</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10.4</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7.6</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6.7</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6.6</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7.3</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5.5</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6.7</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8.0</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3.5</w:t>
            </w:r>
          </w:p>
        </w:tc>
        <w:tc>
          <w:tcPr>
            <w:tcW w:w="22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6.8</w:t>
            </w:r>
          </w:p>
        </w:tc>
        <w:tc>
          <w:tcPr>
            <w:tcW w:w="169"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3.1</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5.6</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7.7</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9.6</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6.7</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6.9</w:t>
            </w:r>
          </w:p>
        </w:tc>
        <w:tc>
          <w:tcPr>
            <w:tcW w:w="16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5.2</w:t>
            </w:r>
          </w:p>
        </w:tc>
      </w:tr>
      <w:tr w:rsidR="00590F22" w:rsidRPr="00956A5B" w:rsidTr="00CB1955">
        <w:trPr>
          <w:trHeight w:val="303"/>
        </w:trPr>
        <w:tc>
          <w:tcPr>
            <w:tcW w:w="300"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DK</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3.2</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12.5</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10.4</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6.6</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4.5</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1.4</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4.2</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10.0</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7.7</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6.8</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4.9</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9.5</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5.2</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6.3</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5.7</w:t>
            </w:r>
          </w:p>
        </w:tc>
        <w:tc>
          <w:tcPr>
            <w:tcW w:w="22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4.1</w:t>
            </w:r>
          </w:p>
        </w:tc>
        <w:tc>
          <w:tcPr>
            <w:tcW w:w="169"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3.2</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5.4</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6.3</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12.2</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3.9</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11.6</w:t>
            </w:r>
          </w:p>
        </w:tc>
        <w:tc>
          <w:tcPr>
            <w:tcW w:w="16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8.3</w:t>
            </w:r>
          </w:p>
        </w:tc>
      </w:tr>
      <w:tr w:rsidR="00590F22" w:rsidRPr="00956A5B" w:rsidTr="00CB1955">
        <w:trPr>
          <w:trHeight w:val="303"/>
        </w:trPr>
        <w:tc>
          <w:tcPr>
            <w:tcW w:w="300"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EE</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5.6</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14.9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12.9</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7.1</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5.6</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12.5</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10.1</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5.1</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9.2</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7.3</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11.3</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7.6</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11.5</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4.0</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8.0</w:t>
            </w:r>
          </w:p>
        </w:tc>
        <w:tc>
          <w:tcPr>
            <w:tcW w:w="22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2.1</w:t>
            </w:r>
          </w:p>
        </w:tc>
        <w:tc>
          <w:tcPr>
            <w:tcW w:w="169"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5.6</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7.0</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8.8</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13.2</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5.3</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14.0</w:t>
            </w:r>
          </w:p>
        </w:tc>
        <w:tc>
          <w:tcPr>
            <w:tcW w:w="16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10.1</w:t>
            </w:r>
          </w:p>
        </w:tc>
      </w:tr>
      <w:tr w:rsidR="00590F22" w:rsidRPr="00956A5B" w:rsidTr="00CB1955">
        <w:trPr>
          <w:trHeight w:val="303"/>
        </w:trPr>
        <w:tc>
          <w:tcPr>
            <w:tcW w:w="300"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EL</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7.8</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7.9</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4.2</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10.0</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9.6</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10.6</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7.1</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11.4</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9.5</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7.8</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8.6</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13.0</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10.7</w:t>
            </w:r>
          </w:p>
        </w:tc>
        <w:tc>
          <w:tcPr>
            <w:tcW w:w="22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10.4</w:t>
            </w:r>
          </w:p>
        </w:tc>
        <w:tc>
          <w:tcPr>
            <w:tcW w:w="169"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8.2</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11.1</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7.3</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6.2</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10.5</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5.5</w:t>
            </w:r>
          </w:p>
        </w:tc>
        <w:tc>
          <w:tcPr>
            <w:tcW w:w="16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8.6</w:t>
            </w:r>
          </w:p>
        </w:tc>
      </w:tr>
      <w:tr w:rsidR="00590F22" w:rsidRPr="00956A5B" w:rsidTr="00CB1955">
        <w:trPr>
          <w:trHeight w:val="303"/>
        </w:trPr>
        <w:tc>
          <w:tcPr>
            <w:tcW w:w="300"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ES</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6.1</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10.5</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8.6</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8.3</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7.8</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8.8</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8.2</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9.6</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7.4</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7.7</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12.2</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6.8</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7.2</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11.0</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8.4</w:t>
            </w:r>
          </w:p>
        </w:tc>
        <w:tc>
          <w:tcPr>
            <w:tcW w:w="22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8.6</w:t>
            </w:r>
          </w:p>
        </w:tc>
        <w:tc>
          <w:tcPr>
            <w:tcW w:w="169"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6.2</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10.1</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4.3</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11.8</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8.6</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9.4</w:t>
            </w:r>
          </w:p>
        </w:tc>
        <w:tc>
          <w:tcPr>
            <w:tcW w:w="16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12.1</w:t>
            </w:r>
          </w:p>
        </w:tc>
      </w:tr>
      <w:tr w:rsidR="00590F22" w:rsidRPr="00956A5B" w:rsidTr="00CB1955">
        <w:trPr>
          <w:trHeight w:val="303"/>
        </w:trPr>
        <w:tc>
          <w:tcPr>
            <w:tcW w:w="300"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FI</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11.9</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6.6</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15.9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13.9</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8.1</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6.5</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5.6</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13.5</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11.1</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10.3</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8.4</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14.0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12.3</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8.6</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12.5</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8.6</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9.1</w:t>
            </w:r>
          </w:p>
        </w:tc>
        <w:tc>
          <w:tcPr>
            <w:tcW w:w="22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5.9</w:t>
            </w:r>
          </w:p>
        </w:tc>
        <w:tc>
          <w:tcPr>
            <w:tcW w:w="169"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6.6</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8.1</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9.8</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14.8</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6.1</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15.0</w:t>
            </w:r>
          </w:p>
        </w:tc>
        <w:tc>
          <w:tcPr>
            <w:tcW w:w="16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11.1</w:t>
            </w:r>
          </w:p>
        </w:tc>
      </w:tr>
      <w:tr w:rsidR="00590F22" w:rsidRPr="00956A5B" w:rsidTr="00CB1955">
        <w:trPr>
          <w:trHeight w:val="303"/>
        </w:trPr>
        <w:tc>
          <w:tcPr>
            <w:tcW w:w="300"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FR</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9.8</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5.5</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11.8</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10.3</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10.2</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7.3</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7.3</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9.7</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10.5</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7.5</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7.7</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11.2</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5.3</w:t>
            </w:r>
          </w:p>
        </w:tc>
        <w:tc>
          <w:tcPr>
            <w:tcW w:w="22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8.8</w:t>
            </w:r>
          </w:p>
        </w:tc>
        <w:tc>
          <w:tcPr>
            <w:tcW w:w="169"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5.8</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10.2</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7.7</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12.8</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8.8</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9.8</w:t>
            </w:r>
          </w:p>
        </w:tc>
        <w:tc>
          <w:tcPr>
            <w:tcW w:w="16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11.0</w:t>
            </w:r>
          </w:p>
        </w:tc>
      </w:tr>
      <w:tr w:rsidR="00590F22" w:rsidRPr="00956A5B" w:rsidTr="00CB1955">
        <w:trPr>
          <w:trHeight w:val="303"/>
        </w:trPr>
        <w:tc>
          <w:tcPr>
            <w:tcW w:w="300"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UK</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9.6</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3.7</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12.4</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10.5</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8.8</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6.0</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5.1</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6.1</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10.1</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7.7</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7.0</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10.5</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4.7</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9.2</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8.5</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6.2</w:t>
            </w:r>
          </w:p>
        </w:tc>
        <w:tc>
          <w:tcPr>
            <w:tcW w:w="22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6.0</w:t>
            </w:r>
          </w:p>
        </w:tc>
        <w:tc>
          <w:tcPr>
            <w:tcW w:w="169"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3.9</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7.6</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6.4</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12.9</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5.9</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11.6</w:t>
            </w:r>
          </w:p>
        </w:tc>
        <w:tc>
          <w:tcPr>
            <w:tcW w:w="16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9.9</w:t>
            </w:r>
          </w:p>
        </w:tc>
      </w:tr>
      <w:tr w:rsidR="00590F22" w:rsidRPr="00956A5B" w:rsidTr="00CB1955">
        <w:trPr>
          <w:trHeight w:val="303"/>
        </w:trPr>
        <w:tc>
          <w:tcPr>
            <w:tcW w:w="300"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HR</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3.8</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9.2</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6.4</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7.3</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8.6</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11.5</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12.2</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6.6</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9.6</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13.0</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10.5</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11.6</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3.6</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5.9</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10.2</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9.5</w:t>
            </w:r>
          </w:p>
        </w:tc>
        <w:tc>
          <w:tcPr>
            <w:tcW w:w="22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11.8</w:t>
            </w:r>
          </w:p>
        </w:tc>
        <w:tc>
          <w:tcPr>
            <w:tcW w:w="169"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9.3</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7.6</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9.7</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6.9</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12.2</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2.0</w:t>
            </w:r>
          </w:p>
        </w:tc>
        <w:tc>
          <w:tcPr>
            <w:tcW w:w="16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4.3</w:t>
            </w:r>
          </w:p>
        </w:tc>
      </w:tr>
      <w:tr w:rsidR="00590F22" w:rsidRPr="00956A5B" w:rsidTr="00CB1955">
        <w:trPr>
          <w:trHeight w:val="303"/>
        </w:trPr>
        <w:tc>
          <w:tcPr>
            <w:tcW w:w="300"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HU</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2.3</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7.8</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10.1</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6.5</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10.0</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10.4</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8.8</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12.0</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11.1</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10.7</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10.9</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2.9</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8.3</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7.5</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7.3</w:t>
            </w:r>
          </w:p>
        </w:tc>
        <w:tc>
          <w:tcPr>
            <w:tcW w:w="22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9.6</w:t>
            </w:r>
          </w:p>
        </w:tc>
        <w:tc>
          <w:tcPr>
            <w:tcW w:w="169"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7.6</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5.0</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11.8</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5.0</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10.4</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3.4</w:t>
            </w:r>
          </w:p>
        </w:tc>
        <w:tc>
          <w:tcPr>
            <w:tcW w:w="16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2.0</w:t>
            </w:r>
          </w:p>
        </w:tc>
      </w:tr>
      <w:tr w:rsidR="00590F22" w:rsidRPr="00956A5B" w:rsidTr="00CB1955">
        <w:trPr>
          <w:trHeight w:val="303"/>
        </w:trPr>
        <w:tc>
          <w:tcPr>
            <w:tcW w:w="300"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IE</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11.9</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5.9</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13.7</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11.8</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11.2</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8.3</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7.5</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8.5</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11.3</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9.1</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9.4</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8.6</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6.9</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13.4</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12.9</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10.6</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11.0</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8.6</w:t>
            </w:r>
          </w:p>
        </w:tc>
        <w:tc>
          <w:tcPr>
            <w:tcW w:w="22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8.4</w:t>
            </w:r>
          </w:p>
        </w:tc>
        <w:tc>
          <w:tcPr>
            <w:tcW w:w="169"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6.1</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10.1</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7.7</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14.6</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8.4</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12.8</w:t>
            </w:r>
          </w:p>
        </w:tc>
        <w:tc>
          <w:tcPr>
            <w:tcW w:w="16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12.3</w:t>
            </w:r>
          </w:p>
        </w:tc>
      </w:tr>
      <w:tr w:rsidR="00590F22" w:rsidRPr="00956A5B" w:rsidTr="00CB1955">
        <w:trPr>
          <w:trHeight w:val="303"/>
        </w:trPr>
        <w:tc>
          <w:tcPr>
            <w:tcW w:w="300"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IT</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7.5</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7.1</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6.1</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9.5</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8.3</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9.3</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10.3</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5.6</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6.6</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11.1</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7.3</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9.2</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5.6</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8.6</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8.4</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12.6</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8.3</w:t>
            </w:r>
          </w:p>
        </w:tc>
        <w:tc>
          <w:tcPr>
            <w:tcW w:w="22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10.1</w:t>
            </w:r>
          </w:p>
        </w:tc>
        <w:tc>
          <w:tcPr>
            <w:tcW w:w="169"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7.1</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11.1</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6.9</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9.1</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10.1</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4.9</w:t>
            </w:r>
          </w:p>
        </w:tc>
        <w:tc>
          <w:tcPr>
            <w:tcW w:w="16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9.1</w:t>
            </w:r>
          </w:p>
        </w:tc>
      </w:tr>
      <w:tr w:rsidR="00590F22" w:rsidRPr="00956A5B" w:rsidTr="00CB1955">
        <w:trPr>
          <w:trHeight w:val="303"/>
        </w:trPr>
        <w:tc>
          <w:tcPr>
            <w:tcW w:w="300"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LT</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7.8</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5.9</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12.0</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13.1</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6.2</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6.7</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3.7</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12.7</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10.4</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6.3</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9.5</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7.7</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9.9</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7.7</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11.7</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8.3</w:t>
            </w:r>
          </w:p>
        </w:tc>
        <w:tc>
          <w:tcPr>
            <w:tcW w:w="22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1.5</w:t>
            </w:r>
          </w:p>
        </w:tc>
        <w:tc>
          <w:tcPr>
            <w:tcW w:w="169"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5.9</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3.7</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9.1</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9.9</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5.9</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10.3</w:t>
            </w:r>
          </w:p>
        </w:tc>
        <w:tc>
          <w:tcPr>
            <w:tcW w:w="16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6.5</w:t>
            </w:r>
          </w:p>
        </w:tc>
      </w:tr>
      <w:tr w:rsidR="00590F22" w:rsidRPr="00956A5B" w:rsidTr="00CB1955">
        <w:trPr>
          <w:trHeight w:val="303"/>
        </w:trPr>
        <w:tc>
          <w:tcPr>
            <w:tcW w:w="300"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LU</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5.8</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2.1</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10.7</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11.2</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6.3</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3.5</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5.7</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6.6</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8.5</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7.4</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4.6</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6.8</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8.5</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9.0</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w:t>
            </w:r>
          </w:p>
        </w:tc>
        <w:tc>
          <w:tcPr>
            <w:tcW w:w="22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6.5</w:t>
            </w:r>
          </w:p>
        </w:tc>
        <w:tc>
          <w:tcPr>
            <w:tcW w:w="169"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2.6</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7.4</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7.1</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11.1</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6.5</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8.8</w:t>
            </w:r>
          </w:p>
        </w:tc>
        <w:tc>
          <w:tcPr>
            <w:tcW w:w="16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6.8</w:t>
            </w:r>
          </w:p>
        </w:tc>
      </w:tr>
      <w:tr w:rsidR="00590F22" w:rsidRPr="00956A5B" w:rsidTr="00CB1955">
        <w:trPr>
          <w:trHeight w:val="303"/>
        </w:trPr>
        <w:tc>
          <w:tcPr>
            <w:tcW w:w="300"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LV</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5.3</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12.5</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7.5</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6.8</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5.3</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3.3</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12.1</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9.8</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5.4</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7.3</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11.2</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1.9</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7.7</w:t>
            </w:r>
          </w:p>
        </w:tc>
        <w:tc>
          <w:tcPr>
            <w:tcW w:w="22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w:t>
            </w:r>
          </w:p>
        </w:tc>
        <w:tc>
          <w:tcPr>
            <w:tcW w:w="169"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5.3</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5.1</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8.5</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11.2</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5.1</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11.6</w:t>
            </w:r>
          </w:p>
        </w:tc>
        <w:tc>
          <w:tcPr>
            <w:tcW w:w="16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7.7</w:t>
            </w:r>
          </w:p>
        </w:tc>
      </w:tr>
      <w:tr w:rsidR="00590F22" w:rsidRPr="00956A5B" w:rsidTr="00CB1955">
        <w:trPr>
          <w:trHeight w:val="303"/>
        </w:trPr>
        <w:tc>
          <w:tcPr>
            <w:tcW w:w="300"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NL</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5.9</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0.9</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10.2</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9.2</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2.4</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3.6</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4.5</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8.8</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6.4</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5.3</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4.8</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6.9</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7.3</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6.9</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2.4</w:t>
            </w:r>
          </w:p>
        </w:tc>
        <w:tc>
          <w:tcPr>
            <w:tcW w:w="22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4.4</w:t>
            </w:r>
          </w:p>
        </w:tc>
        <w:tc>
          <w:tcPr>
            <w:tcW w:w="169"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5.6</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5.1</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10.8</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4.4</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8.9</w:t>
            </w:r>
          </w:p>
        </w:tc>
        <w:tc>
          <w:tcPr>
            <w:tcW w:w="16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6.8</w:t>
            </w:r>
          </w:p>
        </w:tc>
      </w:tr>
      <w:tr w:rsidR="00590F22" w:rsidRPr="00956A5B" w:rsidTr="00CB1955">
        <w:trPr>
          <w:trHeight w:val="303"/>
        </w:trPr>
        <w:tc>
          <w:tcPr>
            <w:tcW w:w="300"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PL</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4.9</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5.7</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9.3</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12.5</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4.6</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5.6</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11.8</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10.1</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6.6</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9.2</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7.4</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4.9</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7.7</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10.8</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3.7</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7.2</w:t>
            </w:r>
          </w:p>
        </w:tc>
        <w:tc>
          <w:tcPr>
            <w:tcW w:w="22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5.2</w:t>
            </w:r>
          </w:p>
        </w:tc>
        <w:tc>
          <w:tcPr>
            <w:tcW w:w="169"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5.4</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8.8</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7.6</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5.9</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7.4</w:t>
            </w:r>
          </w:p>
        </w:tc>
        <w:tc>
          <w:tcPr>
            <w:tcW w:w="16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3.7</w:t>
            </w:r>
          </w:p>
        </w:tc>
      </w:tr>
      <w:tr w:rsidR="00590F22" w:rsidRPr="00956A5B" w:rsidTr="00CB1955">
        <w:trPr>
          <w:trHeight w:val="303"/>
        </w:trPr>
        <w:tc>
          <w:tcPr>
            <w:tcW w:w="300"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PT</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10.7</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5.3</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10.7</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8.7</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10.3</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7.5</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7.0</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8.3</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4.7</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8.7</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7.4</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6.9</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10.3</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11.9</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7.4</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10.3</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7.6</w:t>
            </w:r>
          </w:p>
        </w:tc>
        <w:tc>
          <w:tcPr>
            <w:tcW w:w="22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7.8</w:t>
            </w:r>
          </w:p>
        </w:tc>
        <w:tc>
          <w:tcPr>
            <w:tcW w:w="169"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5.4</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9.4</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12.1</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7.8</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9.7</w:t>
            </w:r>
          </w:p>
        </w:tc>
        <w:tc>
          <w:tcPr>
            <w:tcW w:w="16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11.5</w:t>
            </w:r>
          </w:p>
        </w:tc>
      </w:tr>
      <w:tr w:rsidR="00590F22" w:rsidRPr="00956A5B" w:rsidTr="00CB1955">
        <w:trPr>
          <w:trHeight w:val="303"/>
        </w:trPr>
        <w:tc>
          <w:tcPr>
            <w:tcW w:w="300"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RO</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5.6</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10.4</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3.8</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8.6</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9.2</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12.2</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7.4</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12.0</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12.9</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12.5</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12.9</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12.8</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9.5</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8.8</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10.4</w:t>
            </w:r>
          </w:p>
        </w:tc>
        <w:tc>
          <w:tcPr>
            <w:tcW w:w="22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10.9</w:t>
            </w:r>
          </w:p>
        </w:tc>
        <w:tc>
          <w:tcPr>
            <w:tcW w:w="169"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10.3</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6.8</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12.2</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12.2</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7.0</w:t>
            </w:r>
          </w:p>
        </w:tc>
        <w:tc>
          <w:tcPr>
            <w:tcW w:w="16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4.6</w:t>
            </w:r>
          </w:p>
        </w:tc>
      </w:tr>
      <w:tr w:rsidR="00590F22" w:rsidRPr="00956A5B" w:rsidTr="00CB1955">
        <w:trPr>
          <w:trHeight w:val="303"/>
        </w:trPr>
        <w:tc>
          <w:tcPr>
            <w:tcW w:w="300"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SE</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10.5</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5.2</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14.5</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12.5</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8.6</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6.7</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4.6</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4.6</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12.2</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9.7</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5.0</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8.8</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6.9</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12.6</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10.9</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7.3</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7.6</w:t>
            </w:r>
          </w:p>
        </w:tc>
        <w:tc>
          <w:tcPr>
            <w:tcW w:w="22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4.7</w:t>
            </w:r>
          </w:p>
        </w:tc>
        <w:tc>
          <w:tcPr>
            <w:tcW w:w="169"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5.2</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6.7</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8.4</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13.4</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1.4</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13.6</w:t>
            </w:r>
          </w:p>
        </w:tc>
        <w:tc>
          <w:tcPr>
            <w:tcW w:w="16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9.7</w:t>
            </w:r>
          </w:p>
        </w:tc>
      </w:tr>
      <w:tr w:rsidR="00590F22" w:rsidRPr="00956A5B" w:rsidTr="00CB1955">
        <w:trPr>
          <w:trHeight w:val="303"/>
        </w:trPr>
        <w:tc>
          <w:tcPr>
            <w:tcW w:w="300"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SI</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3.0</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9.2</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6.8</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7.1</w:t>
            </w:r>
          </w:p>
        </w:tc>
        <w:tc>
          <w:tcPr>
            <w:tcW w:w="17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7.8</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11.7</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12.5</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6.5</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9.3</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13.2</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10.0</w:t>
            </w:r>
          </w:p>
        </w:tc>
        <w:tc>
          <w:tcPr>
            <w:tcW w:w="174"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11.8</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3.5</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10.9</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5.1</w:t>
            </w:r>
          </w:p>
        </w:tc>
        <w:tc>
          <w:tcPr>
            <w:tcW w:w="172"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9.8</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8.7</w:t>
            </w:r>
          </w:p>
        </w:tc>
        <w:tc>
          <w:tcPr>
            <w:tcW w:w="22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11.9</w:t>
            </w:r>
          </w:p>
        </w:tc>
        <w:tc>
          <w:tcPr>
            <w:tcW w:w="169"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9.0</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7.3</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9.5</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7.4</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12.4</w:t>
            </w:r>
          </w:p>
        </w:tc>
        <w:tc>
          <w:tcPr>
            <w:tcW w:w="171"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w:t>
            </w:r>
          </w:p>
        </w:tc>
        <w:tc>
          <w:tcPr>
            <w:tcW w:w="168" w:type="pct"/>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4.1</w:t>
            </w:r>
          </w:p>
        </w:tc>
      </w:tr>
      <w:tr w:rsidR="00590F22" w:rsidRPr="00956A5B" w:rsidTr="00CB1955">
        <w:trPr>
          <w:trHeight w:val="303"/>
        </w:trPr>
        <w:tc>
          <w:tcPr>
            <w:tcW w:w="300"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SK</w:t>
            </w:r>
          </w:p>
        </w:tc>
        <w:tc>
          <w:tcPr>
            <w:tcW w:w="172"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2.9</w:t>
            </w:r>
          </w:p>
        </w:tc>
        <w:tc>
          <w:tcPr>
            <w:tcW w:w="172"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7.9</w:t>
            </w:r>
          </w:p>
        </w:tc>
        <w:tc>
          <w:tcPr>
            <w:tcW w:w="178"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6.7</w:t>
            </w:r>
          </w:p>
        </w:tc>
        <w:tc>
          <w:tcPr>
            <w:tcW w:w="174"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11.6</w:t>
            </w:r>
          </w:p>
        </w:tc>
        <w:tc>
          <w:tcPr>
            <w:tcW w:w="178"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3.3</w:t>
            </w:r>
          </w:p>
        </w:tc>
        <w:tc>
          <w:tcPr>
            <w:tcW w:w="172"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5.9</w:t>
            </w:r>
          </w:p>
        </w:tc>
        <w:tc>
          <w:tcPr>
            <w:tcW w:w="174"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8.4</w:t>
            </w:r>
          </w:p>
        </w:tc>
        <w:tc>
          <w:tcPr>
            <w:tcW w:w="174"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8.6</w:t>
            </w:r>
          </w:p>
        </w:tc>
        <w:tc>
          <w:tcPr>
            <w:tcW w:w="174"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10.1</w:t>
            </w:r>
          </w:p>
        </w:tc>
        <w:tc>
          <w:tcPr>
            <w:tcW w:w="174"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12.5</w:t>
            </w:r>
          </w:p>
        </w:tc>
        <w:tc>
          <w:tcPr>
            <w:tcW w:w="174"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9.3</w:t>
            </w:r>
          </w:p>
        </w:tc>
        <w:tc>
          <w:tcPr>
            <w:tcW w:w="174"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11.1</w:t>
            </w:r>
          </w:p>
        </w:tc>
        <w:tc>
          <w:tcPr>
            <w:tcW w:w="174"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10.2</w:t>
            </w:r>
          </w:p>
        </w:tc>
        <w:tc>
          <w:tcPr>
            <w:tcW w:w="172"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4.4</w:t>
            </w:r>
          </w:p>
        </w:tc>
        <w:tc>
          <w:tcPr>
            <w:tcW w:w="172"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1.9</w:t>
            </w:r>
          </w:p>
        </w:tc>
        <w:tc>
          <w:tcPr>
            <w:tcW w:w="172"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10.4</w:t>
            </w:r>
          </w:p>
        </w:tc>
        <w:tc>
          <w:tcPr>
            <w:tcW w:w="172"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9.8</w:t>
            </w:r>
          </w:p>
        </w:tc>
        <w:tc>
          <w:tcPr>
            <w:tcW w:w="172"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5.5</w:t>
            </w:r>
          </w:p>
        </w:tc>
        <w:tc>
          <w:tcPr>
            <w:tcW w:w="171"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7.7</w:t>
            </w:r>
          </w:p>
        </w:tc>
        <w:tc>
          <w:tcPr>
            <w:tcW w:w="221"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7.6</w:t>
            </w:r>
          </w:p>
        </w:tc>
        <w:tc>
          <w:tcPr>
            <w:tcW w:w="169"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7.6</w:t>
            </w:r>
          </w:p>
        </w:tc>
        <w:tc>
          <w:tcPr>
            <w:tcW w:w="171"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3.2</w:t>
            </w:r>
          </w:p>
        </w:tc>
        <w:tc>
          <w:tcPr>
            <w:tcW w:w="171"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11.5</w:t>
            </w:r>
          </w:p>
        </w:tc>
        <w:tc>
          <w:tcPr>
            <w:tcW w:w="171"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5.5</w:t>
            </w:r>
          </w:p>
        </w:tc>
        <w:tc>
          <w:tcPr>
            <w:tcW w:w="171"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8.7</w:t>
            </w:r>
          </w:p>
        </w:tc>
        <w:tc>
          <w:tcPr>
            <w:tcW w:w="171"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4.9</w:t>
            </w:r>
          </w:p>
        </w:tc>
        <w:tc>
          <w:tcPr>
            <w:tcW w:w="168" w:type="pct"/>
            <w:tcBorders>
              <w:bottom w:val="single" w:sz="4" w:space="0" w:color="auto"/>
            </w:tcBorders>
            <w:shd w:val="clear" w:color="auto" w:fill="auto"/>
            <w:noWrap/>
            <w:vAlign w:val="bottom"/>
            <w:hideMark/>
          </w:tcPr>
          <w:p w:rsidR="00590F22" w:rsidRPr="00956A5B" w:rsidRDefault="00590F22" w:rsidP="00CB1955">
            <w:pPr>
              <w:spacing w:after="0" w:line="240" w:lineRule="auto"/>
              <w:jc w:val="center"/>
              <w:rPr>
                <w:rFonts w:ascii="Calibri" w:eastAsia="Times New Roman" w:hAnsi="Calibri" w:cs="Times New Roman"/>
                <w:sz w:val="18"/>
                <w:szCs w:val="16"/>
                <w:lang w:eastAsia="en-AU"/>
              </w:rPr>
            </w:pPr>
            <w:r w:rsidRPr="00956A5B">
              <w:rPr>
                <w:rFonts w:ascii="Calibri" w:eastAsia="Times New Roman" w:hAnsi="Calibri" w:cs="Times New Roman"/>
                <w:sz w:val="18"/>
                <w:szCs w:val="16"/>
                <w:lang w:eastAsia="en-AU"/>
              </w:rPr>
              <w:t>1.2</w:t>
            </w:r>
          </w:p>
        </w:tc>
      </w:tr>
    </w:tbl>
    <w:p w:rsidR="00590F22" w:rsidRPr="00956A5B" w:rsidRDefault="00590F22" w:rsidP="00590F22"/>
    <w:p w:rsidR="00590F22" w:rsidRPr="00956A5B" w:rsidRDefault="00590F22" w:rsidP="00590F22"/>
    <w:p w:rsidR="00590F22" w:rsidRPr="00956A5B" w:rsidRDefault="00590F22" w:rsidP="00590F22">
      <w:pPr>
        <w:sectPr w:rsidR="00590F22" w:rsidRPr="00956A5B" w:rsidSect="00CB1955">
          <w:pgSz w:w="16838" w:h="11906" w:orient="landscape"/>
          <w:pgMar w:top="1440" w:right="1080" w:bottom="900" w:left="1440" w:header="720" w:footer="720" w:gutter="0"/>
          <w:cols w:space="720"/>
          <w:docGrid w:linePitch="360"/>
        </w:sectPr>
      </w:pPr>
    </w:p>
    <w:p w:rsidR="00590F22" w:rsidRPr="00956A5B" w:rsidRDefault="00590F22" w:rsidP="00590F22">
      <w:pPr>
        <w:pStyle w:val="Heading5"/>
        <w:ind w:hanging="630"/>
      </w:pPr>
      <w:bookmarkStart w:id="30" w:name="_Ref495671550"/>
      <w:bookmarkStart w:id="31" w:name="_Toc516915922"/>
      <w:r w:rsidRPr="00956A5B">
        <w:t>Demand assumptions</w:t>
      </w:r>
      <w:bookmarkEnd w:id="30"/>
      <w:bookmarkEnd w:id="31"/>
    </w:p>
    <w:p w:rsidR="00590F22" w:rsidRPr="00956A5B" w:rsidRDefault="00590F22" w:rsidP="00590F22">
      <w:pPr>
        <w:jc w:val="both"/>
      </w:pPr>
      <w:r w:rsidRPr="00956A5B">
        <w:t xml:space="preserve">The Base demand profile is based on hourly total load data available from ENTSO-E for 2015 for all EU28 countries as well as Norway and Switzerland </w:t>
      </w:r>
      <w:r w:rsidRPr="00956A5B">
        <w:fldChar w:fldCharType="begin" w:fldLock="1"/>
      </w:r>
      <w:r w:rsidR="00046762">
        <w:instrText>ADDIN CSL_CITATION {"citationItems":[{"id":"ITEM-1","itemData":{"URL":"https://www.entsoe.eu/db-query/consumption/mhlv-all-countries-for-a-specific-month","accessed":{"date-parts":[["2016","5","26"]]},"author":[{"dropping-particle":"","family":"ENTSO-E","given":"","non-dropping-particle":"","parse-names":false,"suffix":""}],"id":"ITEM-1","issued":{"date-parts":[["2016"]]},"publisher":"European Network of Transmission System Operators for Electricity","title":"Hourly load values for all countries for a specific month (in MW)","type":"webpage"},"uris":["http://www.mendeley.com/documents/?uuid=7ef3052d-f9be-49db-959f-76d36f50d03b"]}],"mendeley":{"formattedCitation":"[67]","plainTextFormattedCitation":"[67]","previouslyFormattedCitation":"[67]"},"properties":{"noteIndex":0},"schema":"https://github.com/citation-style-language/schema/raw/master/csl-citation.json"}</w:instrText>
      </w:r>
      <w:r w:rsidRPr="00956A5B">
        <w:fldChar w:fldCharType="separate"/>
      </w:r>
      <w:r w:rsidR="00046762" w:rsidRPr="00046762">
        <w:rPr>
          <w:noProof/>
        </w:rPr>
        <w:t>[67]</w:t>
      </w:r>
      <w:r w:rsidRPr="00956A5B">
        <w:fldChar w:fldCharType="end"/>
      </w:r>
      <w:r w:rsidRPr="005D69F6">
        <w:rPr>
          <w:rStyle w:val="FootnoteReference"/>
        </w:rPr>
        <w:footnoteReference w:id="12"/>
      </w:r>
      <w:r w:rsidRPr="00956A5B">
        <w:t xml:space="preserve">. To account for an expected increase in total demand due to EVs and HPs, we add additional demand of 800 TWh for EVs, and 500 TWh for EVs based on ECF’s Roadmap 2050 study </w:t>
      </w:r>
      <w:r w:rsidRPr="00956A5B">
        <w:rPr>
          <w:rFonts w:ascii="Calibri" w:eastAsia="Times New Roman" w:hAnsi="Calibri" w:cs="Times New Roman"/>
          <w:bCs/>
          <w:lang w:eastAsia="en-AU"/>
        </w:rPr>
        <w:fldChar w:fldCharType="begin" w:fldLock="1"/>
      </w:r>
      <w:r w:rsidR="00046762">
        <w:rPr>
          <w:rFonts w:ascii="Calibri" w:eastAsia="Times New Roman" w:hAnsi="Calibri" w:cs="Times New Roman"/>
          <w:bCs/>
          <w:lang w:eastAsia="en-AU"/>
        </w:rPr>
        <w:instrText>ADDIN CSL_CITATION {"citationItems":[{"id":"ITEM-1","itemData":{"abstract":"The mission of Roadmap 2050 is to provide a practical, independent and objective analysis of pathways to achieve a low-carbon economy in Europe, in line with the energy security, environmental and economic goals of the European Union. The Roadmap 2050 project is an initiative of the European Climate Foundation (ECF) and has been developed by a consortium of experts funded by the ECF.","author":[{"dropping-particle":"","family":"ECF","given":"","non-dropping-particle":"","parse-names":false,"suffix":""}],"id":"ITEM-1","issued":{"date-parts":[["2010"]]},"publisher":"European Climate Foundation","publisher-place":"Brussels","title":"Roadmap 2050: a practical guide to a prosperous, low-carbon Europe. Policy Recommendations","type":"report"},"uris":["http://www.mendeley.com/documents/?uuid=07702116-5be2-4105-ab8d-efdcb0dd337c"]}],"mendeley":{"formattedCitation":"[68]","plainTextFormattedCitation":"[68]","previouslyFormattedCitation":"[68]"},"properties":{"noteIndex":0},"schema":"https://github.com/citation-style-language/schema/raw/master/csl-citation.json"}</w:instrText>
      </w:r>
      <w:r w:rsidRPr="00956A5B">
        <w:rPr>
          <w:rFonts w:ascii="Calibri" w:eastAsia="Times New Roman" w:hAnsi="Calibri" w:cs="Times New Roman"/>
          <w:bCs/>
          <w:lang w:eastAsia="en-AU"/>
        </w:rPr>
        <w:fldChar w:fldCharType="separate"/>
      </w:r>
      <w:r w:rsidR="00046762" w:rsidRPr="00046762">
        <w:rPr>
          <w:rFonts w:ascii="Calibri" w:eastAsia="Times New Roman" w:hAnsi="Calibri" w:cs="Times New Roman"/>
          <w:bCs/>
          <w:noProof/>
          <w:lang w:eastAsia="en-AU"/>
        </w:rPr>
        <w:t>[68]</w:t>
      </w:r>
      <w:r w:rsidRPr="00956A5B">
        <w:rPr>
          <w:rFonts w:ascii="Calibri" w:eastAsia="Times New Roman" w:hAnsi="Calibri" w:cs="Times New Roman"/>
          <w:bCs/>
          <w:lang w:eastAsia="en-AU"/>
        </w:rPr>
        <w:fldChar w:fldCharType="end"/>
      </w:r>
      <w:r w:rsidRPr="00956A5B">
        <w:t xml:space="preserve">. The 800 TWh of EVS demand is split between all countries based on the total number of vehicles in 2013, assuming that the share of vehicles will not change considerably in the future. The resulting country totals are converted to hourly values using EV load profiles synthesised from a model developed by the JRC </w:t>
      </w:r>
      <w:r w:rsidRPr="00956A5B">
        <w:fldChar w:fldCharType="begin" w:fldLock="1"/>
      </w:r>
      <w:r w:rsidR="00046762">
        <w:instrText>ADDIN CSL_CITATION {"citationItems":[{"id":"ITEM-1","itemData":{"DOI":"10.2790/24108","ISBN":"9789279303876","author":[{"dropping-particle":"","family":"Pasaoglu","given":"G.","non-dropping-particle":"","parse-names":false,"suffix":""},{"dropping-particle":"","family":"Fiorello","given":"D.","non-dropping-particle":"","parse-names":false,"suffix":""},{"dropping-particle":"","family":"Zani","given":"L.","non-dropping-particle":"","parse-names":false,"suffix":""},{"dropping-particle":"","family":"Martino","given":"A.","non-dropping-particle":"","parse-names":false,"suffix":""},{"dropping-particle":"","family":"Zubaryeva","given":"A.","non-dropping-particle":"","parse-names":false,"suffix":""},{"dropping-particle":"","family":"Thiel","given":"C.","non-dropping-particle":"","parse-names":false,"suffix":""}],"id":"ITEM-1","issued":{"date-parts":[["2013"]]},"publisher":"European Commission Joint Research Centre","title":"Projections for Electric Vehicle Load Profiles in Europe Based on Travel Survey Data Contact information","type":"report"},"uris":["http://www.mendeley.com/documents/?uuid=8a31d8d8-20fa-4e08-8c7b-209d21d2eebb"]}],"mendeley":{"formattedCitation":"[69]","plainTextFormattedCitation":"[69]","previouslyFormattedCitation":"[69]"},"properties":{"noteIndex":0},"schema":"https://github.com/citation-style-language/schema/raw/master/csl-citation.json"}</w:instrText>
      </w:r>
      <w:r w:rsidRPr="00956A5B">
        <w:fldChar w:fldCharType="separate"/>
      </w:r>
      <w:r w:rsidR="00046762" w:rsidRPr="00046762">
        <w:rPr>
          <w:noProof/>
        </w:rPr>
        <w:t>[69]</w:t>
      </w:r>
      <w:r w:rsidRPr="00956A5B">
        <w:fldChar w:fldCharType="end"/>
      </w:r>
      <w:r w:rsidRPr="00956A5B">
        <w:t xml:space="preserve">, incorporating driver behaviour data for six countries (UK,DE,FR,IT,ES,PL). Five types of electrical vehicles are considered based on their range and energy consumption: Small battery electric vehicles (BEVs), medium BEVs, large BEVs, medium plug in hybrid electric vehicles (PHEV) and large PHEVs. Batteries are assumed to recharge in 8 hours with normal recharging and 0.5 hours with fast recharging. The availability of recharging stations and willingness to charge is assumed the same as in the original study as shown in </w:t>
      </w:r>
      <w:r w:rsidRPr="00956A5B">
        <w:fldChar w:fldCharType="begin"/>
      </w:r>
      <w:r w:rsidRPr="00956A5B">
        <w:instrText xml:space="preserve"> REF _Ref492903104 \h  \* MERGEFORMAT </w:instrText>
      </w:r>
      <w:r w:rsidRPr="00956A5B">
        <w:fldChar w:fldCharType="separate"/>
      </w:r>
      <w:r w:rsidR="00046762" w:rsidRPr="00956A5B">
        <w:t xml:space="preserve">Table </w:t>
      </w:r>
      <w:r w:rsidR="00046762">
        <w:rPr>
          <w:noProof/>
        </w:rPr>
        <w:t>G</w:t>
      </w:r>
      <w:r w:rsidR="00046762" w:rsidRPr="00956A5B">
        <w:rPr>
          <w:noProof/>
        </w:rPr>
        <w:noBreakHyphen/>
      </w:r>
      <w:r w:rsidR="00046762">
        <w:rPr>
          <w:noProof/>
        </w:rPr>
        <w:t>1</w:t>
      </w:r>
      <w:r w:rsidRPr="00956A5B">
        <w:fldChar w:fldCharType="end"/>
      </w:r>
      <w:r w:rsidRPr="00956A5B">
        <w:t xml:space="preserve">. The base load profiles are built on the assumption that recharging is not time-constrained and occurs whenever a vehicle is parked and a charging station is available. Some modifications to the original fleet assumptions are made to reflect developments in the EV market. The countries which are missing EV charging profiles are assigned a charging profile from a country deemed most similar culturally or geographically. The normalised profiles for each country are shown in </w:t>
      </w:r>
      <w:r w:rsidRPr="00956A5B">
        <w:fldChar w:fldCharType="begin"/>
      </w:r>
      <w:r w:rsidRPr="00956A5B">
        <w:instrText xml:space="preserve"> REF _Ref475270990 \h  \* MERGEFORMAT </w:instrText>
      </w:r>
      <w:r w:rsidRPr="00956A5B">
        <w:fldChar w:fldCharType="separate"/>
      </w:r>
      <w:r w:rsidR="00046762" w:rsidRPr="00956A5B">
        <w:t xml:space="preserve">Figure </w:t>
      </w:r>
      <w:r w:rsidR="00046762">
        <w:rPr>
          <w:noProof/>
        </w:rPr>
        <w:t>G</w:t>
      </w:r>
      <w:r w:rsidR="00046762" w:rsidRPr="00956A5B">
        <w:rPr>
          <w:noProof/>
        </w:rPr>
        <w:noBreakHyphen/>
      </w:r>
      <w:r w:rsidR="00046762">
        <w:rPr>
          <w:noProof/>
        </w:rPr>
        <w:t>1</w:t>
      </w:r>
      <w:r w:rsidRPr="00956A5B">
        <w:fldChar w:fldCharType="end"/>
      </w:r>
      <w:r w:rsidRPr="00956A5B">
        <w:t xml:space="preserve">. The EV charging profiles are added to the base 2015 load data accounting for the correct day of the week and time zone differences. From the point of view of the power system, assuming a 100% willingness to charge in each time period is a worst-case approach as the resulting profiles are quite ‘peaky’, as the profiles do not include the impact of smart charging which could help to smooth demand by shifting demand to off-peak periods (e.g. at night). </w:t>
      </w:r>
    </w:p>
    <w:p w:rsidR="00590F22" w:rsidRPr="00956A5B" w:rsidRDefault="00590F22" w:rsidP="00590F22">
      <w:pPr>
        <w:pStyle w:val="Caption"/>
        <w:ind w:left="-90"/>
      </w:pPr>
      <w:bookmarkStart w:id="32" w:name="_Ref492903104"/>
      <w:r w:rsidRPr="00956A5B">
        <w:t xml:space="preserve">Table </w:t>
      </w:r>
      <w:fldSimple w:instr=" STYLEREF 5 \s ">
        <w:r w:rsidR="00046762">
          <w:rPr>
            <w:noProof/>
          </w:rPr>
          <w:t>G</w:t>
        </w:r>
      </w:fldSimple>
      <w:r w:rsidRPr="00956A5B">
        <w:noBreakHyphen/>
      </w:r>
      <w:fldSimple w:instr=" SEQ Table_appendix \* ARABIC \s 5 ">
        <w:r w:rsidR="00046762">
          <w:rPr>
            <w:noProof/>
          </w:rPr>
          <w:t>1</w:t>
        </w:r>
      </w:fldSimple>
      <w:bookmarkEnd w:id="32"/>
      <w:r w:rsidRPr="00956A5B">
        <w:t xml:space="preserve">: Base, EV and HP demand by country EV charging and fleet assumptions (based on JRC </w:t>
      </w:r>
      <w:r w:rsidRPr="00956A5B">
        <w:fldChar w:fldCharType="begin" w:fldLock="1"/>
      </w:r>
      <w:r w:rsidR="00046762">
        <w:instrText>ADDIN CSL_CITATION {"citationItems":[{"id":"ITEM-1","itemData":{"DOI":"10.2790/24108","ISBN":"9789279303876","author":[{"dropping-particle":"","family":"Pasaoglu","given":"G.","non-dropping-particle":"","parse-names":false,"suffix":""},{"dropping-particle":"","family":"Fiorello","given":"D.","non-dropping-particle":"","parse-names":false,"suffix":""},{"dropping-particle":"","family":"Zani","given":"L.","non-dropping-particle":"","parse-names":false,"suffix":""},{"dropping-particle":"","family":"Martino","given":"A.","non-dropping-particle":"","parse-names":false,"suffix":""},{"dropping-particle":"","family":"Zubaryeva","given":"A.","non-dropping-particle":"","parse-names":false,"suffix":""},{"dropping-particle":"","family":"Thiel","given":"C.","non-dropping-particle":"","parse-names":false,"suffix":""}],"id":"ITEM-1","issued":{"date-parts":[["2013"]]},"publisher":"European Commission Joint Research Centre","title":"Projections for Electric Vehicle Load Profiles in Europe Based on Travel Survey Data Contact information","type":"report"},"uris":["http://www.mendeley.com/documents/?uuid=8a31d8d8-20fa-4e08-8c7b-209d21d2eebb"]}],"mendeley":{"formattedCitation":"[69]","plainTextFormattedCitation":"[69]","previouslyFormattedCitation":"[69]"},"properties":{"noteIndex":0},"schema":"https://github.com/citation-style-language/schema/raw/master/csl-citation.json"}</w:instrText>
      </w:r>
      <w:r w:rsidRPr="00956A5B">
        <w:fldChar w:fldCharType="separate"/>
      </w:r>
      <w:r w:rsidR="00046762" w:rsidRPr="00046762">
        <w:rPr>
          <w:b w:val="0"/>
          <w:noProof/>
        </w:rPr>
        <w:t>[69]</w:t>
      </w:r>
      <w:r w:rsidRPr="00956A5B">
        <w:fldChar w:fldCharType="end"/>
      </w:r>
      <w:r w:rsidRPr="00956A5B">
        <w:t>)</w:t>
      </w:r>
    </w:p>
    <w:tbl>
      <w:tblPr>
        <w:tblStyle w:val="TableGrid"/>
        <w:tblW w:w="5000" w:type="pct"/>
        <w:jc w:val="center"/>
        <w:tblLook w:val="04A0" w:firstRow="1" w:lastRow="0" w:firstColumn="1" w:lastColumn="0" w:noHBand="0" w:noVBand="1"/>
      </w:tblPr>
      <w:tblGrid>
        <w:gridCol w:w="2239"/>
        <w:gridCol w:w="1140"/>
        <w:gridCol w:w="1242"/>
        <w:gridCol w:w="290"/>
        <w:gridCol w:w="2026"/>
        <w:gridCol w:w="2296"/>
        <w:gridCol w:w="9"/>
      </w:tblGrid>
      <w:tr w:rsidR="00590F22" w:rsidRPr="00956A5B" w:rsidTr="00CB1955">
        <w:trPr>
          <w:trHeight w:val="224"/>
          <w:jc w:val="center"/>
        </w:trPr>
        <w:tc>
          <w:tcPr>
            <w:tcW w:w="1211" w:type="pct"/>
            <w:vMerge w:val="restart"/>
            <w:tcBorders>
              <w:left w:val="nil"/>
              <w:right w:val="nil"/>
            </w:tcBorders>
            <w:noWrap/>
            <w:vAlign w:val="center"/>
          </w:tcPr>
          <w:p w:rsidR="00590F22" w:rsidRPr="00956A5B" w:rsidRDefault="00590F22" w:rsidP="00CB1955">
            <w:pPr>
              <w:rPr>
                <w:sz w:val="18"/>
                <w:szCs w:val="18"/>
              </w:rPr>
            </w:pPr>
            <w:r w:rsidRPr="00956A5B">
              <w:rPr>
                <w:sz w:val="18"/>
                <w:szCs w:val="18"/>
              </w:rPr>
              <w:t>Parking location</w:t>
            </w:r>
          </w:p>
        </w:tc>
        <w:tc>
          <w:tcPr>
            <w:tcW w:w="1289" w:type="pct"/>
            <w:gridSpan w:val="2"/>
            <w:tcBorders>
              <w:left w:val="nil"/>
              <w:right w:val="nil"/>
            </w:tcBorders>
            <w:vAlign w:val="bottom"/>
          </w:tcPr>
          <w:p w:rsidR="00590F22" w:rsidRPr="00956A5B" w:rsidRDefault="00590F22" w:rsidP="00CB1955">
            <w:pPr>
              <w:jc w:val="center"/>
              <w:rPr>
                <w:sz w:val="18"/>
                <w:szCs w:val="18"/>
              </w:rPr>
            </w:pPr>
            <w:r w:rsidRPr="00956A5B">
              <w:rPr>
                <w:sz w:val="18"/>
                <w:szCs w:val="18"/>
              </w:rPr>
              <w:t>Charging station availability</w:t>
            </w:r>
          </w:p>
        </w:tc>
        <w:tc>
          <w:tcPr>
            <w:tcW w:w="157" w:type="pct"/>
            <w:tcBorders>
              <w:left w:val="nil"/>
              <w:bottom w:val="nil"/>
              <w:right w:val="nil"/>
            </w:tcBorders>
            <w:shd w:val="clear" w:color="auto" w:fill="auto"/>
            <w:vAlign w:val="center"/>
          </w:tcPr>
          <w:p w:rsidR="00590F22" w:rsidRPr="00956A5B" w:rsidRDefault="00590F22" w:rsidP="00CB1955">
            <w:pPr>
              <w:jc w:val="center"/>
              <w:rPr>
                <w:sz w:val="18"/>
                <w:szCs w:val="18"/>
              </w:rPr>
            </w:pPr>
          </w:p>
        </w:tc>
        <w:tc>
          <w:tcPr>
            <w:tcW w:w="2343" w:type="pct"/>
            <w:gridSpan w:val="3"/>
            <w:tcBorders>
              <w:left w:val="nil"/>
              <w:right w:val="nil"/>
            </w:tcBorders>
            <w:shd w:val="clear" w:color="auto" w:fill="auto"/>
            <w:vAlign w:val="center"/>
          </w:tcPr>
          <w:p w:rsidR="00590F22" w:rsidRPr="00956A5B" w:rsidRDefault="00590F22" w:rsidP="00CB1955">
            <w:pPr>
              <w:jc w:val="center"/>
              <w:rPr>
                <w:sz w:val="18"/>
                <w:szCs w:val="18"/>
              </w:rPr>
            </w:pPr>
            <w:r w:rsidRPr="00956A5B">
              <w:rPr>
                <w:sz w:val="18"/>
                <w:szCs w:val="18"/>
              </w:rPr>
              <w:t>Charging preferences</w:t>
            </w:r>
          </w:p>
        </w:tc>
      </w:tr>
      <w:tr w:rsidR="00590F22" w:rsidRPr="00956A5B" w:rsidTr="00CB1955">
        <w:trPr>
          <w:trHeight w:val="179"/>
          <w:jc w:val="center"/>
        </w:trPr>
        <w:tc>
          <w:tcPr>
            <w:tcW w:w="1211" w:type="pct"/>
            <w:vMerge/>
            <w:tcBorders>
              <w:left w:val="nil"/>
              <w:right w:val="nil"/>
            </w:tcBorders>
            <w:noWrap/>
            <w:vAlign w:val="bottom"/>
          </w:tcPr>
          <w:p w:rsidR="00590F22" w:rsidRPr="00956A5B" w:rsidRDefault="00590F22" w:rsidP="00CB1955">
            <w:pPr>
              <w:rPr>
                <w:sz w:val="18"/>
                <w:szCs w:val="18"/>
              </w:rPr>
            </w:pPr>
          </w:p>
        </w:tc>
        <w:tc>
          <w:tcPr>
            <w:tcW w:w="617" w:type="pct"/>
            <w:tcBorders>
              <w:left w:val="nil"/>
              <w:right w:val="nil"/>
            </w:tcBorders>
            <w:noWrap/>
            <w:vAlign w:val="bottom"/>
          </w:tcPr>
          <w:p w:rsidR="00590F22" w:rsidRPr="00956A5B" w:rsidRDefault="00590F22" w:rsidP="00CB1955">
            <w:pPr>
              <w:jc w:val="center"/>
              <w:rPr>
                <w:sz w:val="18"/>
                <w:szCs w:val="18"/>
              </w:rPr>
            </w:pPr>
            <w:r w:rsidRPr="00956A5B">
              <w:rPr>
                <w:sz w:val="18"/>
                <w:szCs w:val="18"/>
              </w:rPr>
              <w:t xml:space="preserve">Normal </w:t>
            </w:r>
          </w:p>
        </w:tc>
        <w:tc>
          <w:tcPr>
            <w:tcW w:w="672" w:type="pct"/>
            <w:tcBorders>
              <w:left w:val="nil"/>
              <w:right w:val="nil"/>
            </w:tcBorders>
            <w:vAlign w:val="bottom"/>
          </w:tcPr>
          <w:p w:rsidR="00590F22" w:rsidRPr="00956A5B" w:rsidRDefault="00590F22" w:rsidP="00CB1955">
            <w:pPr>
              <w:jc w:val="center"/>
              <w:rPr>
                <w:sz w:val="18"/>
                <w:szCs w:val="18"/>
              </w:rPr>
            </w:pPr>
            <w:r w:rsidRPr="00956A5B">
              <w:rPr>
                <w:sz w:val="18"/>
                <w:szCs w:val="18"/>
              </w:rPr>
              <w:t>Fast</w:t>
            </w:r>
          </w:p>
        </w:tc>
        <w:tc>
          <w:tcPr>
            <w:tcW w:w="157" w:type="pct"/>
            <w:tcBorders>
              <w:top w:val="nil"/>
              <w:left w:val="nil"/>
              <w:bottom w:val="nil"/>
              <w:right w:val="nil"/>
            </w:tcBorders>
            <w:shd w:val="clear" w:color="auto" w:fill="auto"/>
            <w:vAlign w:val="bottom"/>
          </w:tcPr>
          <w:p w:rsidR="00590F22" w:rsidRPr="00956A5B" w:rsidRDefault="00590F22" w:rsidP="00CB1955">
            <w:pPr>
              <w:jc w:val="center"/>
              <w:rPr>
                <w:sz w:val="18"/>
                <w:szCs w:val="18"/>
              </w:rPr>
            </w:pPr>
          </w:p>
        </w:tc>
        <w:tc>
          <w:tcPr>
            <w:tcW w:w="1096" w:type="pct"/>
            <w:tcBorders>
              <w:left w:val="nil"/>
              <w:right w:val="nil"/>
            </w:tcBorders>
            <w:shd w:val="clear" w:color="auto" w:fill="auto"/>
          </w:tcPr>
          <w:p w:rsidR="00590F22" w:rsidRPr="00956A5B" w:rsidRDefault="00590F22" w:rsidP="00CB1955">
            <w:pPr>
              <w:jc w:val="center"/>
              <w:rPr>
                <w:sz w:val="18"/>
                <w:szCs w:val="18"/>
              </w:rPr>
            </w:pPr>
            <w:r w:rsidRPr="00956A5B">
              <w:rPr>
                <w:rFonts w:eastAsia="Times New Roman" w:cs="Times New Roman"/>
                <w:sz w:val="18"/>
                <w:szCs w:val="18"/>
                <w:lang w:eastAsia="en-AU"/>
              </w:rPr>
              <w:t>Period (local time)</w:t>
            </w:r>
          </w:p>
        </w:tc>
        <w:tc>
          <w:tcPr>
            <w:tcW w:w="1246" w:type="pct"/>
            <w:gridSpan w:val="2"/>
            <w:tcBorders>
              <w:left w:val="nil"/>
              <w:right w:val="nil"/>
            </w:tcBorders>
            <w:shd w:val="clear" w:color="auto" w:fill="auto"/>
          </w:tcPr>
          <w:p w:rsidR="00590F22" w:rsidRPr="00956A5B" w:rsidRDefault="00590F22" w:rsidP="00CB1955">
            <w:pPr>
              <w:jc w:val="center"/>
              <w:rPr>
                <w:sz w:val="18"/>
                <w:szCs w:val="18"/>
              </w:rPr>
            </w:pPr>
            <w:r w:rsidRPr="00956A5B">
              <w:rPr>
                <w:rFonts w:eastAsia="Times New Roman" w:cs="Times New Roman"/>
                <w:sz w:val="18"/>
                <w:szCs w:val="18"/>
                <w:lang w:eastAsia="en-AU"/>
              </w:rPr>
              <w:t>Willingness to charge</w:t>
            </w:r>
          </w:p>
        </w:tc>
      </w:tr>
      <w:tr w:rsidR="00590F22" w:rsidRPr="00956A5B" w:rsidTr="00CB1955">
        <w:trPr>
          <w:gridAfter w:val="1"/>
          <w:wAfter w:w="5" w:type="pct"/>
          <w:trHeight w:val="134"/>
          <w:jc w:val="center"/>
        </w:trPr>
        <w:tc>
          <w:tcPr>
            <w:tcW w:w="1211" w:type="pct"/>
            <w:tcBorders>
              <w:left w:val="nil"/>
              <w:bottom w:val="nil"/>
              <w:right w:val="nil"/>
            </w:tcBorders>
            <w:noWrap/>
            <w:vAlign w:val="bottom"/>
          </w:tcPr>
          <w:p w:rsidR="00590F22" w:rsidRPr="00956A5B" w:rsidRDefault="00590F22" w:rsidP="00CB1955">
            <w:pPr>
              <w:rPr>
                <w:rFonts w:eastAsia="Times New Roman" w:cs="Times New Roman"/>
                <w:sz w:val="18"/>
                <w:szCs w:val="18"/>
                <w:lang w:eastAsia="en-AU"/>
              </w:rPr>
            </w:pPr>
            <w:r w:rsidRPr="00956A5B">
              <w:rPr>
                <w:sz w:val="18"/>
                <w:szCs w:val="18"/>
              </w:rPr>
              <w:t>Work</w:t>
            </w:r>
          </w:p>
        </w:tc>
        <w:tc>
          <w:tcPr>
            <w:tcW w:w="617" w:type="pct"/>
            <w:tcBorders>
              <w:left w:val="nil"/>
              <w:bottom w:val="nil"/>
              <w:right w:val="nil"/>
            </w:tcBorders>
            <w:noWrap/>
            <w:vAlign w:val="bottom"/>
          </w:tcPr>
          <w:p w:rsidR="00590F22" w:rsidRPr="00956A5B" w:rsidRDefault="00590F22" w:rsidP="00CB1955">
            <w:pPr>
              <w:jc w:val="center"/>
              <w:rPr>
                <w:rFonts w:eastAsia="Times New Roman" w:cs="Times New Roman"/>
                <w:sz w:val="18"/>
                <w:szCs w:val="18"/>
                <w:lang w:eastAsia="en-AU"/>
              </w:rPr>
            </w:pPr>
            <w:r w:rsidRPr="00956A5B">
              <w:rPr>
                <w:sz w:val="18"/>
                <w:szCs w:val="18"/>
              </w:rPr>
              <w:t>50%</w:t>
            </w:r>
          </w:p>
        </w:tc>
        <w:tc>
          <w:tcPr>
            <w:tcW w:w="672" w:type="pct"/>
            <w:tcBorders>
              <w:left w:val="nil"/>
              <w:bottom w:val="nil"/>
              <w:right w:val="nil"/>
            </w:tcBorders>
            <w:vAlign w:val="bottom"/>
          </w:tcPr>
          <w:p w:rsidR="00590F22" w:rsidRPr="00956A5B" w:rsidRDefault="00590F22" w:rsidP="00CB1955">
            <w:pPr>
              <w:jc w:val="center"/>
              <w:rPr>
                <w:rFonts w:eastAsia="Times New Roman" w:cs="Times New Roman"/>
                <w:sz w:val="18"/>
                <w:szCs w:val="18"/>
                <w:lang w:eastAsia="en-AU"/>
              </w:rPr>
            </w:pPr>
            <w:r w:rsidRPr="00956A5B">
              <w:rPr>
                <w:sz w:val="18"/>
                <w:szCs w:val="18"/>
              </w:rPr>
              <w:t>0%</w:t>
            </w:r>
          </w:p>
        </w:tc>
        <w:tc>
          <w:tcPr>
            <w:tcW w:w="157" w:type="pct"/>
            <w:tcBorders>
              <w:top w:val="nil"/>
              <w:left w:val="nil"/>
              <w:bottom w:val="nil"/>
              <w:right w:val="nil"/>
            </w:tcBorders>
            <w:shd w:val="clear" w:color="auto" w:fill="auto"/>
          </w:tcPr>
          <w:p w:rsidR="00590F22" w:rsidRPr="00956A5B" w:rsidRDefault="00590F22" w:rsidP="00CB1955">
            <w:pPr>
              <w:jc w:val="center"/>
              <w:rPr>
                <w:rFonts w:eastAsia="Times New Roman" w:cs="Times New Roman"/>
                <w:sz w:val="18"/>
                <w:szCs w:val="18"/>
                <w:lang w:eastAsia="en-AU"/>
              </w:rPr>
            </w:pPr>
          </w:p>
        </w:tc>
        <w:tc>
          <w:tcPr>
            <w:tcW w:w="1096" w:type="pct"/>
            <w:tcBorders>
              <w:left w:val="nil"/>
              <w:bottom w:val="nil"/>
              <w:right w:val="nil"/>
            </w:tcBorders>
            <w:shd w:val="clear" w:color="auto" w:fill="auto"/>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0:00 – 6:00</w:t>
            </w:r>
          </w:p>
        </w:tc>
        <w:tc>
          <w:tcPr>
            <w:tcW w:w="1242" w:type="pct"/>
            <w:tcBorders>
              <w:left w:val="nil"/>
              <w:bottom w:val="nil"/>
              <w:right w:val="nil"/>
            </w:tcBorders>
            <w:shd w:val="clear" w:color="auto" w:fill="auto"/>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100%</w:t>
            </w:r>
          </w:p>
        </w:tc>
      </w:tr>
      <w:tr w:rsidR="00590F22" w:rsidRPr="00956A5B" w:rsidTr="00CB1955">
        <w:trPr>
          <w:gridAfter w:val="1"/>
          <w:wAfter w:w="5" w:type="pct"/>
          <w:trHeight w:val="188"/>
          <w:jc w:val="center"/>
        </w:trPr>
        <w:tc>
          <w:tcPr>
            <w:tcW w:w="1211" w:type="pct"/>
            <w:tcBorders>
              <w:top w:val="nil"/>
              <w:left w:val="nil"/>
              <w:bottom w:val="nil"/>
              <w:right w:val="nil"/>
            </w:tcBorders>
            <w:noWrap/>
            <w:vAlign w:val="bottom"/>
          </w:tcPr>
          <w:p w:rsidR="00590F22" w:rsidRPr="00956A5B" w:rsidRDefault="00590F22" w:rsidP="00CB1955">
            <w:pPr>
              <w:rPr>
                <w:rFonts w:eastAsia="Times New Roman" w:cs="Times New Roman"/>
                <w:sz w:val="18"/>
                <w:szCs w:val="18"/>
                <w:lang w:eastAsia="en-AU"/>
              </w:rPr>
            </w:pPr>
            <w:r w:rsidRPr="00956A5B">
              <w:rPr>
                <w:sz w:val="18"/>
                <w:szCs w:val="18"/>
              </w:rPr>
              <w:t>Open air private</w:t>
            </w:r>
          </w:p>
        </w:tc>
        <w:tc>
          <w:tcPr>
            <w:tcW w:w="617" w:type="pct"/>
            <w:tcBorders>
              <w:top w:val="nil"/>
              <w:left w:val="nil"/>
              <w:bottom w:val="nil"/>
              <w:right w:val="nil"/>
            </w:tcBorders>
            <w:noWrap/>
            <w:vAlign w:val="bottom"/>
          </w:tcPr>
          <w:p w:rsidR="00590F22" w:rsidRPr="00956A5B" w:rsidRDefault="00590F22" w:rsidP="00CB1955">
            <w:pPr>
              <w:jc w:val="center"/>
              <w:rPr>
                <w:rFonts w:eastAsia="Times New Roman" w:cs="Times New Roman"/>
                <w:sz w:val="18"/>
                <w:szCs w:val="18"/>
                <w:lang w:eastAsia="en-AU"/>
              </w:rPr>
            </w:pPr>
            <w:r w:rsidRPr="00956A5B">
              <w:rPr>
                <w:sz w:val="18"/>
                <w:szCs w:val="18"/>
              </w:rPr>
              <w:t>50%</w:t>
            </w:r>
          </w:p>
        </w:tc>
        <w:tc>
          <w:tcPr>
            <w:tcW w:w="672" w:type="pct"/>
            <w:tcBorders>
              <w:top w:val="nil"/>
              <w:left w:val="nil"/>
              <w:bottom w:val="nil"/>
              <w:right w:val="nil"/>
            </w:tcBorders>
            <w:vAlign w:val="bottom"/>
          </w:tcPr>
          <w:p w:rsidR="00590F22" w:rsidRPr="00956A5B" w:rsidRDefault="00590F22" w:rsidP="00CB1955">
            <w:pPr>
              <w:jc w:val="center"/>
              <w:rPr>
                <w:rFonts w:eastAsia="Times New Roman" w:cs="Times New Roman"/>
                <w:sz w:val="18"/>
                <w:szCs w:val="18"/>
                <w:lang w:eastAsia="en-AU"/>
              </w:rPr>
            </w:pPr>
            <w:r w:rsidRPr="00956A5B">
              <w:rPr>
                <w:sz w:val="18"/>
                <w:szCs w:val="18"/>
              </w:rPr>
              <w:t>5%</w:t>
            </w:r>
          </w:p>
        </w:tc>
        <w:tc>
          <w:tcPr>
            <w:tcW w:w="157" w:type="pct"/>
            <w:tcBorders>
              <w:top w:val="nil"/>
              <w:left w:val="nil"/>
              <w:bottom w:val="nil"/>
              <w:right w:val="nil"/>
            </w:tcBorders>
            <w:shd w:val="clear" w:color="auto" w:fill="auto"/>
          </w:tcPr>
          <w:p w:rsidR="00590F22" w:rsidRPr="00956A5B" w:rsidRDefault="00590F22" w:rsidP="00CB1955">
            <w:pPr>
              <w:jc w:val="center"/>
              <w:rPr>
                <w:rFonts w:eastAsia="Times New Roman" w:cs="Times New Roman"/>
                <w:sz w:val="18"/>
                <w:szCs w:val="18"/>
                <w:lang w:eastAsia="en-AU"/>
              </w:rPr>
            </w:pPr>
          </w:p>
        </w:tc>
        <w:tc>
          <w:tcPr>
            <w:tcW w:w="1096" w:type="pct"/>
            <w:tcBorders>
              <w:top w:val="nil"/>
              <w:left w:val="nil"/>
              <w:bottom w:val="nil"/>
              <w:right w:val="nil"/>
            </w:tcBorders>
            <w:shd w:val="clear" w:color="auto" w:fill="auto"/>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6:00 – 8:30</w:t>
            </w:r>
          </w:p>
        </w:tc>
        <w:tc>
          <w:tcPr>
            <w:tcW w:w="1242" w:type="pct"/>
            <w:tcBorders>
              <w:top w:val="nil"/>
              <w:left w:val="nil"/>
              <w:bottom w:val="nil"/>
              <w:right w:val="nil"/>
            </w:tcBorders>
            <w:shd w:val="clear" w:color="auto" w:fill="auto"/>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100%</w:t>
            </w:r>
          </w:p>
        </w:tc>
      </w:tr>
      <w:tr w:rsidR="00590F22" w:rsidRPr="00956A5B" w:rsidTr="00CB1955">
        <w:trPr>
          <w:gridAfter w:val="1"/>
          <w:wAfter w:w="5" w:type="pct"/>
          <w:trHeight w:val="64"/>
          <w:jc w:val="center"/>
        </w:trPr>
        <w:tc>
          <w:tcPr>
            <w:tcW w:w="1211" w:type="pct"/>
            <w:tcBorders>
              <w:top w:val="nil"/>
              <w:left w:val="nil"/>
              <w:bottom w:val="nil"/>
              <w:right w:val="nil"/>
            </w:tcBorders>
            <w:noWrap/>
            <w:vAlign w:val="bottom"/>
          </w:tcPr>
          <w:p w:rsidR="00590F22" w:rsidRPr="00956A5B" w:rsidRDefault="00590F22" w:rsidP="00CB1955">
            <w:pPr>
              <w:rPr>
                <w:rFonts w:eastAsia="Times New Roman" w:cs="Times New Roman"/>
                <w:sz w:val="18"/>
                <w:szCs w:val="18"/>
                <w:lang w:eastAsia="en-AU"/>
              </w:rPr>
            </w:pPr>
            <w:r w:rsidRPr="00956A5B">
              <w:rPr>
                <w:sz w:val="18"/>
                <w:szCs w:val="18"/>
              </w:rPr>
              <w:t>Open air public</w:t>
            </w:r>
          </w:p>
        </w:tc>
        <w:tc>
          <w:tcPr>
            <w:tcW w:w="617" w:type="pct"/>
            <w:tcBorders>
              <w:top w:val="nil"/>
              <w:left w:val="nil"/>
              <w:bottom w:val="nil"/>
              <w:right w:val="nil"/>
            </w:tcBorders>
            <w:noWrap/>
            <w:vAlign w:val="bottom"/>
          </w:tcPr>
          <w:p w:rsidR="00590F22" w:rsidRPr="00956A5B" w:rsidRDefault="00590F22" w:rsidP="00CB1955">
            <w:pPr>
              <w:jc w:val="center"/>
              <w:rPr>
                <w:rFonts w:eastAsia="Times New Roman" w:cs="Times New Roman"/>
                <w:sz w:val="18"/>
                <w:szCs w:val="18"/>
                <w:lang w:eastAsia="en-AU"/>
              </w:rPr>
            </w:pPr>
            <w:r w:rsidRPr="00956A5B">
              <w:rPr>
                <w:sz w:val="18"/>
                <w:szCs w:val="18"/>
              </w:rPr>
              <w:t>50%</w:t>
            </w:r>
          </w:p>
        </w:tc>
        <w:tc>
          <w:tcPr>
            <w:tcW w:w="672" w:type="pct"/>
            <w:tcBorders>
              <w:top w:val="nil"/>
              <w:left w:val="nil"/>
              <w:bottom w:val="nil"/>
              <w:right w:val="nil"/>
            </w:tcBorders>
            <w:vAlign w:val="bottom"/>
          </w:tcPr>
          <w:p w:rsidR="00590F22" w:rsidRPr="00956A5B" w:rsidRDefault="00590F22" w:rsidP="00CB1955">
            <w:pPr>
              <w:jc w:val="center"/>
              <w:rPr>
                <w:rFonts w:eastAsia="Times New Roman" w:cs="Times New Roman"/>
                <w:sz w:val="18"/>
                <w:szCs w:val="18"/>
                <w:lang w:eastAsia="en-AU"/>
              </w:rPr>
            </w:pPr>
            <w:r w:rsidRPr="00956A5B">
              <w:rPr>
                <w:sz w:val="18"/>
                <w:szCs w:val="18"/>
              </w:rPr>
              <w:t>5%</w:t>
            </w:r>
          </w:p>
        </w:tc>
        <w:tc>
          <w:tcPr>
            <w:tcW w:w="157" w:type="pct"/>
            <w:tcBorders>
              <w:top w:val="nil"/>
              <w:left w:val="nil"/>
              <w:bottom w:val="nil"/>
              <w:right w:val="nil"/>
            </w:tcBorders>
            <w:shd w:val="clear" w:color="auto" w:fill="auto"/>
          </w:tcPr>
          <w:p w:rsidR="00590F22" w:rsidRPr="00956A5B" w:rsidRDefault="00590F22" w:rsidP="00CB1955">
            <w:pPr>
              <w:jc w:val="center"/>
              <w:rPr>
                <w:rFonts w:eastAsia="Times New Roman" w:cs="Times New Roman"/>
                <w:sz w:val="18"/>
                <w:szCs w:val="18"/>
                <w:lang w:eastAsia="en-AU"/>
              </w:rPr>
            </w:pPr>
          </w:p>
        </w:tc>
        <w:tc>
          <w:tcPr>
            <w:tcW w:w="1096" w:type="pct"/>
            <w:tcBorders>
              <w:top w:val="nil"/>
              <w:left w:val="nil"/>
              <w:bottom w:val="nil"/>
              <w:right w:val="nil"/>
            </w:tcBorders>
            <w:shd w:val="clear" w:color="auto" w:fill="auto"/>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8:30 – 18:00</w:t>
            </w:r>
          </w:p>
        </w:tc>
        <w:tc>
          <w:tcPr>
            <w:tcW w:w="1242" w:type="pct"/>
            <w:tcBorders>
              <w:top w:val="nil"/>
              <w:left w:val="nil"/>
              <w:bottom w:val="nil"/>
              <w:right w:val="nil"/>
            </w:tcBorders>
            <w:shd w:val="clear" w:color="auto" w:fill="auto"/>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100%</w:t>
            </w:r>
          </w:p>
        </w:tc>
      </w:tr>
      <w:tr w:rsidR="00590F22" w:rsidRPr="00956A5B" w:rsidTr="00CB1955">
        <w:trPr>
          <w:gridAfter w:val="1"/>
          <w:wAfter w:w="5" w:type="pct"/>
          <w:trHeight w:val="116"/>
          <w:jc w:val="center"/>
        </w:trPr>
        <w:tc>
          <w:tcPr>
            <w:tcW w:w="1211" w:type="pct"/>
            <w:tcBorders>
              <w:top w:val="nil"/>
              <w:left w:val="nil"/>
              <w:bottom w:val="nil"/>
              <w:right w:val="nil"/>
            </w:tcBorders>
            <w:noWrap/>
            <w:vAlign w:val="bottom"/>
          </w:tcPr>
          <w:p w:rsidR="00590F22" w:rsidRPr="00956A5B" w:rsidRDefault="00590F22" w:rsidP="00CB1955">
            <w:pPr>
              <w:rPr>
                <w:rFonts w:eastAsia="Times New Roman" w:cs="Times New Roman"/>
                <w:sz w:val="18"/>
                <w:szCs w:val="18"/>
                <w:lang w:eastAsia="en-AU"/>
              </w:rPr>
            </w:pPr>
            <w:r w:rsidRPr="00956A5B">
              <w:rPr>
                <w:sz w:val="18"/>
                <w:szCs w:val="18"/>
              </w:rPr>
              <w:t>Kerbside regulated</w:t>
            </w:r>
          </w:p>
        </w:tc>
        <w:tc>
          <w:tcPr>
            <w:tcW w:w="617" w:type="pct"/>
            <w:tcBorders>
              <w:top w:val="nil"/>
              <w:left w:val="nil"/>
              <w:bottom w:val="nil"/>
              <w:right w:val="nil"/>
            </w:tcBorders>
            <w:noWrap/>
            <w:vAlign w:val="bottom"/>
          </w:tcPr>
          <w:p w:rsidR="00590F22" w:rsidRPr="00956A5B" w:rsidRDefault="00590F22" w:rsidP="00CB1955">
            <w:pPr>
              <w:jc w:val="center"/>
              <w:rPr>
                <w:rFonts w:eastAsia="Times New Roman" w:cs="Times New Roman"/>
                <w:sz w:val="18"/>
                <w:szCs w:val="18"/>
                <w:lang w:eastAsia="en-AU"/>
              </w:rPr>
            </w:pPr>
            <w:r w:rsidRPr="00956A5B">
              <w:rPr>
                <w:sz w:val="18"/>
                <w:szCs w:val="18"/>
              </w:rPr>
              <w:t>20%</w:t>
            </w:r>
          </w:p>
        </w:tc>
        <w:tc>
          <w:tcPr>
            <w:tcW w:w="672" w:type="pct"/>
            <w:tcBorders>
              <w:top w:val="nil"/>
              <w:left w:val="nil"/>
              <w:bottom w:val="nil"/>
              <w:right w:val="nil"/>
            </w:tcBorders>
            <w:vAlign w:val="bottom"/>
          </w:tcPr>
          <w:p w:rsidR="00590F22" w:rsidRPr="00956A5B" w:rsidRDefault="00590F22" w:rsidP="00CB1955">
            <w:pPr>
              <w:jc w:val="center"/>
              <w:rPr>
                <w:rFonts w:eastAsia="Times New Roman" w:cs="Times New Roman"/>
                <w:sz w:val="18"/>
                <w:szCs w:val="18"/>
                <w:lang w:eastAsia="en-AU"/>
              </w:rPr>
            </w:pPr>
            <w:r w:rsidRPr="00956A5B">
              <w:rPr>
                <w:sz w:val="18"/>
                <w:szCs w:val="18"/>
              </w:rPr>
              <w:t>2%</w:t>
            </w:r>
          </w:p>
        </w:tc>
        <w:tc>
          <w:tcPr>
            <w:tcW w:w="157" w:type="pct"/>
            <w:tcBorders>
              <w:top w:val="nil"/>
              <w:left w:val="nil"/>
              <w:bottom w:val="nil"/>
              <w:right w:val="nil"/>
            </w:tcBorders>
            <w:shd w:val="clear" w:color="auto" w:fill="auto"/>
          </w:tcPr>
          <w:p w:rsidR="00590F22" w:rsidRPr="00956A5B" w:rsidRDefault="00590F22" w:rsidP="00CB1955">
            <w:pPr>
              <w:jc w:val="center"/>
              <w:rPr>
                <w:rFonts w:eastAsia="Times New Roman" w:cs="Times New Roman"/>
                <w:sz w:val="18"/>
                <w:szCs w:val="18"/>
                <w:lang w:eastAsia="en-AU"/>
              </w:rPr>
            </w:pPr>
          </w:p>
        </w:tc>
        <w:tc>
          <w:tcPr>
            <w:tcW w:w="1096" w:type="pct"/>
            <w:tcBorders>
              <w:top w:val="nil"/>
              <w:left w:val="nil"/>
              <w:bottom w:val="nil"/>
              <w:right w:val="nil"/>
            </w:tcBorders>
            <w:shd w:val="clear" w:color="auto" w:fill="auto"/>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18:00 – 22:00</w:t>
            </w:r>
          </w:p>
        </w:tc>
        <w:tc>
          <w:tcPr>
            <w:tcW w:w="1242" w:type="pct"/>
            <w:tcBorders>
              <w:top w:val="nil"/>
              <w:left w:val="nil"/>
              <w:bottom w:val="nil"/>
              <w:right w:val="nil"/>
            </w:tcBorders>
            <w:shd w:val="clear" w:color="auto" w:fill="auto"/>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100%</w:t>
            </w:r>
          </w:p>
        </w:tc>
      </w:tr>
      <w:tr w:rsidR="00590F22" w:rsidRPr="00956A5B" w:rsidTr="00CB1955">
        <w:trPr>
          <w:gridAfter w:val="1"/>
          <w:wAfter w:w="5" w:type="pct"/>
          <w:trHeight w:val="71"/>
          <w:jc w:val="center"/>
        </w:trPr>
        <w:tc>
          <w:tcPr>
            <w:tcW w:w="1211" w:type="pct"/>
            <w:tcBorders>
              <w:top w:val="nil"/>
              <w:left w:val="nil"/>
              <w:bottom w:val="nil"/>
              <w:right w:val="nil"/>
            </w:tcBorders>
            <w:noWrap/>
            <w:vAlign w:val="bottom"/>
          </w:tcPr>
          <w:p w:rsidR="00590F22" w:rsidRPr="00956A5B" w:rsidRDefault="00590F22" w:rsidP="00CB1955">
            <w:pPr>
              <w:rPr>
                <w:rFonts w:eastAsia="Times New Roman" w:cs="Times New Roman"/>
                <w:sz w:val="18"/>
                <w:szCs w:val="18"/>
                <w:lang w:eastAsia="en-AU"/>
              </w:rPr>
            </w:pPr>
            <w:r w:rsidRPr="00956A5B">
              <w:rPr>
                <w:sz w:val="18"/>
                <w:szCs w:val="18"/>
              </w:rPr>
              <w:t>Kerbside unregulated</w:t>
            </w:r>
          </w:p>
        </w:tc>
        <w:tc>
          <w:tcPr>
            <w:tcW w:w="617" w:type="pct"/>
            <w:tcBorders>
              <w:top w:val="nil"/>
              <w:left w:val="nil"/>
              <w:bottom w:val="nil"/>
              <w:right w:val="nil"/>
            </w:tcBorders>
            <w:noWrap/>
            <w:vAlign w:val="bottom"/>
          </w:tcPr>
          <w:p w:rsidR="00590F22" w:rsidRPr="00956A5B" w:rsidRDefault="00590F22" w:rsidP="00CB1955">
            <w:pPr>
              <w:jc w:val="center"/>
              <w:rPr>
                <w:rFonts w:eastAsia="Times New Roman" w:cs="Times New Roman"/>
                <w:sz w:val="18"/>
                <w:szCs w:val="18"/>
                <w:lang w:eastAsia="en-AU"/>
              </w:rPr>
            </w:pPr>
            <w:r w:rsidRPr="00956A5B">
              <w:rPr>
                <w:sz w:val="18"/>
                <w:szCs w:val="18"/>
              </w:rPr>
              <w:t>20%</w:t>
            </w:r>
          </w:p>
        </w:tc>
        <w:tc>
          <w:tcPr>
            <w:tcW w:w="672" w:type="pct"/>
            <w:tcBorders>
              <w:top w:val="nil"/>
              <w:left w:val="nil"/>
              <w:bottom w:val="nil"/>
              <w:right w:val="nil"/>
            </w:tcBorders>
            <w:vAlign w:val="bottom"/>
          </w:tcPr>
          <w:p w:rsidR="00590F22" w:rsidRPr="00956A5B" w:rsidRDefault="00590F22" w:rsidP="00CB1955">
            <w:pPr>
              <w:jc w:val="center"/>
              <w:rPr>
                <w:rFonts w:eastAsia="Times New Roman" w:cs="Times New Roman"/>
                <w:sz w:val="18"/>
                <w:szCs w:val="18"/>
                <w:lang w:eastAsia="en-AU"/>
              </w:rPr>
            </w:pPr>
            <w:r w:rsidRPr="00956A5B">
              <w:rPr>
                <w:sz w:val="18"/>
                <w:szCs w:val="18"/>
              </w:rPr>
              <w:t>2%</w:t>
            </w:r>
          </w:p>
        </w:tc>
        <w:tc>
          <w:tcPr>
            <w:tcW w:w="157" w:type="pct"/>
            <w:tcBorders>
              <w:top w:val="nil"/>
              <w:left w:val="nil"/>
              <w:bottom w:val="nil"/>
              <w:right w:val="nil"/>
            </w:tcBorders>
            <w:shd w:val="clear" w:color="auto" w:fill="auto"/>
          </w:tcPr>
          <w:p w:rsidR="00590F22" w:rsidRPr="00956A5B" w:rsidRDefault="00590F22" w:rsidP="00CB1955">
            <w:pPr>
              <w:jc w:val="center"/>
              <w:rPr>
                <w:rFonts w:eastAsia="Times New Roman" w:cs="Times New Roman"/>
                <w:sz w:val="18"/>
                <w:szCs w:val="18"/>
                <w:lang w:eastAsia="en-AU"/>
              </w:rPr>
            </w:pPr>
          </w:p>
        </w:tc>
        <w:tc>
          <w:tcPr>
            <w:tcW w:w="1096" w:type="pct"/>
            <w:tcBorders>
              <w:top w:val="nil"/>
              <w:left w:val="nil"/>
              <w:bottom w:val="nil"/>
              <w:right w:val="nil"/>
            </w:tcBorders>
            <w:shd w:val="clear" w:color="auto" w:fill="auto"/>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22:00 – 0:00</w:t>
            </w:r>
          </w:p>
        </w:tc>
        <w:tc>
          <w:tcPr>
            <w:tcW w:w="1242" w:type="pct"/>
            <w:tcBorders>
              <w:top w:val="nil"/>
              <w:left w:val="nil"/>
              <w:bottom w:val="nil"/>
              <w:right w:val="nil"/>
            </w:tcBorders>
            <w:shd w:val="clear" w:color="auto" w:fill="auto"/>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100%</w:t>
            </w:r>
          </w:p>
        </w:tc>
      </w:tr>
      <w:tr w:rsidR="00590F22" w:rsidRPr="00956A5B" w:rsidTr="00CB1955">
        <w:trPr>
          <w:gridAfter w:val="1"/>
          <w:wAfter w:w="5" w:type="pct"/>
          <w:trHeight w:val="116"/>
          <w:jc w:val="center"/>
        </w:trPr>
        <w:tc>
          <w:tcPr>
            <w:tcW w:w="1211" w:type="pct"/>
            <w:tcBorders>
              <w:top w:val="nil"/>
              <w:left w:val="nil"/>
              <w:bottom w:val="nil"/>
              <w:right w:val="nil"/>
            </w:tcBorders>
            <w:noWrap/>
            <w:vAlign w:val="bottom"/>
          </w:tcPr>
          <w:p w:rsidR="00590F22" w:rsidRPr="00956A5B" w:rsidRDefault="00590F22" w:rsidP="00CB1955">
            <w:pPr>
              <w:rPr>
                <w:rFonts w:eastAsia="Times New Roman" w:cs="Times New Roman"/>
                <w:sz w:val="18"/>
                <w:szCs w:val="18"/>
                <w:lang w:eastAsia="en-AU"/>
              </w:rPr>
            </w:pPr>
            <w:r w:rsidRPr="00956A5B">
              <w:rPr>
                <w:sz w:val="18"/>
                <w:szCs w:val="18"/>
              </w:rPr>
              <w:t>Private garage</w:t>
            </w:r>
          </w:p>
        </w:tc>
        <w:tc>
          <w:tcPr>
            <w:tcW w:w="617" w:type="pct"/>
            <w:tcBorders>
              <w:top w:val="nil"/>
              <w:left w:val="nil"/>
              <w:bottom w:val="nil"/>
              <w:right w:val="nil"/>
            </w:tcBorders>
            <w:noWrap/>
            <w:vAlign w:val="bottom"/>
          </w:tcPr>
          <w:p w:rsidR="00590F22" w:rsidRPr="00956A5B" w:rsidRDefault="00590F22" w:rsidP="00CB1955">
            <w:pPr>
              <w:jc w:val="center"/>
              <w:rPr>
                <w:rFonts w:eastAsia="Times New Roman" w:cs="Times New Roman"/>
                <w:sz w:val="18"/>
                <w:szCs w:val="18"/>
                <w:lang w:eastAsia="en-AU"/>
              </w:rPr>
            </w:pPr>
            <w:r w:rsidRPr="00956A5B">
              <w:rPr>
                <w:sz w:val="18"/>
                <w:szCs w:val="18"/>
              </w:rPr>
              <w:t>50%</w:t>
            </w:r>
          </w:p>
        </w:tc>
        <w:tc>
          <w:tcPr>
            <w:tcW w:w="672" w:type="pct"/>
            <w:tcBorders>
              <w:top w:val="nil"/>
              <w:left w:val="nil"/>
              <w:bottom w:val="nil"/>
              <w:right w:val="nil"/>
            </w:tcBorders>
            <w:vAlign w:val="bottom"/>
          </w:tcPr>
          <w:p w:rsidR="00590F22" w:rsidRPr="00956A5B" w:rsidRDefault="00590F22" w:rsidP="00CB1955">
            <w:pPr>
              <w:jc w:val="center"/>
              <w:rPr>
                <w:rFonts w:eastAsia="Times New Roman" w:cs="Times New Roman"/>
                <w:sz w:val="18"/>
                <w:szCs w:val="18"/>
                <w:lang w:eastAsia="en-AU"/>
              </w:rPr>
            </w:pPr>
            <w:r w:rsidRPr="00956A5B">
              <w:rPr>
                <w:sz w:val="18"/>
                <w:szCs w:val="18"/>
              </w:rPr>
              <w:t>5%</w:t>
            </w:r>
          </w:p>
        </w:tc>
        <w:tc>
          <w:tcPr>
            <w:tcW w:w="157" w:type="pct"/>
            <w:tcBorders>
              <w:top w:val="nil"/>
              <w:left w:val="nil"/>
              <w:bottom w:val="nil"/>
              <w:right w:val="nil"/>
            </w:tcBorders>
            <w:shd w:val="clear" w:color="auto" w:fill="auto"/>
          </w:tcPr>
          <w:p w:rsidR="00590F22" w:rsidRPr="00956A5B" w:rsidRDefault="00590F22" w:rsidP="00CB1955">
            <w:pPr>
              <w:jc w:val="center"/>
              <w:rPr>
                <w:rFonts w:eastAsia="Times New Roman" w:cs="Times New Roman"/>
                <w:sz w:val="18"/>
                <w:szCs w:val="18"/>
                <w:lang w:eastAsia="en-AU"/>
              </w:rPr>
            </w:pPr>
          </w:p>
        </w:tc>
        <w:tc>
          <w:tcPr>
            <w:tcW w:w="1096" w:type="pct"/>
            <w:tcBorders>
              <w:top w:val="nil"/>
              <w:left w:val="nil"/>
              <w:bottom w:val="nil"/>
              <w:right w:val="nil"/>
            </w:tcBorders>
            <w:shd w:val="clear" w:color="auto" w:fill="auto"/>
          </w:tcPr>
          <w:p w:rsidR="00590F22" w:rsidRPr="00956A5B" w:rsidRDefault="00590F22" w:rsidP="00CB1955">
            <w:pPr>
              <w:jc w:val="center"/>
              <w:rPr>
                <w:rFonts w:eastAsia="Times New Roman" w:cs="Times New Roman"/>
                <w:sz w:val="18"/>
                <w:szCs w:val="18"/>
                <w:lang w:eastAsia="en-AU"/>
              </w:rPr>
            </w:pPr>
          </w:p>
        </w:tc>
        <w:tc>
          <w:tcPr>
            <w:tcW w:w="1242" w:type="pct"/>
            <w:tcBorders>
              <w:top w:val="nil"/>
              <w:left w:val="nil"/>
              <w:bottom w:val="nil"/>
              <w:right w:val="nil"/>
            </w:tcBorders>
            <w:shd w:val="clear" w:color="auto" w:fill="auto"/>
          </w:tcPr>
          <w:p w:rsidR="00590F22" w:rsidRPr="00956A5B" w:rsidRDefault="00590F22" w:rsidP="00CB1955">
            <w:pPr>
              <w:jc w:val="center"/>
              <w:rPr>
                <w:rFonts w:eastAsia="Times New Roman" w:cs="Times New Roman"/>
                <w:sz w:val="18"/>
                <w:szCs w:val="18"/>
                <w:lang w:eastAsia="en-AU"/>
              </w:rPr>
            </w:pPr>
          </w:p>
        </w:tc>
      </w:tr>
      <w:tr w:rsidR="00590F22" w:rsidRPr="00956A5B" w:rsidTr="00CB1955">
        <w:trPr>
          <w:gridAfter w:val="1"/>
          <w:wAfter w:w="5" w:type="pct"/>
          <w:trHeight w:val="161"/>
          <w:jc w:val="center"/>
        </w:trPr>
        <w:tc>
          <w:tcPr>
            <w:tcW w:w="1211" w:type="pct"/>
            <w:tcBorders>
              <w:top w:val="nil"/>
              <w:left w:val="nil"/>
              <w:right w:val="nil"/>
            </w:tcBorders>
            <w:noWrap/>
            <w:vAlign w:val="bottom"/>
          </w:tcPr>
          <w:p w:rsidR="00590F22" w:rsidRPr="00956A5B" w:rsidRDefault="00590F22" w:rsidP="00CB1955">
            <w:pPr>
              <w:rPr>
                <w:rFonts w:eastAsia="Times New Roman" w:cs="Times New Roman"/>
                <w:sz w:val="18"/>
                <w:szCs w:val="18"/>
                <w:lang w:eastAsia="en-AU"/>
              </w:rPr>
            </w:pPr>
            <w:r w:rsidRPr="00956A5B">
              <w:rPr>
                <w:sz w:val="18"/>
                <w:szCs w:val="18"/>
              </w:rPr>
              <w:t>Public garage</w:t>
            </w:r>
          </w:p>
        </w:tc>
        <w:tc>
          <w:tcPr>
            <w:tcW w:w="617" w:type="pct"/>
            <w:tcBorders>
              <w:top w:val="nil"/>
              <w:left w:val="nil"/>
              <w:right w:val="nil"/>
            </w:tcBorders>
            <w:noWrap/>
            <w:vAlign w:val="bottom"/>
          </w:tcPr>
          <w:p w:rsidR="00590F22" w:rsidRPr="00956A5B" w:rsidRDefault="00590F22" w:rsidP="00CB1955">
            <w:pPr>
              <w:jc w:val="center"/>
              <w:rPr>
                <w:rFonts w:eastAsia="Times New Roman" w:cs="Times New Roman"/>
                <w:sz w:val="18"/>
                <w:szCs w:val="18"/>
                <w:lang w:eastAsia="en-AU"/>
              </w:rPr>
            </w:pPr>
            <w:r w:rsidRPr="00956A5B">
              <w:rPr>
                <w:sz w:val="18"/>
                <w:szCs w:val="18"/>
              </w:rPr>
              <w:t>50%</w:t>
            </w:r>
          </w:p>
        </w:tc>
        <w:tc>
          <w:tcPr>
            <w:tcW w:w="672" w:type="pct"/>
            <w:tcBorders>
              <w:top w:val="nil"/>
              <w:left w:val="nil"/>
              <w:bottom w:val="single" w:sz="4" w:space="0" w:color="auto"/>
              <w:right w:val="nil"/>
            </w:tcBorders>
            <w:vAlign w:val="bottom"/>
          </w:tcPr>
          <w:p w:rsidR="00590F22" w:rsidRPr="00956A5B" w:rsidRDefault="00590F22" w:rsidP="00CB1955">
            <w:pPr>
              <w:jc w:val="center"/>
              <w:rPr>
                <w:rFonts w:eastAsia="Times New Roman" w:cs="Times New Roman"/>
                <w:sz w:val="18"/>
                <w:szCs w:val="18"/>
                <w:lang w:eastAsia="en-AU"/>
              </w:rPr>
            </w:pPr>
            <w:r w:rsidRPr="00956A5B">
              <w:rPr>
                <w:sz w:val="18"/>
                <w:szCs w:val="18"/>
              </w:rPr>
              <w:t>5%</w:t>
            </w:r>
          </w:p>
        </w:tc>
        <w:tc>
          <w:tcPr>
            <w:tcW w:w="157" w:type="pct"/>
            <w:tcBorders>
              <w:top w:val="nil"/>
              <w:left w:val="nil"/>
              <w:bottom w:val="single" w:sz="4" w:space="0" w:color="auto"/>
              <w:right w:val="nil"/>
            </w:tcBorders>
            <w:shd w:val="clear" w:color="auto" w:fill="auto"/>
            <w:vAlign w:val="bottom"/>
          </w:tcPr>
          <w:p w:rsidR="00590F22" w:rsidRPr="00956A5B" w:rsidRDefault="00590F22" w:rsidP="00CB1955">
            <w:pPr>
              <w:jc w:val="center"/>
              <w:rPr>
                <w:rFonts w:eastAsia="Times New Roman" w:cs="Times New Roman"/>
                <w:sz w:val="18"/>
                <w:szCs w:val="18"/>
                <w:lang w:eastAsia="en-AU"/>
              </w:rPr>
            </w:pPr>
          </w:p>
        </w:tc>
        <w:tc>
          <w:tcPr>
            <w:tcW w:w="1096" w:type="pct"/>
            <w:tcBorders>
              <w:top w:val="nil"/>
              <w:left w:val="nil"/>
              <w:right w:val="nil"/>
            </w:tcBorders>
            <w:shd w:val="clear" w:color="auto" w:fill="auto"/>
            <w:vAlign w:val="bottom"/>
          </w:tcPr>
          <w:p w:rsidR="00590F22" w:rsidRPr="00956A5B" w:rsidRDefault="00590F22" w:rsidP="00CB1955">
            <w:pPr>
              <w:jc w:val="center"/>
              <w:rPr>
                <w:rFonts w:eastAsia="Times New Roman" w:cs="Times New Roman"/>
                <w:sz w:val="18"/>
                <w:szCs w:val="18"/>
                <w:lang w:eastAsia="en-AU"/>
              </w:rPr>
            </w:pPr>
          </w:p>
        </w:tc>
        <w:tc>
          <w:tcPr>
            <w:tcW w:w="1242" w:type="pct"/>
            <w:tcBorders>
              <w:top w:val="nil"/>
              <w:left w:val="nil"/>
              <w:right w:val="nil"/>
            </w:tcBorders>
            <w:shd w:val="clear" w:color="auto" w:fill="auto"/>
            <w:vAlign w:val="bottom"/>
          </w:tcPr>
          <w:p w:rsidR="00590F22" w:rsidRPr="00956A5B" w:rsidRDefault="00590F22" w:rsidP="00CB1955">
            <w:pPr>
              <w:jc w:val="center"/>
              <w:rPr>
                <w:rFonts w:eastAsia="Times New Roman" w:cs="Times New Roman"/>
                <w:sz w:val="18"/>
                <w:szCs w:val="18"/>
                <w:lang w:eastAsia="en-AU"/>
              </w:rPr>
            </w:pPr>
          </w:p>
        </w:tc>
      </w:tr>
      <w:tr w:rsidR="00590F22" w:rsidRPr="00956A5B" w:rsidTr="00CB1955">
        <w:trPr>
          <w:trHeight w:val="125"/>
          <w:jc w:val="center"/>
        </w:trPr>
        <w:tc>
          <w:tcPr>
            <w:tcW w:w="1211" w:type="pct"/>
            <w:vMerge w:val="restart"/>
            <w:tcBorders>
              <w:left w:val="nil"/>
              <w:right w:val="nil"/>
            </w:tcBorders>
            <w:noWrap/>
            <w:vAlign w:val="center"/>
            <w:hideMark/>
          </w:tcPr>
          <w:p w:rsidR="00590F22" w:rsidRPr="00956A5B" w:rsidRDefault="00590F22" w:rsidP="00CB1955">
            <w:pPr>
              <w:rPr>
                <w:rFonts w:eastAsia="Times New Roman" w:cs="Times New Roman"/>
                <w:sz w:val="18"/>
                <w:szCs w:val="18"/>
                <w:lang w:eastAsia="en-AU"/>
              </w:rPr>
            </w:pPr>
            <w:r w:rsidRPr="00956A5B">
              <w:rPr>
                <w:rFonts w:eastAsia="Times New Roman" w:cs="Times New Roman"/>
                <w:sz w:val="18"/>
                <w:szCs w:val="18"/>
                <w:lang w:eastAsia="en-AU"/>
              </w:rPr>
              <w:t>Vehicle type</w:t>
            </w:r>
          </w:p>
        </w:tc>
        <w:tc>
          <w:tcPr>
            <w:tcW w:w="1289" w:type="pct"/>
            <w:gridSpan w:val="2"/>
            <w:tcBorders>
              <w:left w:val="nil"/>
              <w:bottom w:val="single" w:sz="4" w:space="0" w:color="auto"/>
              <w:right w:val="nil"/>
            </w:tcBorders>
            <w:noWrap/>
            <w:hideMark/>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EV Range (km)</w:t>
            </w:r>
          </w:p>
        </w:tc>
        <w:tc>
          <w:tcPr>
            <w:tcW w:w="157" w:type="pct"/>
            <w:tcBorders>
              <w:top w:val="single" w:sz="4" w:space="0" w:color="auto"/>
              <w:left w:val="nil"/>
              <w:bottom w:val="single" w:sz="4" w:space="0" w:color="auto"/>
              <w:right w:val="nil"/>
            </w:tcBorders>
            <w:shd w:val="clear" w:color="auto" w:fill="auto"/>
          </w:tcPr>
          <w:p w:rsidR="00590F22" w:rsidRPr="00956A5B" w:rsidRDefault="00590F22" w:rsidP="00CB1955">
            <w:pPr>
              <w:jc w:val="center"/>
              <w:rPr>
                <w:rFonts w:eastAsia="Times New Roman" w:cs="Times New Roman"/>
                <w:sz w:val="18"/>
                <w:szCs w:val="18"/>
                <w:lang w:eastAsia="en-AU"/>
              </w:rPr>
            </w:pPr>
          </w:p>
        </w:tc>
        <w:tc>
          <w:tcPr>
            <w:tcW w:w="2343" w:type="pct"/>
            <w:gridSpan w:val="3"/>
            <w:tcBorders>
              <w:left w:val="nil"/>
              <w:bottom w:val="single" w:sz="4" w:space="0" w:color="auto"/>
              <w:right w:val="nil"/>
            </w:tcBorders>
            <w:shd w:val="clear" w:color="auto" w:fill="auto"/>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Share of EV fleet (%)</w:t>
            </w:r>
          </w:p>
        </w:tc>
      </w:tr>
      <w:tr w:rsidR="00590F22" w:rsidRPr="00956A5B" w:rsidTr="00CB1955">
        <w:trPr>
          <w:gridAfter w:val="1"/>
          <w:wAfter w:w="5" w:type="pct"/>
          <w:trHeight w:val="188"/>
          <w:jc w:val="center"/>
        </w:trPr>
        <w:tc>
          <w:tcPr>
            <w:tcW w:w="1211" w:type="pct"/>
            <w:vMerge/>
            <w:tcBorders>
              <w:left w:val="nil"/>
              <w:right w:val="nil"/>
            </w:tcBorders>
            <w:noWrap/>
            <w:hideMark/>
          </w:tcPr>
          <w:p w:rsidR="00590F22" w:rsidRPr="00956A5B" w:rsidRDefault="00590F22" w:rsidP="00CB1955">
            <w:pPr>
              <w:rPr>
                <w:rFonts w:eastAsia="Times New Roman" w:cs="Times New Roman"/>
                <w:sz w:val="18"/>
                <w:szCs w:val="18"/>
                <w:lang w:eastAsia="en-AU"/>
              </w:rPr>
            </w:pPr>
          </w:p>
        </w:tc>
        <w:tc>
          <w:tcPr>
            <w:tcW w:w="617" w:type="pct"/>
            <w:tcBorders>
              <w:left w:val="nil"/>
              <w:right w:val="nil"/>
            </w:tcBorders>
            <w:noWrap/>
            <w:hideMark/>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 xml:space="preserve">JRC </w:t>
            </w:r>
            <w:r w:rsidRPr="00956A5B">
              <w:rPr>
                <w:rFonts w:eastAsia="Times New Roman" w:cs="Times New Roman"/>
                <w:sz w:val="18"/>
                <w:szCs w:val="18"/>
                <w:lang w:eastAsia="en-AU"/>
              </w:rPr>
              <w:fldChar w:fldCharType="begin" w:fldLock="1"/>
            </w:r>
            <w:r w:rsidR="00046762">
              <w:rPr>
                <w:rFonts w:eastAsia="Times New Roman" w:cs="Times New Roman"/>
                <w:sz w:val="18"/>
                <w:szCs w:val="18"/>
                <w:lang w:eastAsia="en-AU"/>
              </w:rPr>
              <w:instrText>ADDIN CSL_CITATION {"citationItems":[{"id":"ITEM-1","itemData":{"DOI":"10.2790/24108","ISBN":"9789279303876","author":[{"dropping-particle":"","family":"Pasaoglu","given":"G.","non-dropping-particle":"","parse-names":false,"suffix":""},{"dropping-particle":"","family":"Fiorello","given":"D.","non-dropping-particle":"","parse-names":false,"suffix":""},{"dropping-particle":"","family":"Zani","given":"L.","non-dropping-particle":"","parse-names":false,"suffix":""},{"dropping-particle":"","family":"Martino","given":"A.","non-dropping-particle":"","parse-names":false,"suffix":""},{"dropping-particle":"","family":"Zubaryeva","given":"A.","non-dropping-particle":"","parse-names":false,"suffix":""},{"dropping-particle":"","family":"Thiel","given":"C.","non-dropping-particle":"","parse-names":false,"suffix":""}],"id":"ITEM-1","issued":{"date-parts":[["2013"]]},"publisher":"European Commission Joint Research Centre","title":"Projections for Electric Vehicle Load Profiles in Europe Based on Travel Survey Data Contact information","type":"report"},"uris":["http://www.mendeley.com/documents/?uuid=8a31d8d8-20fa-4e08-8c7b-209d21d2eebb"]}],"mendeley":{"formattedCitation":"[69]","plainTextFormattedCitation":"[69]","previouslyFormattedCitation":"[69]"},"properties":{"noteIndex":0},"schema":"https://github.com/citation-style-language/schema/raw/master/csl-citation.json"}</w:instrText>
            </w:r>
            <w:r w:rsidRPr="00956A5B">
              <w:rPr>
                <w:rFonts w:eastAsia="Times New Roman" w:cs="Times New Roman"/>
                <w:sz w:val="18"/>
                <w:szCs w:val="18"/>
                <w:lang w:eastAsia="en-AU"/>
              </w:rPr>
              <w:fldChar w:fldCharType="separate"/>
            </w:r>
            <w:r w:rsidR="00046762" w:rsidRPr="00046762">
              <w:rPr>
                <w:rFonts w:eastAsia="Times New Roman" w:cs="Times New Roman"/>
                <w:noProof/>
                <w:sz w:val="18"/>
                <w:szCs w:val="18"/>
                <w:lang w:eastAsia="en-AU"/>
              </w:rPr>
              <w:t>[69]</w:t>
            </w:r>
            <w:r w:rsidRPr="00956A5B">
              <w:rPr>
                <w:rFonts w:eastAsia="Times New Roman" w:cs="Times New Roman"/>
                <w:sz w:val="18"/>
                <w:szCs w:val="18"/>
                <w:lang w:eastAsia="en-AU"/>
              </w:rPr>
              <w:fldChar w:fldCharType="end"/>
            </w:r>
          </w:p>
        </w:tc>
        <w:tc>
          <w:tcPr>
            <w:tcW w:w="672" w:type="pct"/>
            <w:tcBorders>
              <w:left w:val="nil"/>
              <w:bottom w:val="single" w:sz="4" w:space="0" w:color="auto"/>
              <w:right w:val="nil"/>
            </w:tcBorders>
            <w:noWrap/>
            <w:hideMark/>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This study</w:t>
            </w:r>
          </w:p>
        </w:tc>
        <w:tc>
          <w:tcPr>
            <w:tcW w:w="157" w:type="pct"/>
            <w:tcBorders>
              <w:top w:val="nil"/>
              <w:left w:val="nil"/>
              <w:bottom w:val="single" w:sz="4" w:space="0" w:color="auto"/>
              <w:right w:val="nil"/>
            </w:tcBorders>
            <w:noWrap/>
            <w:hideMark/>
          </w:tcPr>
          <w:p w:rsidR="00590F22" w:rsidRPr="00956A5B" w:rsidRDefault="00590F22" w:rsidP="00CB1955">
            <w:pPr>
              <w:jc w:val="center"/>
              <w:rPr>
                <w:rFonts w:eastAsia="Times New Roman" w:cs="Times New Roman"/>
                <w:sz w:val="18"/>
                <w:szCs w:val="18"/>
                <w:lang w:eastAsia="en-AU"/>
              </w:rPr>
            </w:pPr>
          </w:p>
        </w:tc>
        <w:tc>
          <w:tcPr>
            <w:tcW w:w="1096" w:type="pct"/>
            <w:tcBorders>
              <w:left w:val="nil"/>
              <w:bottom w:val="single" w:sz="4" w:space="0" w:color="auto"/>
              <w:right w:val="nil"/>
            </w:tcBorders>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 xml:space="preserve">JRC </w:t>
            </w:r>
            <w:r w:rsidRPr="00956A5B">
              <w:rPr>
                <w:rFonts w:eastAsia="Times New Roman" w:cs="Times New Roman"/>
                <w:sz w:val="18"/>
                <w:szCs w:val="18"/>
                <w:lang w:eastAsia="en-AU"/>
              </w:rPr>
              <w:fldChar w:fldCharType="begin" w:fldLock="1"/>
            </w:r>
            <w:r w:rsidR="00046762">
              <w:rPr>
                <w:rFonts w:eastAsia="Times New Roman" w:cs="Times New Roman"/>
                <w:sz w:val="18"/>
                <w:szCs w:val="18"/>
                <w:lang w:eastAsia="en-AU"/>
              </w:rPr>
              <w:instrText>ADDIN CSL_CITATION {"citationItems":[{"id":"ITEM-1","itemData":{"DOI":"10.2790/24108","ISBN":"9789279303876","author":[{"dropping-particle":"","family":"Pasaoglu","given":"G.","non-dropping-particle":"","parse-names":false,"suffix":""},{"dropping-particle":"","family":"Fiorello","given":"D.","non-dropping-particle":"","parse-names":false,"suffix":""},{"dropping-particle":"","family":"Zani","given":"L.","non-dropping-particle":"","parse-names":false,"suffix":""},{"dropping-particle":"","family":"Martino","given":"A.","non-dropping-particle":"","parse-names":false,"suffix":""},{"dropping-particle":"","family":"Zubaryeva","given":"A.","non-dropping-particle":"","parse-names":false,"suffix":""},{"dropping-particle":"","family":"Thiel","given":"C.","non-dropping-particle":"","parse-names":false,"suffix":""}],"id":"ITEM-1","issued":{"date-parts":[["2013"]]},"publisher":"European Commission Joint Research Centre","title":"Projections for Electric Vehicle Load Profiles in Europe Based on Travel Survey Data Contact information","type":"report"},"uris":["http://www.mendeley.com/documents/?uuid=8a31d8d8-20fa-4e08-8c7b-209d21d2eebb"]}],"mendeley":{"formattedCitation":"[69]","plainTextFormattedCitation":"[69]","previouslyFormattedCitation":"[69]"},"properties":{"noteIndex":0},"schema":"https://github.com/citation-style-language/schema/raw/master/csl-citation.json"}</w:instrText>
            </w:r>
            <w:r w:rsidRPr="00956A5B">
              <w:rPr>
                <w:rFonts w:eastAsia="Times New Roman" w:cs="Times New Roman"/>
                <w:sz w:val="18"/>
                <w:szCs w:val="18"/>
                <w:lang w:eastAsia="en-AU"/>
              </w:rPr>
              <w:fldChar w:fldCharType="separate"/>
            </w:r>
            <w:r w:rsidR="00046762" w:rsidRPr="00046762">
              <w:rPr>
                <w:rFonts w:eastAsia="Times New Roman" w:cs="Times New Roman"/>
                <w:noProof/>
                <w:sz w:val="18"/>
                <w:szCs w:val="18"/>
                <w:lang w:eastAsia="en-AU"/>
              </w:rPr>
              <w:t>[69]</w:t>
            </w:r>
            <w:r w:rsidRPr="00956A5B">
              <w:rPr>
                <w:rFonts w:eastAsia="Times New Roman" w:cs="Times New Roman"/>
                <w:sz w:val="18"/>
                <w:szCs w:val="18"/>
                <w:lang w:eastAsia="en-AU"/>
              </w:rPr>
              <w:fldChar w:fldCharType="end"/>
            </w:r>
          </w:p>
        </w:tc>
        <w:tc>
          <w:tcPr>
            <w:tcW w:w="1242" w:type="pct"/>
            <w:tcBorders>
              <w:left w:val="nil"/>
              <w:right w:val="nil"/>
            </w:tcBorders>
            <w:noWrap/>
            <w:hideMark/>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This study</w:t>
            </w:r>
          </w:p>
        </w:tc>
      </w:tr>
      <w:tr w:rsidR="00590F22" w:rsidRPr="00956A5B" w:rsidTr="00CB1955">
        <w:trPr>
          <w:gridAfter w:val="1"/>
          <w:wAfter w:w="5" w:type="pct"/>
          <w:trHeight w:val="143"/>
          <w:jc w:val="center"/>
        </w:trPr>
        <w:tc>
          <w:tcPr>
            <w:tcW w:w="1211" w:type="pct"/>
            <w:tcBorders>
              <w:left w:val="nil"/>
              <w:bottom w:val="nil"/>
              <w:right w:val="nil"/>
            </w:tcBorders>
            <w:noWrap/>
            <w:hideMark/>
          </w:tcPr>
          <w:p w:rsidR="00590F22" w:rsidRPr="00956A5B" w:rsidRDefault="00590F22" w:rsidP="00CB1955">
            <w:pPr>
              <w:rPr>
                <w:rFonts w:eastAsia="Times New Roman" w:cs="Times New Roman"/>
                <w:sz w:val="18"/>
                <w:szCs w:val="18"/>
                <w:lang w:eastAsia="en-AU"/>
              </w:rPr>
            </w:pPr>
            <w:r w:rsidRPr="00956A5B">
              <w:rPr>
                <w:rFonts w:eastAsia="Times New Roman" w:cs="Times New Roman"/>
                <w:sz w:val="18"/>
                <w:szCs w:val="18"/>
                <w:lang w:eastAsia="en-AU"/>
              </w:rPr>
              <w:t>Small BEV</w:t>
            </w:r>
          </w:p>
        </w:tc>
        <w:tc>
          <w:tcPr>
            <w:tcW w:w="617" w:type="pct"/>
            <w:tcBorders>
              <w:left w:val="nil"/>
              <w:bottom w:val="nil"/>
              <w:right w:val="nil"/>
            </w:tcBorders>
            <w:noWrap/>
            <w:hideMark/>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80</w:t>
            </w:r>
          </w:p>
        </w:tc>
        <w:tc>
          <w:tcPr>
            <w:tcW w:w="672" w:type="pct"/>
            <w:tcBorders>
              <w:top w:val="single" w:sz="4" w:space="0" w:color="auto"/>
              <w:left w:val="nil"/>
              <w:bottom w:val="nil"/>
              <w:right w:val="nil"/>
            </w:tcBorders>
            <w:noWrap/>
            <w:hideMark/>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100</w:t>
            </w:r>
          </w:p>
        </w:tc>
        <w:tc>
          <w:tcPr>
            <w:tcW w:w="157" w:type="pct"/>
            <w:tcBorders>
              <w:top w:val="single" w:sz="4" w:space="0" w:color="auto"/>
              <w:left w:val="nil"/>
              <w:bottom w:val="nil"/>
              <w:right w:val="nil"/>
            </w:tcBorders>
            <w:noWrap/>
            <w:hideMark/>
          </w:tcPr>
          <w:p w:rsidR="00590F22" w:rsidRPr="00956A5B" w:rsidRDefault="00590F22" w:rsidP="00CB1955">
            <w:pPr>
              <w:jc w:val="center"/>
              <w:rPr>
                <w:rFonts w:eastAsia="Times New Roman" w:cs="Times New Roman"/>
                <w:sz w:val="18"/>
                <w:szCs w:val="18"/>
                <w:lang w:eastAsia="en-AU"/>
              </w:rPr>
            </w:pPr>
          </w:p>
        </w:tc>
        <w:tc>
          <w:tcPr>
            <w:tcW w:w="1096" w:type="pct"/>
            <w:tcBorders>
              <w:top w:val="single" w:sz="4" w:space="0" w:color="auto"/>
              <w:left w:val="nil"/>
              <w:bottom w:val="nil"/>
              <w:right w:val="nil"/>
            </w:tcBorders>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10%</w:t>
            </w:r>
          </w:p>
        </w:tc>
        <w:tc>
          <w:tcPr>
            <w:tcW w:w="1242" w:type="pct"/>
            <w:tcBorders>
              <w:left w:val="nil"/>
              <w:bottom w:val="nil"/>
              <w:right w:val="nil"/>
            </w:tcBorders>
            <w:noWrap/>
            <w:hideMark/>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5%</w:t>
            </w:r>
          </w:p>
        </w:tc>
      </w:tr>
      <w:tr w:rsidR="00590F22" w:rsidRPr="00956A5B" w:rsidTr="00CB1955">
        <w:trPr>
          <w:gridAfter w:val="1"/>
          <w:wAfter w:w="5" w:type="pct"/>
          <w:trHeight w:val="98"/>
          <w:jc w:val="center"/>
        </w:trPr>
        <w:tc>
          <w:tcPr>
            <w:tcW w:w="1211" w:type="pct"/>
            <w:tcBorders>
              <w:top w:val="nil"/>
              <w:left w:val="nil"/>
              <w:bottom w:val="nil"/>
              <w:right w:val="nil"/>
            </w:tcBorders>
            <w:noWrap/>
            <w:hideMark/>
          </w:tcPr>
          <w:p w:rsidR="00590F22" w:rsidRPr="00956A5B" w:rsidRDefault="00590F22" w:rsidP="00CB1955">
            <w:pPr>
              <w:rPr>
                <w:rFonts w:eastAsia="Times New Roman" w:cs="Times New Roman"/>
                <w:sz w:val="18"/>
                <w:szCs w:val="18"/>
                <w:lang w:eastAsia="en-AU"/>
              </w:rPr>
            </w:pPr>
            <w:r w:rsidRPr="00956A5B">
              <w:rPr>
                <w:rFonts w:eastAsia="Times New Roman" w:cs="Times New Roman"/>
                <w:sz w:val="18"/>
                <w:szCs w:val="18"/>
                <w:lang w:eastAsia="en-AU"/>
              </w:rPr>
              <w:t>Medium BEV</w:t>
            </w:r>
          </w:p>
        </w:tc>
        <w:tc>
          <w:tcPr>
            <w:tcW w:w="617" w:type="pct"/>
            <w:tcBorders>
              <w:top w:val="nil"/>
              <w:left w:val="nil"/>
              <w:bottom w:val="nil"/>
              <w:right w:val="nil"/>
            </w:tcBorders>
            <w:noWrap/>
            <w:hideMark/>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160</w:t>
            </w:r>
          </w:p>
        </w:tc>
        <w:tc>
          <w:tcPr>
            <w:tcW w:w="672" w:type="pct"/>
            <w:tcBorders>
              <w:top w:val="nil"/>
              <w:left w:val="nil"/>
              <w:bottom w:val="nil"/>
              <w:right w:val="nil"/>
            </w:tcBorders>
            <w:noWrap/>
            <w:hideMark/>
          </w:tcPr>
          <w:p w:rsidR="00590F22" w:rsidRPr="00956A5B" w:rsidRDefault="00590F22" w:rsidP="00CB1955">
            <w:pPr>
              <w:jc w:val="center"/>
              <w:rPr>
                <w:rFonts w:eastAsia="Times New Roman" w:cs="Times New Roman"/>
                <w:sz w:val="18"/>
                <w:szCs w:val="18"/>
                <w:vertAlign w:val="superscript"/>
                <w:lang w:eastAsia="en-AU"/>
              </w:rPr>
            </w:pPr>
            <w:r w:rsidRPr="00956A5B">
              <w:rPr>
                <w:rFonts w:eastAsia="Times New Roman" w:cs="Times New Roman"/>
                <w:sz w:val="18"/>
                <w:szCs w:val="18"/>
                <w:lang w:eastAsia="en-AU"/>
              </w:rPr>
              <w:t>350</w:t>
            </w:r>
            <w:r w:rsidRPr="00956A5B">
              <w:rPr>
                <w:rFonts w:eastAsia="Times New Roman" w:cs="Times New Roman"/>
                <w:sz w:val="18"/>
                <w:szCs w:val="18"/>
                <w:vertAlign w:val="superscript"/>
                <w:lang w:eastAsia="en-AU"/>
              </w:rPr>
              <w:t>a</w:t>
            </w:r>
          </w:p>
        </w:tc>
        <w:tc>
          <w:tcPr>
            <w:tcW w:w="157" w:type="pct"/>
            <w:tcBorders>
              <w:top w:val="nil"/>
              <w:left w:val="nil"/>
              <w:bottom w:val="nil"/>
              <w:right w:val="nil"/>
            </w:tcBorders>
            <w:noWrap/>
            <w:hideMark/>
          </w:tcPr>
          <w:p w:rsidR="00590F22" w:rsidRPr="00956A5B" w:rsidRDefault="00590F22" w:rsidP="00CB1955">
            <w:pPr>
              <w:jc w:val="center"/>
              <w:rPr>
                <w:rFonts w:eastAsia="Times New Roman" w:cs="Times New Roman"/>
                <w:sz w:val="18"/>
                <w:szCs w:val="18"/>
                <w:lang w:eastAsia="en-AU"/>
              </w:rPr>
            </w:pPr>
          </w:p>
        </w:tc>
        <w:tc>
          <w:tcPr>
            <w:tcW w:w="1096" w:type="pct"/>
            <w:tcBorders>
              <w:top w:val="nil"/>
              <w:left w:val="nil"/>
              <w:bottom w:val="nil"/>
              <w:right w:val="nil"/>
            </w:tcBorders>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25%</w:t>
            </w:r>
          </w:p>
        </w:tc>
        <w:tc>
          <w:tcPr>
            <w:tcW w:w="1242" w:type="pct"/>
            <w:tcBorders>
              <w:top w:val="nil"/>
              <w:left w:val="nil"/>
              <w:bottom w:val="nil"/>
              <w:right w:val="nil"/>
            </w:tcBorders>
            <w:noWrap/>
            <w:hideMark/>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50%</w:t>
            </w:r>
          </w:p>
        </w:tc>
      </w:tr>
      <w:tr w:rsidR="00590F22" w:rsidRPr="00956A5B" w:rsidTr="00CB1955">
        <w:trPr>
          <w:gridAfter w:val="1"/>
          <w:wAfter w:w="5" w:type="pct"/>
          <w:trHeight w:val="242"/>
          <w:jc w:val="center"/>
        </w:trPr>
        <w:tc>
          <w:tcPr>
            <w:tcW w:w="1211" w:type="pct"/>
            <w:tcBorders>
              <w:top w:val="nil"/>
              <w:left w:val="nil"/>
              <w:bottom w:val="nil"/>
              <w:right w:val="nil"/>
            </w:tcBorders>
            <w:noWrap/>
            <w:hideMark/>
          </w:tcPr>
          <w:p w:rsidR="00590F22" w:rsidRPr="00956A5B" w:rsidRDefault="00590F22" w:rsidP="00CB1955">
            <w:pPr>
              <w:rPr>
                <w:rFonts w:eastAsia="Times New Roman" w:cs="Times New Roman"/>
                <w:sz w:val="18"/>
                <w:szCs w:val="18"/>
                <w:lang w:eastAsia="en-AU"/>
              </w:rPr>
            </w:pPr>
            <w:r w:rsidRPr="00956A5B">
              <w:rPr>
                <w:rFonts w:eastAsia="Times New Roman" w:cs="Times New Roman"/>
                <w:sz w:val="18"/>
                <w:szCs w:val="18"/>
                <w:lang w:eastAsia="en-AU"/>
              </w:rPr>
              <w:t>Large BEV</w:t>
            </w:r>
          </w:p>
        </w:tc>
        <w:tc>
          <w:tcPr>
            <w:tcW w:w="617" w:type="pct"/>
            <w:tcBorders>
              <w:top w:val="nil"/>
              <w:left w:val="nil"/>
              <w:bottom w:val="nil"/>
              <w:right w:val="nil"/>
            </w:tcBorders>
            <w:noWrap/>
            <w:hideMark/>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200</w:t>
            </w:r>
          </w:p>
        </w:tc>
        <w:tc>
          <w:tcPr>
            <w:tcW w:w="672" w:type="pct"/>
            <w:tcBorders>
              <w:top w:val="nil"/>
              <w:left w:val="nil"/>
              <w:bottom w:val="nil"/>
              <w:right w:val="nil"/>
            </w:tcBorders>
            <w:noWrap/>
            <w:hideMark/>
          </w:tcPr>
          <w:p w:rsidR="00590F22" w:rsidRPr="00956A5B" w:rsidRDefault="00590F22" w:rsidP="00CB1955">
            <w:pPr>
              <w:jc w:val="center"/>
              <w:rPr>
                <w:rFonts w:eastAsia="Times New Roman" w:cs="Times New Roman"/>
                <w:sz w:val="18"/>
                <w:szCs w:val="18"/>
                <w:vertAlign w:val="superscript"/>
                <w:lang w:eastAsia="en-AU"/>
              </w:rPr>
            </w:pPr>
            <w:r w:rsidRPr="00956A5B">
              <w:rPr>
                <w:rFonts w:eastAsia="Times New Roman" w:cs="Times New Roman"/>
                <w:sz w:val="18"/>
                <w:szCs w:val="18"/>
                <w:lang w:eastAsia="en-AU"/>
              </w:rPr>
              <w:t>500</w:t>
            </w:r>
            <w:r w:rsidRPr="00956A5B">
              <w:rPr>
                <w:rFonts w:eastAsia="Times New Roman" w:cs="Times New Roman"/>
                <w:sz w:val="18"/>
                <w:szCs w:val="18"/>
                <w:vertAlign w:val="superscript"/>
                <w:lang w:eastAsia="en-AU"/>
              </w:rPr>
              <w:t>b</w:t>
            </w:r>
          </w:p>
        </w:tc>
        <w:tc>
          <w:tcPr>
            <w:tcW w:w="157" w:type="pct"/>
            <w:tcBorders>
              <w:top w:val="nil"/>
              <w:left w:val="nil"/>
              <w:bottom w:val="nil"/>
              <w:right w:val="nil"/>
            </w:tcBorders>
            <w:noWrap/>
            <w:hideMark/>
          </w:tcPr>
          <w:p w:rsidR="00590F22" w:rsidRPr="00956A5B" w:rsidRDefault="00590F22" w:rsidP="00CB1955">
            <w:pPr>
              <w:jc w:val="center"/>
              <w:rPr>
                <w:rFonts w:eastAsia="Times New Roman" w:cs="Times New Roman"/>
                <w:sz w:val="18"/>
                <w:szCs w:val="18"/>
                <w:lang w:eastAsia="en-AU"/>
              </w:rPr>
            </w:pPr>
          </w:p>
        </w:tc>
        <w:tc>
          <w:tcPr>
            <w:tcW w:w="1096" w:type="pct"/>
            <w:tcBorders>
              <w:top w:val="nil"/>
              <w:left w:val="nil"/>
              <w:bottom w:val="nil"/>
              <w:right w:val="nil"/>
            </w:tcBorders>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10%</w:t>
            </w:r>
          </w:p>
        </w:tc>
        <w:tc>
          <w:tcPr>
            <w:tcW w:w="1242" w:type="pct"/>
            <w:tcBorders>
              <w:top w:val="nil"/>
              <w:left w:val="nil"/>
              <w:bottom w:val="nil"/>
              <w:right w:val="nil"/>
            </w:tcBorders>
            <w:noWrap/>
            <w:hideMark/>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25%</w:t>
            </w:r>
          </w:p>
        </w:tc>
      </w:tr>
      <w:tr w:rsidR="00590F22" w:rsidRPr="00956A5B" w:rsidTr="00CB1955">
        <w:trPr>
          <w:gridAfter w:val="1"/>
          <w:wAfter w:w="5" w:type="pct"/>
          <w:trHeight w:val="197"/>
          <w:jc w:val="center"/>
        </w:trPr>
        <w:tc>
          <w:tcPr>
            <w:tcW w:w="1211" w:type="pct"/>
            <w:tcBorders>
              <w:top w:val="nil"/>
              <w:left w:val="nil"/>
              <w:bottom w:val="nil"/>
              <w:right w:val="nil"/>
            </w:tcBorders>
            <w:noWrap/>
            <w:hideMark/>
          </w:tcPr>
          <w:p w:rsidR="00590F22" w:rsidRPr="00956A5B" w:rsidRDefault="00590F22" w:rsidP="00CB1955">
            <w:pPr>
              <w:rPr>
                <w:rFonts w:eastAsia="Times New Roman" w:cs="Times New Roman"/>
                <w:sz w:val="18"/>
                <w:szCs w:val="18"/>
                <w:lang w:eastAsia="en-AU"/>
              </w:rPr>
            </w:pPr>
            <w:r w:rsidRPr="00956A5B">
              <w:rPr>
                <w:rFonts w:eastAsia="Times New Roman" w:cs="Times New Roman"/>
                <w:sz w:val="18"/>
                <w:szCs w:val="18"/>
                <w:lang w:eastAsia="en-AU"/>
              </w:rPr>
              <w:t>Medium PHEV</w:t>
            </w:r>
          </w:p>
        </w:tc>
        <w:tc>
          <w:tcPr>
            <w:tcW w:w="617" w:type="pct"/>
            <w:tcBorders>
              <w:top w:val="nil"/>
              <w:left w:val="nil"/>
              <w:bottom w:val="nil"/>
              <w:right w:val="nil"/>
            </w:tcBorders>
            <w:noWrap/>
            <w:hideMark/>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20</w:t>
            </w:r>
          </w:p>
        </w:tc>
        <w:tc>
          <w:tcPr>
            <w:tcW w:w="672" w:type="pct"/>
            <w:tcBorders>
              <w:top w:val="nil"/>
              <w:left w:val="nil"/>
              <w:bottom w:val="nil"/>
              <w:right w:val="nil"/>
            </w:tcBorders>
            <w:noWrap/>
            <w:hideMark/>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50</w:t>
            </w:r>
          </w:p>
        </w:tc>
        <w:tc>
          <w:tcPr>
            <w:tcW w:w="157" w:type="pct"/>
            <w:tcBorders>
              <w:top w:val="nil"/>
              <w:left w:val="nil"/>
              <w:bottom w:val="nil"/>
              <w:right w:val="nil"/>
            </w:tcBorders>
            <w:noWrap/>
            <w:hideMark/>
          </w:tcPr>
          <w:p w:rsidR="00590F22" w:rsidRPr="00956A5B" w:rsidRDefault="00590F22" w:rsidP="00CB1955">
            <w:pPr>
              <w:jc w:val="center"/>
              <w:rPr>
                <w:rFonts w:eastAsia="Times New Roman" w:cs="Times New Roman"/>
                <w:sz w:val="18"/>
                <w:szCs w:val="18"/>
                <w:lang w:eastAsia="en-AU"/>
              </w:rPr>
            </w:pPr>
          </w:p>
        </w:tc>
        <w:tc>
          <w:tcPr>
            <w:tcW w:w="1096" w:type="pct"/>
            <w:tcBorders>
              <w:top w:val="nil"/>
              <w:left w:val="nil"/>
              <w:bottom w:val="nil"/>
              <w:right w:val="nil"/>
            </w:tcBorders>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40%</w:t>
            </w:r>
          </w:p>
        </w:tc>
        <w:tc>
          <w:tcPr>
            <w:tcW w:w="1242" w:type="pct"/>
            <w:tcBorders>
              <w:top w:val="nil"/>
              <w:left w:val="nil"/>
              <w:bottom w:val="nil"/>
              <w:right w:val="nil"/>
            </w:tcBorders>
            <w:noWrap/>
            <w:hideMark/>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15%</w:t>
            </w:r>
          </w:p>
        </w:tc>
      </w:tr>
      <w:tr w:rsidR="00590F22" w:rsidRPr="00956A5B" w:rsidTr="00CB1955">
        <w:trPr>
          <w:gridAfter w:val="1"/>
          <w:wAfter w:w="5" w:type="pct"/>
          <w:trHeight w:val="64"/>
          <w:jc w:val="center"/>
        </w:trPr>
        <w:tc>
          <w:tcPr>
            <w:tcW w:w="1211" w:type="pct"/>
            <w:tcBorders>
              <w:top w:val="nil"/>
              <w:left w:val="nil"/>
              <w:right w:val="nil"/>
            </w:tcBorders>
            <w:noWrap/>
            <w:hideMark/>
          </w:tcPr>
          <w:p w:rsidR="00590F22" w:rsidRPr="00956A5B" w:rsidRDefault="00590F22" w:rsidP="00CB1955">
            <w:pPr>
              <w:rPr>
                <w:rFonts w:eastAsia="Times New Roman" w:cs="Times New Roman"/>
                <w:sz w:val="18"/>
                <w:szCs w:val="18"/>
                <w:lang w:eastAsia="en-AU"/>
              </w:rPr>
            </w:pPr>
            <w:r w:rsidRPr="00956A5B">
              <w:rPr>
                <w:rFonts w:eastAsia="Times New Roman" w:cs="Times New Roman"/>
                <w:sz w:val="18"/>
                <w:szCs w:val="18"/>
                <w:lang w:eastAsia="en-AU"/>
              </w:rPr>
              <w:t>Large PHEV</w:t>
            </w:r>
          </w:p>
        </w:tc>
        <w:tc>
          <w:tcPr>
            <w:tcW w:w="617" w:type="pct"/>
            <w:tcBorders>
              <w:top w:val="nil"/>
              <w:left w:val="nil"/>
              <w:right w:val="nil"/>
            </w:tcBorders>
            <w:noWrap/>
            <w:hideMark/>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40</w:t>
            </w:r>
          </w:p>
        </w:tc>
        <w:tc>
          <w:tcPr>
            <w:tcW w:w="672" w:type="pct"/>
            <w:tcBorders>
              <w:top w:val="nil"/>
              <w:left w:val="nil"/>
              <w:right w:val="nil"/>
            </w:tcBorders>
            <w:noWrap/>
            <w:hideMark/>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100</w:t>
            </w:r>
          </w:p>
        </w:tc>
        <w:tc>
          <w:tcPr>
            <w:tcW w:w="157" w:type="pct"/>
            <w:tcBorders>
              <w:top w:val="nil"/>
              <w:left w:val="nil"/>
              <w:right w:val="nil"/>
            </w:tcBorders>
            <w:noWrap/>
            <w:hideMark/>
          </w:tcPr>
          <w:p w:rsidR="00590F22" w:rsidRPr="00956A5B" w:rsidRDefault="00590F22" w:rsidP="00CB1955">
            <w:pPr>
              <w:jc w:val="center"/>
              <w:rPr>
                <w:rFonts w:eastAsia="Times New Roman" w:cs="Times New Roman"/>
                <w:sz w:val="18"/>
                <w:szCs w:val="18"/>
                <w:lang w:eastAsia="en-AU"/>
              </w:rPr>
            </w:pPr>
          </w:p>
        </w:tc>
        <w:tc>
          <w:tcPr>
            <w:tcW w:w="1096" w:type="pct"/>
            <w:tcBorders>
              <w:top w:val="nil"/>
              <w:left w:val="nil"/>
              <w:right w:val="nil"/>
            </w:tcBorders>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15%</w:t>
            </w:r>
          </w:p>
        </w:tc>
        <w:tc>
          <w:tcPr>
            <w:tcW w:w="1242" w:type="pct"/>
            <w:tcBorders>
              <w:top w:val="nil"/>
              <w:left w:val="nil"/>
              <w:right w:val="nil"/>
            </w:tcBorders>
            <w:noWrap/>
            <w:hideMark/>
          </w:tcPr>
          <w:p w:rsidR="00590F22" w:rsidRPr="00956A5B" w:rsidRDefault="00590F22" w:rsidP="00CB1955">
            <w:pPr>
              <w:jc w:val="center"/>
              <w:rPr>
                <w:rFonts w:eastAsia="Times New Roman" w:cs="Times New Roman"/>
                <w:sz w:val="18"/>
                <w:szCs w:val="18"/>
                <w:lang w:eastAsia="en-AU"/>
              </w:rPr>
            </w:pPr>
            <w:r w:rsidRPr="00956A5B">
              <w:rPr>
                <w:rFonts w:eastAsia="Times New Roman" w:cs="Times New Roman"/>
                <w:sz w:val="18"/>
                <w:szCs w:val="18"/>
                <w:lang w:eastAsia="en-AU"/>
              </w:rPr>
              <w:t>5%</w:t>
            </w:r>
          </w:p>
        </w:tc>
      </w:tr>
    </w:tbl>
    <w:p w:rsidR="00590F22" w:rsidRPr="00956A5B" w:rsidRDefault="00590F22" w:rsidP="00590F22">
      <w:pPr>
        <w:pStyle w:val="Quote"/>
      </w:pPr>
      <w:r w:rsidRPr="00956A5B">
        <w:t>(a) Based on the range of the Tesla Model 3</w:t>
      </w:r>
    </w:p>
    <w:p w:rsidR="00590F22" w:rsidRPr="00956A5B" w:rsidRDefault="00590F22" w:rsidP="00590F22">
      <w:pPr>
        <w:pStyle w:val="Quote"/>
      </w:pPr>
      <w:r w:rsidRPr="00956A5B">
        <w:t>(b) Based on the range of the Tesla Model X P90D</w:t>
      </w:r>
    </w:p>
    <w:p w:rsidR="00590F22" w:rsidRPr="00956A5B" w:rsidRDefault="00590F22" w:rsidP="00590F22">
      <w:pPr>
        <w:spacing w:before="240" w:line="24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410"/>
        <w:gridCol w:w="4410"/>
      </w:tblGrid>
      <w:tr w:rsidR="00590F22" w:rsidRPr="00956A5B" w:rsidTr="00CB1955">
        <w:tc>
          <w:tcPr>
            <w:tcW w:w="4410" w:type="dxa"/>
          </w:tcPr>
          <w:p w:rsidR="00590F22" w:rsidRPr="00956A5B" w:rsidRDefault="00590F22" w:rsidP="00CB1955">
            <w:pPr>
              <w:jc w:val="center"/>
            </w:pPr>
            <w:r w:rsidRPr="00956A5B">
              <w:rPr>
                <w:noProof/>
                <w:sz w:val="18"/>
                <w:lang w:eastAsia="en-AU"/>
              </w:rPr>
              <w:drawing>
                <wp:inline distT="0" distB="0" distL="0" distR="0" wp14:anchorId="7A8F26F4" wp14:editId="60D64969">
                  <wp:extent cx="2763821" cy="1920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3821" cy="1920240"/>
                          </a:xfrm>
                          <a:prstGeom prst="rect">
                            <a:avLst/>
                          </a:prstGeom>
                          <a:noFill/>
                        </pic:spPr>
                      </pic:pic>
                    </a:graphicData>
                  </a:graphic>
                </wp:inline>
              </w:drawing>
            </w:r>
            <w:r w:rsidRPr="00956A5B">
              <w:rPr>
                <w:noProof/>
                <w:sz w:val="18"/>
                <w:lang w:eastAsia="en-AU"/>
              </w:rPr>
              <w:t xml:space="preserve"> (a)</w:t>
            </w:r>
          </w:p>
        </w:tc>
        <w:tc>
          <w:tcPr>
            <w:tcW w:w="4410" w:type="dxa"/>
          </w:tcPr>
          <w:p w:rsidR="00590F22" w:rsidRPr="00956A5B" w:rsidRDefault="00590F22" w:rsidP="00CB1955">
            <w:pPr>
              <w:jc w:val="center"/>
            </w:pPr>
            <w:r w:rsidRPr="00956A5B">
              <w:rPr>
                <w:noProof/>
                <w:sz w:val="18"/>
                <w:lang w:eastAsia="en-AU"/>
              </w:rPr>
              <w:drawing>
                <wp:inline distT="0" distB="0" distL="0" distR="0" wp14:anchorId="17CB3B35" wp14:editId="6AAB0F9B">
                  <wp:extent cx="2763821" cy="1920240"/>
                  <wp:effectExtent l="0" t="0" r="0" b="381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3821" cy="1920240"/>
                          </a:xfrm>
                          <a:prstGeom prst="rect">
                            <a:avLst/>
                          </a:prstGeom>
                          <a:noFill/>
                        </pic:spPr>
                      </pic:pic>
                    </a:graphicData>
                  </a:graphic>
                </wp:inline>
              </w:drawing>
            </w:r>
            <w:r w:rsidRPr="00956A5B">
              <w:rPr>
                <w:noProof/>
                <w:sz w:val="18"/>
                <w:lang w:eastAsia="en-AU"/>
              </w:rPr>
              <w:t>(b)</w:t>
            </w:r>
          </w:p>
        </w:tc>
      </w:tr>
      <w:tr w:rsidR="00590F22" w:rsidRPr="00956A5B" w:rsidTr="00CB1955">
        <w:tc>
          <w:tcPr>
            <w:tcW w:w="4410" w:type="dxa"/>
          </w:tcPr>
          <w:p w:rsidR="00590F22" w:rsidRPr="00956A5B" w:rsidRDefault="00590F22" w:rsidP="00CB1955">
            <w:pPr>
              <w:jc w:val="center"/>
            </w:pPr>
            <w:r w:rsidRPr="00956A5B">
              <w:rPr>
                <w:noProof/>
                <w:sz w:val="18"/>
                <w:lang w:eastAsia="en-AU"/>
              </w:rPr>
              <w:drawing>
                <wp:inline distT="0" distB="0" distL="0" distR="0" wp14:anchorId="3F82A5B8" wp14:editId="121C59B7">
                  <wp:extent cx="2759474" cy="1920240"/>
                  <wp:effectExtent l="0" t="0" r="3175" b="381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9474" cy="1920240"/>
                          </a:xfrm>
                          <a:prstGeom prst="rect">
                            <a:avLst/>
                          </a:prstGeom>
                          <a:noFill/>
                        </pic:spPr>
                      </pic:pic>
                    </a:graphicData>
                  </a:graphic>
                </wp:inline>
              </w:drawing>
            </w:r>
            <w:r w:rsidRPr="00956A5B">
              <w:rPr>
                <w:noProof/>
                <w:sz w:val="18"/>
                <w:lang w:eastAsia="en-AU"/>
              </w:rPr>
              <w:t>(c)</w:t>
            </w:r>
          </w:p>
        </w:tc>
        <w:tc>
          <w:tcPr>
            <w:tcW w:w="4410" w:type="dxa"/>
          </w:tcPr>
          <w:p w:rsidR="00590F22" w:rsidRPr="00956A5B" w:rsidRDefault="00590F22" w:rsidP="00CB1955">
            <w:pPr>
              <w:keepNext/>
              <w:jc w:val="center"/>
            </w:pPr>
            <w:r w:rsidRPr="00956A5B">
              <w:rPr>
                <w:noProof/>
                <w:sz w:val="18"/>
                <w:lang w:eastAsia="en-AU"/>
              </w:rPr>
              <w:drawing>
                <wp:inline distT="0" distB="0" distL="0" distR="0" wp14:anchorId="64AA7B19" wp14:editId="7B416211">
                  <wp:extent cx="2759474" cy="1920240"/>
                  <wp:effectExtent l="0" t="0" r="3175" b="381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9474" cy="1920240"/>
                          </a:xfrm>
                          <a:prstGeom prst="rect">
                            <a:avLst/>
                          </a:prstGeom>
                          <a:noFill/>
                        </pic:spPr>
                      </pic:pic>
                    </a:graphicData>
                  </a:graphic>
                </wp:inline>
              </w:drawing>
            </w:r>
            <w:r w:rsidRPr="00956A5B">
              <w:rPr>
                <w:noProof/>
                <w:sz w:val="18"/>
                <w:lang w:eastAsia="en-AU"/>
              </w:rPr>
              <w:t>(d)</w:t>
            </w:r>
          </w:p>
        </w:tc>
      </w:tr>
      <w:tr w:rsidR="00590F22" w:rsidRPr="00956A5B" w:rsidTr="00CB1955">
        <w:tc>
          <w:tcPr>
            <w:tcW w:w="4410" w:type="dxa"/>
          </w:tcPr>
          <w:p w:rsidR="00590F22" w:rsidRPr="00956A5B" w:rsidRDefault="00590F22" w:rsidP="00CB1955">
            <w:pPr>
              <w:jc w:val="center"/>
              <w:rPr>
                <w:noProof/>
                <w:sz w:val="18"/>
                <w:lang w:eastAsia="en-AU"/>
              </w:rPr>
            </w:pPr>
            <w:r w:rsidRPr="00956A5B">
              <w:rPr>
                <w:noProof/>
                <w:sz w:val="18"/>
                <w:lang w:eastAsia="en-AU"/>
              </w:rPr>
              <w:drawing>
                <wp:inline distT="0" distB="0" distL="0" distR="0" wp14:anchorId="165C2D46" wp14:editId="69419D16">
                  <wp:extent cx="2763821" cy="1920240"/>
                  <wp:effectExtent l="0" t="0" r="0" b="381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3821" cy="1920240"/>
                          </a:xfrm>
                          <a:prstGeom prst="rect">
                            <a:avLst/>
                          </a:prstGeom>
                          <a:noFill/>
                        </pic:spPr>
                      </pic:pic>
                    </a:graphicData>
                  </a:graphic>
                </wp:inline>
              </w:drawing>
            </w:r>
          </w:p>
          <w:p w:rsidR="00590F22" w:rsidRPr="00956A5B" w:rsidRDefault="00590F22" w:rsidP="00CB1955">
            <w:pPr>
              <w:jc w:val="center"/>
              <w:rPr>
                <w:noProof/>
                <w:sz w:val="18"/>
                <w:lang w:eastAsia="en-AU"/>
              </w:rPr>
            </w:pPr>
            <w:r w:rsidRPr="00956A5B">
              <w:rPr>
                <w:noProof/>
                <w:sz w:val="18"/>
                <w:lang w:eastAsia="en-AU"/>
              </w:rPr>
              <w:t>(e)</w:t>
            </w:r>
          </w:p>
        </w:tc>
        <w:tc>
          <w:tcPr>
            <w:tcW w:w="4410" w:type="dxa"/>
          </w:tcPr>
          <w:p w:rsidR="00590F22" w:rsidRPr="00956A5B" w:rsidRDefault="00590F22" w:rsidP="00CB1955">
            <w:pPr>
              <w:keepNext/>
              <w:jc w:val="center"/>
              <w:rPr>
                <w:noProof/>
                <w:sz w:val="18"/>
                <w:lang w:eastAsia="en-AU"/>
              </w:rPr>
            </w:pPr>
            <w:r w:rsidRPr="00956A5B">
              <w:rPr>
                <w:noProof/>
                <w:sz w:val="18"/>
                <w:lang w:eastAsia="en-AU"/>
              </w:rPr>
              <w:drawing>
                <wp:inline distT="0" distB="0" distL="0" distR="0" wp14:anchorId="153439D9" wp14:editId="0F9C000B">
                  <wp:extent cx="2763821" cy="1920240"/>
                  <wp:effectExtent l="0" t="0" r="0" b="381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3821" cy="1920240"/>
                          </a:xfrm>
                          <a:prstGeom prst="rect">
                            <a:avLst/>
                          </a:prstGeom>
                          <a:noFill/>
                        </pic:spPr>
                      </pic:pic>
                    </a:graphicData>
                  </a:graphic>
                </wp:inline>
              </w:drawing>
            </w:r>
            <w:r w:rsidRPr="00956A5B">
              <w:rPr>
                <w:noProof/>
                <w:sz w:val="18"/>
                <w:lang w:eastAsia="en-AU"/>
              </w:rPr>
              <w:t xml:space="preserve"> (f)</w:t>
            </w:r>
          </w:p>
        </w:tc>
      </w:tr>
    </w:tbl>
    <w:p w:rsidR="00590F22" w:rsidRPr="00956A5B" w:rsidRDefault="00590F22" w:rsidP="00590F22">
      <w:pPr>
        <w:pStyle w:val="Caption"/>
      </w:pPr>
      <w:bookmarkStart w:id="33" w:name="_Ref475270990"/>
      <w:r w:rsidRPr="00956A5B">
        <w:t xml:space="preserve">Figure </w:t>
      </w:r>
      <w:fldSimple w:instr=" STYLEREF 5 \s ">
        <w:r w:rsidR="00046762">
          <w:rPr>
            <w:noProof/>
          </w:rPr>
          <w:t>G</w:t>
        </w:r>
      </w:fldSimple>
      <w:r w:rsidRPr="00956A5B">
        <w:noBreakHyphen/>
      </w:r>
      <w:fldSimple w:instr=" SEQ Figure_Apx \* ARABIC \s 5 ">
        <w:r w:rsidR="00046762">
          <w:rPr>
            <w:noProof/>
          </w:rPr>
          <w:t>1</w:t>
        </w:r>
      </w:fldSimple>
      <w:bookmarkEnd w:id="33"/>
      <w:r w:rsidRPr="00956A5B">
        <w:rPr>
          <w:noProof/>
        </w:rPr>
        <w:t>:</w:t>
      </w:r>
      <w:r w:rsidRPr="00956A5B">
        <w:t xml:space="preserve"> Assumed hourly EV charging profiles for each day of the week for: a) UK b) Spain c) France d) Germany e) Poland, and f) Italy.</w:t>
      </w:r>
    </w:p>
    <w:p w:rsidR="00590F22" w:rsidRPr="00956A5B" w:rsidRDefault="00590F22" w:rsidP="00590F22"/>
    <w:p w:rsidR="00590F22" w:rsidRPr="00956A5B" w:rsidRDefault="00590F22" w:rsidP="00590F22">
      <w:pPr>
        <w:jc w:val="both"/>
      </w:pPr>
      <w:r w:rsidRPr="00956A5B">
        <w:t xml:space="preserve">The 500 TWh of HP demand is disaggregated to each country based on current residential energy consumption for space heating. As the dynamics of heat for domestic hot water are much faster than the hourly resolution considered in this study demand patterns for showers etc. are not included. The resulting totals for each country are then distributed across the year in proportion to the number of heating degree hours (HDH) </w:t>
      </w:r>
      <w:r w:rsidRPr="00956A5B">
        <w:fldChar w:fldCharType="begin" w:fldLock="1"/>
      </w:r>
      <w:r w:rsidR="00046762">
        <w:instrText>ADDIN CSL_CITATION {"citationItems":[{"id":"ITEM-1","itemData":{"ISBN":"978-0-471-53280-4","author":[{"dropping-particle":"","family":"Bobenhausen","given":"W","non-dropping-particle":"","parse-names":false,"suffix":""}],"id":"ITEM-1","issued":{"date-parts":[["1994"]]},"publisher":"John Wiley &amp; Sons, Inc.","publisher-place":"New York","title":"Simplified Design of HVAC Systems","type":"book"},"uris":["http://www.mendeley.com/documents/?uuid=b739df89-084e-4c9b-8eed-0d5ab0b9b382"]}],"mendeley":{"formattedCitation":"[70]","plainTextFormattedCitation":"[70]","previouslyFormattedCitation":"[70]"},"properties":{"noteIndex":0},"schema":"https://github.com/citation-style-language/schema/raw/master/csl-citation.json"}</w:instrText>
      </w:r>
      <w:r w:rsidRPr="00956A5B">
        <w:fldChar w:fldCharType="separate"/>
      </w:r>
      <w:r w:rsidR="00046762" w:rsidRPr="00046762">
        <w:rPr>
          <w:noProof/>
        </w:rPr>
        <w:t>[70]</w:t>
      </w:r>
      <w:r w:rsidRPr="00956A5B">
        <w:fldChar w:fldCharType="end"/>
      </w:r>
      <w:r w:rsidRPr="00956A5B">
        <w:t>, calculated using the following formula where</w:t>
      </w:r>
      <m:oMath>
        <m:r>
          <w:rPr>
            <w:rFonts w:ascii="Cambria Math" w:hAnsi="Cambria Math"/>
          </w:rPr>
          <m:t xml:space="preserve"> T</m:t>
        </m:r>
      </m:oMath>
      <w:r w:rsidRPr="00956A5B">
        <w:rPr>
          <w:rFonts w:eastAsiaTheme="minorEastAsia"/>
        </w:rPr>
        <w:t xml:space="preserve"> is the ambient temperature (°C)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Pr="00956A5B">
        <w:rPr>
          <w:rFonts w:eastAsiaTheme="minorEastAsia"/>
        </w:rPr>
        <w:t xml:space="preserve"> is the threshold temperature below which heating is required to maintain a comfortable environment. </w:t>
      </w:r>
    </w:p>
    <w:tbl>
      <w:tblPr>
        <w:tblW w:w="0" w:type="auto"/>
        <w:tblInd w:w="108" w:type="dxa"/>
        <w:tblLook w:val="04A0" w:firstRow="1" w:lastRow="0" w:firstColumn="1" w:lastColumn="0" w:noHBand="0" w:noVBand="1"/>
      </w:tblPr>
      <w:tblGrid>
        <w:gridCol w:w="8336"/>
        <w:gridCol w:w="600"/>
      </w:tblGrid>
      <w:tr w:rsidR="00590F22" w:rsidRPr="00956A5B" w:rsidTr="00CB1955">
        <w:trPr>
          <w:trHeight w:val="516"/>
        </w:trPr>
        <w:tc>
          <w:tcPr>
            <w:tcW w:w="8336" w:type="dxa"/>
            <w:vAlign w:val="center"/>
          </w:tcPr>
          <w:p w:rsidR="00590F22" w:rsidRPr="00956A5B" w:rsidRDefault="00590F22" w:rsidP="00CB1955">
            <w:pPr>
              <w:spacing w:after="0"/>
              <w:jc w:val="both"/>
              <w:rPr>
                <w:rFonts w:eastAsiaTheme="minorEastAsia"/>
              </w:rPr>
            </w:pPr>
            <m:oMathPara>
              <m:oMath>
                <m:r>
                  <w:rPr>
                    <w:rFonts w:ascii="Cambria Math" w:hAnsi="Cambria Math"/>
                  </w:rPr>
                  <m:t>HDH=</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m:t>
                        </m:r>
                        <m:r>
                          <m:rPr>
                            <m:sty m:val="p"/>
                          </m:rPr>
                          <w:rPr>
                            <w:rFonts w:ascii="Cambria Math" w:hAnsi="Cambria Math"/>
                          </w:rPr>
                          <m:t>for</m:t>
                        </m:r>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 xml:space="preserve"> </m:t>
                        </m:r>
                      </m:e>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 xml:space="preserve">-T      </m:t>
                        </m:r>
                        <m:r>
                          <m:rPr>
                            <m:sty m:val="p"/>
                          </m:rPr>
                          <w:rPr>
                            <w:rFonts w:ascii="Cambria Math" w:hAnsi="Cambria Math"/>
                          </w:rPr>
                          <m:t>for</m:t>
                        </m:r>
                        <m:r>
                          <w:rPr>
                            <w:rFonts w:ascii="Cambria Math" w:hAnsi="Cambria Math"/>
                          </w:rPr>
                          <m:t xml:space="preserve"> T&lt;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 xml:space="preserve">    </m:t>
                        </m:r>
                      </m:e>
                    </m:eqArr>
                    <m:r>
                      <w:rPr>
                        <w:rFonts w:ascii="Cambria Math" w:hAnsi="Cambria Math"/>
                      </w:rPr>
                      <m:t xml:space="preserve"> </m:t>
                    </m:r>
                  </m:e>
                </m:d>
              </m:oMath>
            </m:oMathPara>
          </w:p>
        </w:tc>
        <w:tc>
          <w:tcPr>
            <w:tcW w:w="592" w:type="dxa"/>
            <w:vAlign w:val="center"/>
          </w:tcPr>
          <w:p w:rsidR="00590F22" w:rsidRPr="00956A5B" w:rsidRDefault="00590F22" w:rsidP="00CB1955">
            <w:pPr>
              <w:spacing w:after="0"/>
              <w:jc w:val="center"/>
            </w:pPr>
            <w:r w:rsidRPr="00956A5B">
              <w:t>(G</w:t>
            </w:r>
            <w:fldSimple w:instr=" SEQ Equatino \* ARABIC \s 1 \* MERGEFORMAT ">
              <w:r w:rsidR="00046762">
                <w:rPr>
                  <w:noProof/>
                </w:rPr>
                <w:t>1</w:t>
              </w:r>
            </w:fldSimple>
            <w:r w:rsidRPr="00956A5B">
              <w:t>)</w:t>
            </w:r>
          </w:p>
        </w:tc>
      </w:tr>
    </w:tbl>
    <w:p w:rsidR="00590F22" w:rsidRPr="00956A5B" w:rsidRDefault="00590F22" w:rsidP="00590F22">
      <w:pPr>
        <w:jc w:val="both"/>
      </w:pPr>
      <w:r w:rsidRPr="00956A5B">
        <w:rPr>
          <w:rFonts w:eastAsiaTheme="minorEastAsia"/>
        </w:rPr>
        <w:t xml:space="preserve">To reflect that heating is mainly required when people are awake and buildings are occupied, different threshold temperatures are used throughout the day. From 6am until 10pm (local time), a minimum threshold temperature of 20°C is assumed for those hours when people are awake either at home, or at work. From 10pm until 6am (when households are asleep and commercial buildings are unoccupied) we assume that thermostat set temperatures are reduced in order to save energy, and a lower threshold temperature of 15°C is assumed. </w:t>
      </w:r>
      <w:r w:rsidRPr="00956A5B">
        <w:t xml:space="preserve">An urban area-weighted average of the HDH calculated for each country is used given that heat demand will occur mostly in urban areas. The disaggregated base, EV and HP demands for each country are shown in </w:t>
      </w:r>
      <w:r w:rsidRPr="00956A5B">
        <w:fldChar w:fldCharType="begin"/>
      </w:r>
      <w:r w:rsidRPr="00956A5B">
        <w:instrText xml:space="preserve"> REF _Ref492902960 \h  \* MERGEFORMAT </w:instrText>
      </w:r>
      <w:r w:rsidRPr="00956A5B">
        <w:fldChar w:fldCharType="separate"/>
      </w:r>
      <w:r w:rsidR="00046762" w:rsidRPr="00956A5B">
        <w:t xml:space="preserve">Table </w:t>
      </w:r>
      <w:r w:rsidR="00046762">
        <w:rPr>
          <w:noProof/>
        </w:rPr>
        <w:t>G</w:t>
      </w:r>
      <w:r w:rsidR="00046762" w:rsidRPr="00956A5B">
        <w:rPr>
          <w:noProof/>
        </w:rPr>
        <w:noBreakHyphen/>
      </w:r>
      <w:r w:rsidR="00046762">
        <w:rPr>
          <w:noProof/>
        </w:rPr>
        <w:t>2</w:t>
      </w:r>
      <w:r w:rsidRPr="00956A5B">
        <w:fldChar w:fldCharType="end"/>
      </w:r>
      <w:r w:rsidRPr="00956A5B">
        <w:t xml:space="preserve">. </w:t>
      </w:r>
    </w:p>
    <w:p w:rsidR="00590F22" w:rsidRPr="00956A5B" w:rsidRDefault="00590F22" w:rsidP="00590F22">
      <w:pPr>
        <w:pStyle w:val="Caption"/>
        <w:ind w:left="-90"/>
      </w:pPr>
      <w:bookmarkStart w:id="34" w:name="_Ref492902960"/>
      <w:r w:rsidRPr="00956A5B">
        <w:t xml:space="preserve">Table </w:t>
      </w:r>
      <w:fldSimple w:instr=" STYLEREF 5 \s ">
        <w:r w:rsidR="00046762">
          <w:rPr>
            <w:noProof/>
          </w:rPr>
          <w:t>G</w:t>
        </w:r>
      </w:fldSimple>
      <w:r w:rsidRPr="00956A5B">
        <w:noBreakHyphen/>
      </w:r>
      <w:fldSimple w:instr=" SEQ Table_appendix \* ARABIC \s 5 ">
        <w:r w:rsidR="00046762">
          <w:rPr>
            <w:noProof/>
          </w:rPr>
          <w:t>2</w:t>
        </w:r>
      </w:fldSimple>
      <w:bookmarkEnd w:id="34"/>
      <w:r w:rsidRPr="00956A5B">
        <w:t>: Base, EV and HP demand by country</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1200"/>
        <w:gridCol w:w="1441"/>
        <w:gridCol w:w="1255"/>
        <w:gridCol w:w="237"/>
        <w:gridCol w:w="1630"/>
        <w:gridCol w:w="235"/>
        <w:gridCol w:w="1668"/>
      </w:tblGrid>
      <w:tr w:rsidR="00590F22" w:rsidRPr="00956A5B" w:rsidTr="00CB1955">
        <w:trPr>
          <w:trHeight w:val="350"/>
          <w:jc w:val="center"/>
        </w:trPr>
        <w:tc>
          <w:tcPr>
            <w:tcW w:w="828" w:type="pct"/>
            <w:vMerge w:val="restart"/>
            <w:tcBorders>
              <w:top w:val="single" w:sz="4" w:space="0" w:color="auto"/>
            </w:tcBorders>
            <w:vAlign w:val="center"/>
          </w:tcPr>
          <w:p w:rsidR="00590F22" w:rsidRPr="00956A5B" w:rsidRDefault="00590F22" w:rsidP="00CB1955">
            <w:pPr>
              <w:jc w:val="center"/>
              <w:rPr>
                <w:sz w:val="18"/>
              </w:rPr>
            </w:pPr>
            <w:r w:rsidRPr="00956A5B">
              <w:rPr>
                <w:sz w:val="18"/>
              </w:rPr>
              <w:t>Country</w:t>
            </w:r>
          </w:p>
        </w:tc>
        <w:tc>
          <w:tcPr>
            <w:tcW w:w="653" w:type="pct"/>
            <w:vMerge w:val="restart"/>
            <w:tcBorders>
              <w:top w:val="single" w:sz="4" w:space="0" w:color="auto"/>
            </w:tcBorders>
            <w:vAlign w:val="center"/>
          </w:tcPr>
          <w:p w:rsidR="00590F22" w:rsidRPr="00956A5B" w:rsidRDefault="00590F22" w:rsidP="00CB1955">
            <w:pPr>
              <w:jc w:val="center"/>
              <w:rPr>
                <w:sz w:val="18"/>
              </w:rPr>
            </w:pPr>
            <w:r w:rsidRPr="00956A5B">
              <w:rPr>
                <w:sz w:val="18"/>
              </w:rPr>
              <w:t>Actual 2015 demand (TWh y⁻¹)</w:t>
            </w:r>
          </w:p>
        </w:tc>
        <w:tc>
          <w:tcPr>
            <w:tcW w:w="1467" w:type="pct"/>
            <w:gridSpan w:val="2"/>
            <w:tcBorders>
              <w:top w:val="single" w:sz="4" w:space="0" w:color="auto"/>
              <w:bottom w:val="single" w:sz="4" w:space="0" w:color="auto"/>
            </w:tcBorders>
            <w:vAlign w:val="center"/>
          </w:tcPr>
          <w:p w:rsidR="00590F22" w:rsidRPr="00956A5B" w:rsidRDefault="00590F22" w:rsidP="00CB1955">
            <w:pPr>
              <w:jc w:val="center"/>
              <w:rPr>
                <w:sz w:val="18"/>
              </w:rPr>
            </w:pPr>
            <w:r w:rsidRPr="00956A5B">
              <w:rPr>
                <w:sz w:val="18"/>
              </w:rPr>
              <w:t>Electric Vehicles</w:t>
            </w:r>
          </w:p>
        </w:tc>
        <w:tc>
          <w:tcPr>
            <w:tcW w:w="129" w:type="pct"/>
            <w:vMerge w:val="restart"/>
            <w:tcBorders>
              <w:top w:val="single" w:sz="4" w:space="0" w:color="auto"/>
            </w:tcBorders>
            <w:shd w:val="clear" w:color="auto" w:fill="auto"/>
            <w:vAlign w:val="center"/>
          </w:tcPr>
          <w:p w:rsidR="00590F22" w:rsidRPr="00956A5B" w:rsidRDefault="00590F22" w:rsidP="00CB1955">
            <w:pPr>
              <w:jc w:val="center"/>
              <w:rPr>
                <w:sz w:val="18"/>
              </w:rPr>
            </w:pPr>
          </w:p>
          <w:p w:rsidR="00590F22" w:rsidRPr="00956A5B" w:rsidRDefault="00590F22" w:rsidP="00CB1955">
            <w:pPr>
              <w:jc w:val="center"/>
            </w:pPr>
          </w:p>
        </w:tc>
        <w:tc>
          <w:tcPr>
            <w:tcW w:w="887" w:type="pct"/>
            <w:tcBorders>
              <w:top w:val="single" w:sz="4" w:space="0" w:color="auto"/>
              <w:bottom w:val="single" w:sz="4" w:space="0" w:color="auto"/>
            </w:tcBorders>
            <w:shd w:val="clear" w:color="auto" w:fill="auto"/>
            <w:vAlign w:val="center"/>
          </w:tcPr>
          <w:p w:rsidR="00590F22" w:rsidRPr="00956A5B" w:rsidRDefault="00590F22" w:rsidP="00CB1955">
            <w:pPr>
              <w:jc w:val="center"/>
            </w:pPr>
            <w:r w:rsidRPr="00956A5B">
              <w:rPr>
                <w:sz w:val="18"/>
              </w:rPr>
              <w:t>Heat Pumps</w:t>
            </w:r>
          </w:p>
        </w:tc>
        <w:tc>
          <w:tcPr>
            <w:tcW w:w="128" w:type="pct"/>
            <w:vMerge w:val="restart"/>
            <w:tcBorders>
              <w:top w:val="single" w:sz="4" w:space="0" w:color="auto"/>
            </w:tcBorders>
            <w:shd w:val="clear" w:color="auto" w:fill="auto"/>
            <w:vAlign w:val="center"/>
          </w:tcPr>
          <w:p w:rsidR="00590F22" w:rsidRPr="00956A5B" w:rsidRDefault="00590F22" w:rsidP="00CB1955"/>
          <w:p w:rsidR="00590F22" w:rsidRPr="00956A5B" w:rsidRDefault="00590F22" w:rsidP="00CB1955">
            <w:pPr>
              <w:jc w:val="center"/>
            </w:pPr>
          </w:p>
        </w:tc>
        <w:tc>
          <w:tcPr>
            <w:tcW w:w="908" w:type="pct"/>
            <w:vMerge w:val="restart"/>
            <w:tcBorders>
              <w:top w:val="single" w:sz="4" w:space="0" w:color="auto"/>
            </w:tcBorders>
            <w:shd w:val="clear" w:color="auto" w:fill="auto"/>
            <w:vAlign w:val="center"/>
          </w:tcPr>
          <w:p w:rsidR="00590F22" w:rsidRPr="00956A5B" w:rsidRDefault="00590F22" w:rsidP="00CB1955">
            <w:pPr>
              <w:jc w:val="center"/>
              <w:rPr>
                <w:sz w:val="18"/>
              </w:rPr>
            </w:pPr>
            <w:r w:rsidRPr="00956A5B">
              <w:rPr>
                <w:sz w:val="18"/>
              </w:rPr>
              <w:t xml:space="preserve">Total Base profile demand </w:t>
            </w:r>
          </w:p>
          <w:p w:rsidR="00590F22" w:rsidRPr="00956A5B" w:rsidRDefault="00590F22" w:rsidP="00CB1955">
            <w:pPr>
              <w:jc w:val="center"/>
            </w:pPr>
            <w:r w:rsidRPr="00956A5B">
              <w:rPr>
                <w:sz w:val="18"/>
              </w:rPr>
              <w:t>(TWh y⁻¹)</w:t>
            </w:r>
          </w:p>
        </w:tc>
      </w:tr>
      <w:tr w:rsidR="00590F22" w:rsidRPr="00956A5B" w:rsidTr="00CB1955">
        <w:trPr>
          <w:trHeight w:val="449"/>
          <w:jc w:val="center"/>
        </w:trPr>
        <w:tc>
          <w:tcPr>
            <w:tcW w:w="828" w:type="pct"/>
            <w:vMerge/>
            <w:tcBorders>
              <w:bottom w:val="single" w:sz="4" w:space="0" w:color="auto"/>
            </w:tcBorders>
            <w:vAlign w:val="center"/>
          </w:tcPr>
          <w:p w:rsidR="00590F22" w:rsidRPr="00956A5B" w:rsidRDefault="00590F22" w:rsidP="00CB1955">
            <w:pPr>
              <w:jc w:val="center"/>
              <w:rPr>
                <w:sz w:val="18"/>
              </w:rPr>
            </w:pPr>
          </w:p>
        </w:tc>
        <w:tc>
          <w:tcPr>
            <w:tcW w:w="653" w:type="pct"/>
            <w:vMerge/>
            <w:tcBorders>
              <w:bottom w:val="single" w:sz="4" w:space="0" w:color="auto"/>
            </w:tcBorders>
            <w:vAlign w:val="center"/>
          </w:tcPr>
          <w:p w:rsidR="00590F22" w:rsidRPr="00956A5B" w:rsidRDefault="00590F22" w:rsidP="00CB1955">
            <w:pPr>
              <w:jc w:val="center"/>
              <w:rPr>
                <w:sz w:val="18"/>
              </w:rPr>
            </w:pPr>
          </w:p>
        </w:tc>
        <w:tc>
          <w:tcPr>
            <w:tcW w:w="784" w:type="pct"/>
            <w:tcBorders>
              <w:top w:val="single" w:sz="4" w:space="0" w:color="auto"/>
              <w:bottom w:val="single" w:sz="4" w:space="0" w:color="auto"/>
            </w:tcBorders>
            <w:vAlign w:val="center"/>
          </w:tcPr>
          <w:p w:rsidR="00590F22" w:rsidRPr="00956A5B" w:rsidRDefault="00590F22" w:rsidP="00CB1955">
            <w:pPr>
              <w:jc w:val="center"/>
              <w:rPr>
                <w:sz w:val="18"/>
              </w:rPr>
            </w:pPr>
            <w:r w:rsidRPr="00956A5B">
              <w:rPr>
                <w:sz w:val="18"/>
              </w:rPr>
              <w:t xml:space="preserve">Additional EV demand </w:t>
            </w:r>
          </w:p>
          <w:p w:rsidR="00590F22" w:rsidRPr="00956A5B" w:rsidRDefault="00590F22" w:rsidP="00CB1955">
            <w:pPr>
              <w:jc w:val="center"/>
              <w:rPr>
                <w:sz w:val="18"/>
              </w:rPr>
            </w:pPr>
            <w:r w:rsidRPr="00956A5B">
              <w:rPr>
                <w:sz w:val="18"/>
              </w:rPr>
              <w:t>(TWh y⁻¹)</w:t>
            </w:r>
          </w:p>
        </w:tc>
        <w:tc>
          <w:tcPr>
            <w:tcW w:w="683" w:type="pct"/>
            <w:tcBorders>
              <w:top w:val="single" w:sz="4" w:space="0" w:color="auto"/>
              <w:bottom w:val="single" w:sz="4" w:space="0" w:color="auto"/>
            </w:tcBorders>
            <w:vAlign w:val="center"/>
          </w:tcPr>
          <w:p w:rsidR="00590F22" w:rsidRPr="00956A5B" w:rsidRDefault="00590F22" w:rsidP="00CB1955">
            <w:pPr>
              <w:jc w:val="center"/>
              <w:rPr>
                <w:sz w:val="18"/>
              </w:rPr>
            </w:pPr>
            <w:r w:rsidRPr="00956A5B">
              <w:rPr>
                <w:sz w:val="18"/>
              </w:rPr>
              <w:t>EV Charging profile</w:t>
            </w:r>
          </w:p>
        </w:tc>
        <w:tc>
          <w:tcPr>
            <w:tcW w:w="129" w:type="pct"/>
            <w:vMerge/>
            <w:tcBorders>
              <w:bottom w:val="single" w:sz="4" w:space="0" w:color="auto"/>
            </w:tcBorders>
            <w:vAlign w:val="center"/>
          </w:tcPr>
          <w:p w:rsidR="00590F22" w:rsidRPr="00956A5B" w:rsidRDefault="00590F22" w:rsidP="00CB1955">
            <w:pPr>
              <w:jc w:val="center"/>
              <w:rPr>
                <w:sz w:val="18"/>
              </w:rPr>
            </w:pPr>
          </w:p>
        </w:tc>
        <w:tc>
          <w:tcPr>
            <w:tcW w:w="887" w:type="pct"/>
            <w:tcBorders>
              <w:top w:val="single" w:sz="4" w:space="0" w:color="auto"/>
              <w:bottom w:val="single" w:sz="4" w:space="0" w:color="auto"/>
            </w:tcBorders>
            <w:vAlign w:val="center"/>
          </w:tcPr>
          <w:p w:rsidR="00590F22" w:rsidRPr="00956A5B" w:rsidRDefault="00590F22" w:rsidP="00CB1955">
            <w:pPr>
              <w:jc w:val="center"/>
              <w:rPr>
                <w:sz w:val="18"/>
              </w:rPr>
            </w:pPr>
            <w:r w:rsidRPr="00956A5B">
              <w:rPr>
                <w:sz w:val="18"/>
              </w:rPr>
              <w:t xml:space="preserve">Additional HP demand </w:t>
            </w:r>
          </w:p>
          <w:p w:rsidR="00590F22" w:rsidRPr="00956A5B" w:rsidRDefault="00590F22" w:rsidP="00CB1955">
            <w:pPr>
              <w:jc w:val="center"/>
              <w:rPr>
                <w:sz w:val="18"/>
              </w:rPr>
            </w:pPr>
            <w:r w:rsidRPr="00956A5B">
              <w:rPr>
                <w:sz w:val="18"/>
              </w:rPr>
              <w:t>(TWh y⁻¹)</w:t>
            </w:r>
          </w:p>
        </w:tc>
        <w:tc>
          <w:tcPr>
            <w:tcW w:w="128" w:type="pct"/>
            <w:vMerge/>
            <w:tcBorders>
              <w:bottom w:val="single" w:sz="4" w:space="0" w:color="auto"/>
            </w:tcBorders>
            <w:vAlign w:val="center"/>
          </w:tcPr>
          <w:p w:rsidR="00590F22" w:rsidRPr="00956A5B" w:rsidRDefault="00590F22" w:rsidP="00CB1955">
            <w:pPr>
              <w:jc w:val="center"/>
              <w:rPr>
                <w:sz w:val="18"/>
              </w:rPr>
            </w:pPr>
          </w:p>
        </w:tc>
        <w:tc>
          <w:tcPr>
            <w:tcW w:w="908" w:type="pct"/>
            <w:vMerge/>
            <w:tcBorders>
              <w:bottom w:val="single" w:sz="4" w:space="0" w:color="auto"/>
            </w:tcBorders>
            <w:vAlign w:val="center"/>
          </w:tcPr>
          <w:p w:rsidR="00590F22" w:rsidRPr="00956A5B" w:rsidRDefault="00590F22" w:rsidP="00CB1955">
            <w:pPr>
              <w:jc w:val="center"/>
              <w:rPr>
                <w:sz w:val="18"/>
              </w:rPr>
            </w:pPr>
          </w:p>
        </w:tc>
      </w:tr>
      <w:tr w:rsidR="00590F22" w:rsidRPr="00956A5B" w:rsidTr="00CB1955">
        <w:trPr>
          <w:jc w:val="center"/>
        </w:trPr>
        <w:tc>
          <w:tcPr>
            <w:tcW w:w="828" w:type="pct"/>
            <w:tcBorders>
              <w:top w:val="single" w:sz="4" w:space="0" w:color="auto"/>
            </w:tcBorders>
            <w:vAlign w:val="center"/>
          </w:tcPr>
          <w:p w:rsidR="00590F22" w:rsidRPr="00956A5B" w:rsidRDefault="00590F22" w:rsidP="00CB1955">
            <w:pPr>
              <w:jc w:val="center"/>
              <w:rPr>
                <w:sz w:val="18"/>
              </w:rPr>
            </w:pPr>
            <w:r w:rsidRPr="00956A5B">
              <w:rPr>
                <w:rFonts w:ascii="Calibri" w:hAnsi="Calibri"/>
                <w:sz w:val="18"/>
              </w:rPr>
              <w:t>AT</w:t>
            </w:r>
          </w:p>
        </w:tc>
        <w:tc>
          <w:tcPr>
            <w:tcW w:w="653" w:type="pct"/>
            <w:tcBorders>
              <w:top w:val="single" w:sz="4" w:space="0" w:color="auto"/>
            </w:tcBorders>
            <w:vAlign w:val="bottom"/>
          </w:tcPr>
          <w:p w:rsidR="00590F22" w:rsidRPr="00956A5B" w:rsidRDefault="00590F22" w:rsidP="00CB1955">
            <w:pPr>
              <w:jc w:val="center"/>
              <w:rPr>
                <w:sz w:val="18"/>
              </w:rPr>
            </w:pPr>
            <w:r w:rsidRPr="00956A5B">
              <w:rPr>
                <w:rFonts w:ascii="Calibri" w:hAnsi="Calibri"/>
                <w:sz w:val="18"/>
              </w:rPr>
              <w:t>70</w:t>
            </w:r>
          </w:p>
        </w:tc>
        <w:tc>
          <w:tcPr>
            <w:tcW w:w="784" w:type="pct"/>
            <w:tcBorders>
              <w:top w:val="single" w:sz="4" w:space="0" w:color="auto"/>
            </w:tcBorders>
            <w:vAlign w:val="bottom"/>
          </w:tcPr>
          <w:p w:rsidR="00590F22" w:rsidRPr="00956A5B" w:rsidRDefault="00590F22" w:rsidP="00CB1955">
            <w:pPr>
              <w:jc w:val="center"/>
              <w:rPr>
                <w:sz w:val="18"/>
                <w:szCs w:val="18"/>
              </w:rPr>
            </w:pPr>
            <w:r w:rsidRPr="00956A5B">
              <w:rPr>
                <w:rFonts w:ascii="Calibri" w:hAnsi="Calibri"/>
                <w:sz w:val="18"/>
              </w:rPr>
              <w:t>15</w:t>
            </w:r>
          </w:p>
        </w:tc>
        <w:tc>
          <w:tcPr>
            <w:tcW w:w="683" w:type="pct"/>
            <w:tcBorders>
              <w:top w:val="single" w:sz="4" w:space="0" w:color="auto"/>
            </w:tcBorders>
            <w:vAlign w:val="center"/>
          </w:tcPr>
          <w:p w:rsidR="00590F22" w:rsidRPr="00956A5B" w:rsidRDefault="00590F22" w:rsidP="00CB1955">
            <w:pPr>
              <w:jc w:val="center"/>
              <w:rPr>
                <w:sz w:val="18"/>
              </w:rPr>
            </w:pPr>
            <w:r w:rsidRPr="00956A5B">
              <w:rPr>
                <w:rFonts w:ascii="Calibri" w:hAnsi="Calibri"/>
                <w:sz w:val="18"/>
              </w:rPr>
              <w:t>DE</w:t>
            </w:r>
          </w:p>
        </w:tc>
        <w:tc>
          <w:tcPr>
            <w:tcW w:w="129" w:type="pct"/>
            <w:tcBorders>
              <w:top w:val="single" w:sz="4" w:space="0" w:color="auto"/>
            </w:tcBorders>
            <w:vAlign w:val="bottom"/>
          </w:tcPr>
          <w:p w:rsidR="00590F22" w:rsidRPr="00956A5B" w:rsidRDefault="00590F22" w:rsidP="00CB1955">
            <w:pPr>
              <w:jc w:val="center"/>
              <w:rPr>
                <w:sz w:val="18"/>
              </w:rPr>
            </w:pPr>
          </w:p>
        </w:tc>
        <w:tc>
          <w:tcPr>
            <w:tcW w:w="887" w:type="pct"/>
            <w:tcBorders>
              <w:top w:val="single" w:sz="4" w:space="0" w:color="auto"/>
            </w:tcBorders>
            <w:vAlign w:val="bottom"/>
          </w:tcPr>
          <w:p w:rsidR="00590F22" w:rsidRPr="00956A5B" w:rsidRDefault="00590F22" w:rsidP="00CB1955">
            <w:pPr>
              <w:jc w:val="center"/>
              <w:rPr>
                <w:sz w:val="18"/>
              </w:rPr>
            </w:pPr>
            <w:r w:rsidRPr="00956A5B">
              <w:rPr>
                <w:rFonts w:ascii="Calibri" w:hAnsi="Calibri"/>
                <w:sz w:val="18"/>
              </w:rPr>
              <w:t>12</w:t>
            </w:r>
          </w:p>
        </w:tc>
        <w:tc>
          <w:tcPr>
            <w:tcW w:w="128" w:type="pct"/>
            <w:tcBorders>
              <w:top w:val="single" w:sz="4" w:space="0" w:color="auto"/>
            </w:tcBorders>
            <w:vAlign w:val="bottom"/>
          </w:tcPr>
          <w:p w:rsidR="00590F22" w:rsidRPr="00956A5B" w:rsidRDefault="00590F22" w:rsidP="00CB1955">
            <w:pPr>
              <w:jc w:val="center"/>
              <w:rPr>
                <w:sz w:val="18"/>
              </w:rPr>
            </w:pPr>
          </w:p>
        </w:tc>
        <w:tc>
          <w:tcPr>
            <w:tcW w:w="908" w:type="pct"/>
            <w:tcBorders>
              <w:top w:val="single" w:sz="4" w:space="0" w:color="auto"/>
            </w:tcBorders>
            <w:vAlign w:val="bottom"/>
          </w:tcPr>
          <w:p w:rsidR="00590F22" w:rsidRPr="00956A5B" w:rsidRDefault="00590F22" w:rsidP="00CB1955">
            <w:pPr>
              <w:jc w:val="center"/>
              <w:rPr>
                <w:sz w:val="18"/>
              </w:rPr>
            </w:pPr>
            <w:r w:rsidRPr="00956A5B">
              <w:rPr>
                <w:rFonts w:ascii="Calibri" w:hAnsi="Calibri"/>
                <w:sz w:val="18"/>
              </w:rPr>
              <w:t>96</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BE</w:t>
            </w:r>
          </w:p>
        </w:tc>
        <w:tc>
          <w:tcPr>
            <w:tcW w:w="653" w:type="pct"/>
            <w:vAlign w:val="bottom"/>
          </w:tcPr>
          <w:p w:rsidR="00590F22" w:rsidRPr="00956A5B" w:rsidRDefault="00590F22" w:rsidP="00CB1955">
            <w:pPr>
              <w:jc w:val="center"/>
              <w:rPr>
                <w:sz w:val="18"/>
              </w:rPr>
            </w:pPr>
            <w:r w:rsidRPr="00956A5B">
              <w:rPr>
                <w:rFonts w:ascii="Calibri" w:hAnsi="Calibri"/>
                <w:sz w:val="18"/>
              </w:rPr>
              <w:t>85</w:t>
            </w:r>
          </w:p>
        </w:tc>
        <w:tc>
          <w:tcPr>
            <w:tcW w:w="784" w:type="pct"/>
            <w:vAlign w:val="bottom"/>
          </w:tcPr>
          <w:p w:rsidR="00590F22" w:rsidRPr="00956A5B" w:rsidRDefault="00590F22" w:rsidP="00CB1955">
            <w:pPr>
              <w:jc w:val="center"/>
              <w:rPr>
                <w:sz w:val="18"/>
                <w:szCs w:val="18"/>
              </w:rPr>
            </w:pPr>
            <w:r w:rsidRPr="00956A5B">
              <w:rPr>
                <w:rFonts w:ascii="Calibri" w:hAnsi="Calibri"/>
                <w:sz w:val="18"/>
              </w:rPr>
              <w:t>17</w:t>
            </w:r>
          </w:p>
        </w:tc>
        <w:tc>
          <w:tcPr>
            <w:tcW w:w="683" w:type="pct"/>
            <w:vAlign w:val="center"/>
          </w:tcPr>
          <w:p w:rsidR="00590F22" w:rsidRPr="00956A5B" w:rsidRDefault="00590F22" w:rsidP="00CB1955">
            <w:pPr>
              <w:jc w:val="center"/>
              <w:rPr>
                <w:sz w:val="18"/>
              </w:rPr>
            </w:pPr>
            <w:r w:rsidRPr="00956A5B">
              <w:rPr>
                <w:rFonts w:ascii="Calibri" w:hAnsi="Calibri"/>
                <w:sz w:val="18"/>
              </w:rPr>
              <w:t>FR</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14</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117</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BG</w:t>
            </w:r>
          </w:p>
        </w:tc>
        <w:tc>
          <w:tcPr>
            <w:tcW w:w="653" w:type="pct"/>
            <w:vAlign w:val="bottom"/>
          </w:tcPr>
          <w:p w:rsidR="00590F22" w:rsidRPr="00956A5B" w:rsidRDefault="00590F22" w:rsidP="00CB1955">
            <w:pPr>
              <w:jc w:val="center"/>
              <w:rPr>
                <w:sz w:val="18"/>
              </w:rPr>
            </w:pPr>
            <w:r w:rsidRPr="00956A5B">
              <w:rPr>
                <w:rFonts w:ascii="Calibri" w:hAnsi="Calibri"/>
                <w:sz w:val="18"/>
              </w:rPr>
              <w:t>39</w:t>
            </w:r>
          </w:p>
        </w:tc>
        <w:tc>
          <w:tcPr>
            <w:tcW w:w="784" w:type="pct"/>
            <w:vAlign w:val="bottom"/>
          </w:tcPr>
          <w:p w:rsidR="00590F22" w:rsidRPr="00956A5B" w:rsidRDefault="00590F22" w:rsidP="00CB1955">
            <w:pPr>
              <w:jc w:val="center"/>
              <w:rPr>
                <w:sz w:val="18"/>
                <w:szCs w:val="18"/>
              </w:rPr>
            </w:pPr>
            <w:r w:rsidRPr="00956A5B">
              <w:rPr>
                <w:rFonts w:ascii="Calibri" w:hAnsi="Calibri"/>
                <w:sz w:val="18"/>
              </w:rPr>
              <w:t>9</w:t>
            </w:r>
          </w:p>
        </w:tc>
        <w:tc>
          <w:tcPr>
            <w:tcW w:w="683" w:type="pct"/>
            <w:vAlign w:val="center"/>
          </w:tcPr>
          <w:p w:rsidR="00590F22" w:rsidRPr="00956A5B" w:rsidRDefault="00590F22" w:rsidP="00CB1955">
            <w:pPr>
              <w:jc w:val="center"/>
              <w:rPr>
                <w:sz w:val="18"/>
              </w:rPr>
            </w:pPr>
            <w:r w:rsidRPr="00956A5B">
              <w:rPr>
                <w:rFonts w:ascii="Calibri" w:hAnsi="Calibri"/>
                <w:sz w:val="18"/>
              </w:rPr>
              <w:t>PL</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4</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52</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CH</w:t>
            </w:r>
          </w:p>
        </w:tc>
        <w:tc>
          <w:tcPr>
            <w:tcW w:w="653" w:type="pct"/>
            <w:vAlign w:val="bottom"/>
          </w:tcPr>
          <w:p w:rsidR="00590F22" w:rsidRPr="00956A5B" w:rsidRDefault="00590F22" w:rsidP="00CB1955">
            <w:pPr>
              <w:jc w:val="center"/>
              <w:rPr>
                <w:sz w:val="18"/>
              </w:rPr>
            </w:pPr>
            <w:r w:rsidRPr="00956A5B">
              <w:rPr>
                <w:rFonts w:ascii="Calibri" w:hAnsi="Calibri"/>
                <w:sz w:val="18"/>
              </w:rPr>
              <w:t>62</w:t>
            </w:r>
          </w:p>
        </w:tc>
        <w:tc>
          <w:tcPr>
            <w:tcW w:w="784" w:type="pct"/>
            <w:vAlign w:val="bottom"/>
          </w:tcPr>
          <w:p w:rsidR="00590F22" w:rsidRPr="00956A5B" w:rsidRDefault="00590F22" w:rsidP="00CB1955">
            <w:pPr>
              <w:jc w:val="center"/>
              <w:rPr>
                <w:sz w:val="18"/>
                <w:szCs w:val="18"/>
              </w:rPr>
            </w:pPr>
            <w:r w:rsidRPr="00956A5B">
              <w:rPr>
                <w:rFonts w:ascii="Calibri" w:hAnsi="Calibri"/>
                <w:sz w:val="18"/>
              </w:rPr>
              <w:t>14</w:t>
            </w:r>
          </w:p>
        </w:tc>
        <w:tc>
          <w:tcPr>
            <w:tcW w:w="683" w:type="pct"/>
            <w:vAlign w:val="center"/>
          </w:tcPr>
          <w:p w:rsidR="00590F22" w:rsidRPr="00956A5B" w:rsidRDefault="00590F22" w:rsidP="00CB1955">
            <w:pPr>
              <w:jc w:val="center"/>
              <w:rPr>
                <w:sz w:val="18"/>
              </w:rPr>
            </w:pPr>
            <w:r w:rsidRPr="00956A5B">
              <w:rPr>
                <w:rFonts w:ascii="Calibri" w:hAnsi="Calibri"/>
                <w:sz w:val="18"/>
              </w:rPr>
              <w:t>DE</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11</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86</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CY</w:t>
            </w:r>
          </w:p>
        </w:tc>
        <w:tc>
          <w:tcPr>
            <w:tcW w:w="653" w:type="pct"/>
            <w:vAlign w:val="bottom"/>
          </w:tcPr>
          <w:p w:rsidR="00590F22" w:rsidRPr="00956A5B" w:rsidRDefault="00590F22" w:rsidP="00CB1955">
            <w:pPr>
              <w:jc w:val="center"/>
              <w:rPr>
                <w:sz w:val="18"/>
              </w:rPr>
            </w:pPr>
            <w:r w:rsidRPr="00956A5B">
              <w:rPr>
                <w:rFonts w:ascii="Calibri" w:hAnsi="Calibri"/>
                <w:sz w:val="18"/>
              </w:rPr>
              <w:t>4</w:t>
            </w:r>
          </w:p>
        </w:tc>
        <w:tc>
          <w:tcPr>
            <w:tcW w:w="784" w:type="pct"/>
            <w:vAlign w:val="bottom"/>
          </w:tcPr>
          <w:p w:rsidR="00590F22" w:rsidRPr="00956A5B" w:rsidRDefault="00590F22" w:rsidP="00CB1955">
            <w:pPr>
              <w:jc w:val="center"/>
              <w:rPr>
                <w:sz w:val="18"/>
                <w:szCs w:val="18"/>
              </w:rPr>
            </w:pPr>
            <w:r w:rsidRPr="00956A5B">
              <w:rPr>
                <w:rFonts w:ascii="Calibri" w:hAnsi="Calibri"/>
                <w:sz w:val="18"/>
              </w:rPr>
              <w:t>2</w:t>
            </w:r>
          </w:p>
        </w:tc>
        <w:tc>
          <w:tcPr>
            <w:tcW w:w="683" w:type="pct"/>
            <w:vAlign w:val="center"/>
          </w:tcPr>
          <w:p w:rsidR="00590F22" w:rsidRPr="00956A5B" w:rsidRDefault="00590F22" w:rsidP="00CB1955">
            <w:pPr>
              <w:jc w:val="center"/>
              <w:rPr>
                <w:sz w:val="18"/>
              </w:rPr>
            </w:pPr>
            <w:r w:rsidRPr="00956A5B">
              <w:rPr>
                <w:rFonts w:ascii="Calibri" w:hAnsi="Calibri"/>
                <w:sz w:val="18"/>
              </w:rPr>
              <w:t>ES</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0</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6</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CZ</w:t>
            </w:r>
          </w:p>
        </w:tc>
        <w:tc>
          <w:tcPr>
            <w:tcW w:w="653" w:type="pct"/>
            <w:vAlign w:val="bottom"/>
          </w:tcPr>
          <w:p w:rsidR="00590F22" w:rsidRPr="00956A5B" w:rsidRDefault="00590F22" w:rsidP="00CB1955">
            <w:pPr>
              <w:jc w:val="center"/>
              <w:rPr>
                <w:sz w:val="18"/>
              </w:rPr>
            </w:pPr>
            <w:r w:rsidRPr="00956A5B">
              <w:rPr>
                <w:rFonts w:ascii="Calibri" w:hAnsi="Calibri"/>
                <w:sz w:val="18"/>
              </w:rPr>
              <w:t>64</w:t>
            </w:r>
          </w:p>
        </w:tc>
        <w:tc>
          <w:tcPr>
            <w:tcW w:w="784" w:type="pct"/>
            <w:vAlign w:val="bottom"/>
          </w:tcPr>
          <w:p w:rsidR="00590F22" w:rsidRPr="00956A5B" w:rsidRDefault="00590F22" w:rsidP="00CB1955">
            <w:pPr>
              <w:jc w:val="center"/>
              <w:rPr>
                <w:sz w:val="18"/>
                <w:szCs w:val="18"/>
              </w:rPr>
            </w:pPr>
            <w:r w:rsidRPr="00956A5B">
              <w:rPr>
                <w:rFonts w:ascii="Calibri" w:hAnsi="Calibri"/>
                <w:sz w:val="18"/>
              </w:rPr>
              <w:t>15</w:t>
            </w:r>
          </w:p>
        </w:tc>
        <w:tc>
          <w:tcPr>
            <w:tcW w:w="683" w:type="pct"/>
            <w:vAlign w:val="center"/>
          </w:tcPr>
          <w:p w:rsidR="00590F22" w:rsidRPr="00956A5B" w:rsidRDefault="00590F22" w:rsidP="00CB1955">
            <w:pPr>
              <w:jc w:val="center"/>
              <w:rPr>
                <w:sz w:val="18"/>
              </w:rPr>
            </w:pPr>
            <w:r w:rsidRPr="00956A5B">
              <w:rPr>
                <w:rFonts w:ascii="Calibri" w:hAnsi="Calibri"/>
                <w:sz w:val="18"/>
              </w:rPr>
              <w:t>DE</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11</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89</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DE</w:t>
            </w:r>
          </w:p>
        </w:tc>
        <w:tc>
          <w:tcPr>
            <w:tcW w:w="653" w:type="pct"/>
            <w:vAlign w:val="bottom"/>
          </w:tcPr>
          <w:p w:rsidR="00590F22" w:rsidRPr="00956A5B" w:rsidRDefault="00590F22" w:rsidP="00CB1955">
            <w:pPr>
              <w:jc w:val="center"/>
              <w:rPr>
                <w:sz w:val="18"/>
              </w:rPr>
            </w:pPr>
            <w:r w:rsidRPr="00956A5B">
              <w:rPr>
                <w:rFonts w:ascii="Calibri" w:hAnsi="Calibri"/>
                <w:sz w:val="18"/>
              </w:rPr>
              <w:t>505</w:t>
            </w:r>
          </w:p>
        </w:tc>
        <w:tc>
          <w:tcPr>
            <w:tcW w:w="784" w:type="pct"/>
            <w:vAlign w:val="bottom"/>
          </w:tcPr>
          <w:p w:rsidR="00590F22" w:rsidRPr="00956A5B" w:rsidRDefault="00590F22" w:rsidP="00CB1955">
            <w:pPr>
              <w:jc w:val="center"/>
              <w:rPr>
                <w:sz w:val="18"/>
                <w:szCs w:val="18"/>
              </w:rPr>
            </w:pPr>
            <w:r w:rsidRPr="00956A5B">
              <w:rPr>
                <w:rFonts w:ascii="Calibri" w:hAnsi="Calibri"/>
                <w:sz w:val="18"/>
              </w:rPr>
              <w:t>138</w:t>
            </w:r>
          </w:p>
        </w:tc>
        <w:tc>
          <w:tcPr>
            <w:tcW w:w="683" w:type="pct"/>
            <w:vAlign w:val="center"/>
          </w:tcPr>
          <w:p w:rsidR="00590F22" w:rsidRPr="00956A5B" w:rsidRDefault="00590F22" w:rsidP="00CB1955">
            <w:pPr>
              <w:jc w:val="center"/>
              <w:rPr>
                <w:sz w:val="18"/>
              </w:rPr>
            </w:pPr>
            <w:r w:rsidRPr="00956A5B">
              <w:rPr>
                <w:rFonts w:ascii="Calibri" w:hAnsi="Calibri"/>
                <w:sz w:val="18"/>
              </w:rPr>
              <w:t>DE</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103</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746</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DK</w:t>
            </w:r>
          </w:p>
        </w:tc>
        <w:tc>
          <w:tcPr>
            <w:tcW w:w="653" w:type="pct"/>
            <w:vAlign w:val="bottom"/>
          </w:tcPr>
          <w:p w:rsidR="00590F22" w:rsidRPr="00956A5B" w:rsidRDefault="00590F22" w:rsidP="00CB1955">
            <w:pPr>
              <w:jc w:val="center"/>
              <w:rPr>
                <w:sz w:val="18"/>
              </w:rPr>
            </w:pPr>
            <w:r w:rsidRPr="00956A5B">
              <w:rPr>
                <w:rFonts w:ascii="Calibri" w:hAnsi="Calibri"/>
                <w:sz w:val="18"/>
              </w:rPr>
              <w:t>34</w:t>
            </w:r>
          </w:p>
        </w:tc>
        <w:tc>
          <w:tcPr>
            <w:tcW w:w="784" w:type="pct"/>
            <w:vAlign w:val="bottom"/>
          </w:tcPr>
          <w:p w:rsidR="00590F22" w:rsidRPr="00956A5B" w:rsidRDefault="00590F22" w:rsidP="00CB1955">
            <w:pPr>
              <w:jc w:val="center"/>
              <w:rPr>
                <w:sz w:val="18"/>
                <w:szCs w:val="18"/>
              </w:rPr>
            </w:pPr>
            <w:r w:rsidRPr="00956A5B">
              <w:rPr>
                <w:rFonts w:ascii="Calibri" w:hAnsi="Calibri"/>
                <w:sz w:val="18"/>
              </w:rPr>
              <w:t>7</w:t>
            </w:r>
          </w:p>
        </w:tc>
        <w:tc>
          <w:tcPr>
            <w:tcW w:w="683" w:type="pct"/>
            <w:vAlign w:val="center"/>
          </w:tcPr>
          <w:p w:rsidR="00590F22" w:rsidRPr="00956A5B" w:rsidRDefault="00590F22" w:rsidP="00CB1955">
            <w:pPr>
              <w:jc w:val="center"/>
              <w:rPr>
                <w:sz w:val="18"/>
              </w:rPr>
            </w:pPr>
            <w:r w:rsidRPr="00956A5B">
              <w:rPr>
                <w:rFonts w:ascii="Calibri" w:hAnsi="Calibri"/>
                <w:sz w:val="18"/>
              </w:rPr>
              <w:t>DE</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10</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51</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EE</w:t>
            </w:r>
          </w:p>
        </w:tc>
        <w:tc>
          <w:tcPr>
            <w:tcW w:w="653" w:type="pct"/>
            <w:vAlign w:val="bottom"/>
          </w:tcPr>
          <w:p w:rsidR="00590F22" w:rsidRPr="00956A5B" w:rsidRDefault="00590F22" w:rsidP="00CB1955">
            <w:pPr>
              <w:jc w:val="center"/>
              <w:rPr>
                <w:sz w:val="18"/>
              </w:rPr>
            </w:pPr>
            <w:r w:rsidRPr="00956A5B">
              <w:rPr>
                <w:rFonts w:ascii="Calibri" w:hAnsi="Calibri"/>
                <w:sz w:val="18"/>
              </w:rPr>
              <w:t>8</w:t>
            </w:r>
          </w:p>
        </w:tc>
        <w:tc>
          <w:tcPr>
            <w:tcW w:w="784" w:type="pct"/>
            <w:vAlign w:val="bottom"/>
          </w:tcPr>
          <w:p w:rsidR="00590F22" w:rsidRPr="00956A5B" w:rsidRDefault="00590F22" w:rsidP="00CB1955">
            <w:pPr>
              <w:jc w:val="center"/>
              <w:rPr>
                <w:sz w:val="18"/>
                <w:szCs w:val="18"/>
              </w:rPr>
            </w:pPr>
            <w:r w:rsidRPr="00956A5B">
              <w:rPr>
                <w:rFonts w:ascii="Calibri" w:hAnsi="Calibri"/>
                <w:sz w:val="18"/>
              </w:rPr>
              <w:t>2</w:t>
            </w:r>
          </w:p>
        </w:tc>
        <w:tc>
          <w:tcPr>
            <w:tcW w:w="683" w:type="pct"/>
            <w:vAlign w:val="center"/>
          </w:tcPr>
          <w:p w:rsidR="00590F22" w:rsidRPr="00956A5B" w:rsidRDefault="00590F22" w:rsidP="00CB1955">
            <w:pPr>
              <w:jc w:val="center"/>
              <w:rPr>
                <w:sz w:val="18"/>
              </w:rPr>
            </w:pPr>
            <w:r w:rsidRPr="00956A5B">
              <w:rPr>
                <w:rFonts w:ascii="Calibri" w:hAnsi="Calibri"/>
                <w:sz w:val="18"/>
              </w:rPr>
              <w:t>PL</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2</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11</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EL</w:t>
            </w:r>
          </w:p>
        </w:tc>
        <w:tc>
          <w:tcPr>
            <w:tcW w:w="653" w:type="pct"/>
            <w:vAlign w:val="bottom"/>
          </w:tcPr>
          <w:p w:rsidR="00590F22" w:rsidRPr="00956A5B" w:rsidRDefault="00590F22" w:rsidP="00CB1955">
            <w:pPr>
              <w:jc w:val="center"/>
              <w:rPr>
                <w:sz w:val="18"/>
              </w:rPr>
            </w:pPr>
            <w:r w:rsidRPr="00956A5B">
              <w:rPr>
                <w:rFonts w:ascii="Calibri" w:hAnsi="Calibri"/>
                <w:sz w:val="18"/>
              </w:rPr>
              <w:t>51</w:t>
            </w:r>
          </w:p>
        </w:tc>
        <w:tc>
          <w:tcPr>
            <w:tcW w:w="784" w:type="pct"/>
            <w:vAlign w:val="bottom"/>
          </w:tcPr>
          <w:p w:rsidR="00590F22" w:rsidRPr="00956A5B" w:rsidRDefault="00590F22" w:rsidP="00CB1955">
            <w:pPr>
              <w:jc w:val="center"/>
              <w:rPr>
                <w:sz w:val="18"/>
                <w:szCs w:val="18"/>
              </w:rPr>
            </w:pPr>
            <w:r w:rsidRPr="00956A5B">
              <w:rPr>
                <w:rFonts w:ascii="Calibri" w:hAnsi="Calibri"/>
                <w:sz w:val="18"/>
              </w:rPr>
              <w:t>16</w:t>
            </w:r>
          </w:p>
        </w:tc>
        <w:tc>
          <w:tcPr>
            <w:tcW w:w="683" w:type="pct"/>
            <w:vAlign w:val="center"/>
          </w:tcPr>
          <w:p w:rsidR="00590F22" w:rsidRPr="00956A5B" w:rsidRDefault="00590F22" w:rsidP="00CB1955">
            <w:pPr>
              <w:jc w:val="center"/>
              <w:rPr>
                <w:sz w:val="18"/>
              </w:rPr>
            </w:pPr>
            <w:r w:rsidRPr="00956A5B">
              <w:rPr>
                <w:rFonts w:ascii="Calibri" w:hAnsi="Calibri"/>
                <w:sz w:val="18"/>
              </w:rPr>
              <w:t>IT</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8</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75</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ES</w:t>
            </w:r>
          </w:p>
        </w:tc>
        <w:tc>
          <w:tcPr>
            <w:tcW w:w="653" w:type="pct"/>
            <w:vAlign w:val="bottom"/>
          </w:tcPr>
          <w:p w:rsidR="00590F22" w:rsidRPr="00956A5B" w:rsidRDefault="00590F22" w:rsidP="00CB1955">
            <w:pPr>
              <w:jc w:val="center"/>
              <w:rPr>
                <w:sz w:val="18"/>
              </w:rPr>
            </w:pPr>
            <w:r w:rsidRPr="00956A5B">
              <w:rPr>
                <w:rFonts w:ascii="Calibri" w:hAnsi="Calibri"/>
                <w:sz w:val="18"/>
              </w:rPr>
              <w:t>249</w:t>
            </w:r>
          </w:p>
        </w:tc>
        <w:tc>
          <w:tcPr>
            <w:tcW w:w="784" w:type="pct"/>
            <w:vAlign w:val="bottom"/>
          </w:tcPr>
          <w:p w:rsidR="00590F22" w:rsidRPr="00956A5B" w:rsidRDefault="00590F22" w:rsidP="00CB1955">
            <w:pPr>
              <w:jc w:val="center"/>
              <w:rPr>
                <w:sz w:val="18"/>
                <w:szCs w:val="18"/>
              </w:rPr>
            </w:pPr>
            <w:r w:rsidRPr="00956A5B">
              <w:rPr>
                <w:rFonts w:ascii="Calibri" w:hAnsi="Calibri"/>
                <w:sz w:val="18"/>
              </w:rPr>
              <w:t>70</w:t>
            </w:r>
          </w:p>
        </w:tc>
        <w:tc>
          <w:tcPr>
            <w:tcW w:w="683" w:type="pct"/>
            <w:vAlign w:val="center"/>
          </w:tcPr>
          <w:p w:rsidR="00590F22" w:rsidRPr="00956A5B" w:rsidRDefault="00590F22" w:rsidP="00CB1955">
            <w:pPr>
              <w:jc w:val="center"/>
              <w:rPr>
                <w:sz w:val="18"/>
              </w:rPr>
            </w:pPr>
            <w:r w:rsidRPr="00956A5B">
              <w:rPr>
                <w:rFonts w:ascii="Calibri" w:hAnsi="Calibri"/>
                <w:sz w:val="18"/>
              </w:rPr>
              <w:t>ES</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19</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337</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FI</w:t>
            </w:r>
          </w:p>
        </w:tc>
        <w:tc>
          <w:tcPr>
            <w:tcW w:w="653" w:type="pct"/>
            <w:vAlign w:val="bottom"/>
          </w:tcPr>
          <w:p w:rsidR="00590F22" w:rsidRPr="00956A5B" w:rsidRDefault="00590F22" w:rsidP="00CB1955">
            <w:pPr>
              <w:jc w:val="center"/>
              <w:rPr>
                <w:sz w:val="18"/>
              </w:rPr>
            </w:pPr>
            <w:r w:rsidRPr="00956A5B">
              <w:rPr>
                <w:rFonts w:ascii="Calibri" w:hAnsi="Calibri"/>
                <w:sz w:val="18"/>
              </w:rPr>
              <w:t>82</w:t>
            </w:r>
          </w:p>
        </w:tc>
        <w:tc>
          <w:tcPr>
            <w:tcW w:w="784" w:type="pct"/>
            <w:vAlign w:val="bottom"/>
          </w:tcPr>
          <w:p w:rsidR="00590F22" w:rsidRPr="00956A5B" w:rsidRDefault="00590F22" w:rsidP="00CB1955">
            <w:pPr>
              <w:jc w:val="center"/>
              <w:rPr>
                <w:sz w:val="18"/>
                <w:szCs w:val="18"/>
              </w:rPr>
            </w:pPr>
            <w:r w:rsidRPr="00956A5B">
              <w:rPr>
                <w:rFonts w:ascii="Calibri" w:hAnsi="Calibri"/>
                <w:sz w:val="18"/>
              </w:rPr>
              <w:t>10</w:t>
            </w:r>
          </w:p>
        </w:tc>
        <w:tc>
          <w:tcPr>
            <w:tcW w:w="683" w:type="pct"/>
            <w:vAlign w:val="center"/>
          </w:tcPr>
          <w:p w:rsidR="00590F22" w:rsidRPr="00956A5B" w:rsidRDefault="00590F22" w:rsidP="00CB1955">
            <w:pPr>
              <w:jc w:val="center"/>
              <w:rPr>
                <w:sz w:val="18"/>
              </w:rPr>
            </w:pPr>
            <w:r w:rsidRPr="00956A5B">
              <w:rPr>
                <w:rFonts w:ascii="Calibri" w:hAnsi="Calibri"/>
                <w:sz w:val="18"/>
              </w:rPr>
              <w:t>UK</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10</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102</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FR</w:t>
            </w:r>
          </w:p>
        </w:tc>
        <w:tc>
          <w:tcPr>
            <w:tcW w:w="653" w:type="pct"/>
            <w:vAlign w:val="bottom"/>
          </w:tcPr>
          <w:p w:rsidR="00590F22" w:rsidRPr="00956A5B" w:rsidRDefault="00590F22" w:rsidP="00CB1955">
            <w:pPr>
              <w:jc w:val="center"/>
              <w:rPr>
                <w:sz w:val="18"/>
              </w:rPr>
            </w:pPr>
            <w:r w:rsidRPr="00956A5B">
              <w:rPr>
                <w:rFonts w:ascii="Calibri" w:hAnsi="Calibri"/>
                <w:sz w:val="18"/>
              </w:rPr>
              <w:t>471</w:t>
            </w:r>
          </w:p>
        </w:tc>
        <w:tc>
          <w:tcPr>
            <w:tcW w:w="784" w:type="pct"/>
            <w:vAlign w:val="bottom"/>
          </w:tcPr>
          <w:p w:rsidR="00590F22" w:rsidRPr="00956A5B" w:rsidRDefault="00590F22" w:rsidP="00CB1955">
            <w:pPr>
              <w:jc w:val="center"/>
              <w:rPr>
                <w:sz w:val="18"/>
                <w:szCs w:val="18"/>
              </w:rPr>
            </w:pPr>
            <w:r w:rsidRPr="00956A5B">
              <w:rPr>
                <w:rFonts w:ascii="Calibri" w:hAnsi="Calibri"/>
                <w:sz w:val="18"/>
              </w:rPr>
              <w:t>102</w:t>
            </w:r>
          </w:p>
        </w:tc>
        <w:tc>
          <w:tcPr>
            <w:tcW w:w="683" w:type="pct"/>
            <w:vAlign w:val="center"/>
          </w:tcPr>
          <w:p w:rsidR="00590F22" w:rsidRPr="00956A5B" w:rsidRDefault="00590F22" w:rsidP="00CB1955">
            <w:pPr>
              <w:jc w:val="center"/>
              <w:rPr>
                <w:sz w:val="18"/>
              </w:rPr>
            </w:pPr>
            <w:r w:rsidRPr="00956A5B">
              <w:rPr>
                <w:rFonts w:ascii="Calibri" w:hAnsi="Calibri"/>
                <w:sz w:val="18"/>
              </w:rPr>
              <w:t>FR</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71</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645</w:t>
            </w:r>
          </w:p>
        </w:tc>
      </w:tr>
      <w:tr w:rsidR="00590F22" w:rsidRPr="00956A5B" w:rsidTr="00CB1955">
        <w:trPr>
          <w:jc w:val="center"/>
        </w:trPr>
        <w:tc>
          <w:tcPr>
            <w:tcW w:w="828" w:type="pct"/>
            <w:vAlign w:val="center"/>
          </w:tcPr>
          <w:p w:rsidR="00590F22" w:rsidRPr="00956A5B" w:rsidRDefault="00590F22" w:rsidP="00CB1955">
            <w:pPr>
              <w:jc w:val="center"/>
              <w:rPr>
                <w:rFonts w:ascii="Calibri" w:hAnsi="Calibri"/>
                <w:sz w:val="18"/>
              </w:rPr>
            </w:pPr>
            <w:r w:rsidRPr="00956A5B">
              <w:rPr>
                <w:rFonts w:ascii="Calibri" w:hAnsi="Calibri"/>
                <w:sz w:val="18"/>
              </w:rPr>
              <w:t>GB</w:t>
            </w:r>
          </w:p>
        </w:tc>
        <w:tc>
          <w:tcPr>
            <w:tcW w:w="653" w:type="pct"/>
            <w:vAlign w:val="bottom"/>
          </w:tcPr>
          <w:p w:rsidR="00590F22" w:rsidRPr="00956A5B" w:rsidRDefault="00590F22" w:rsidP="00CB1955">
            <w:pPr>
              <w:jc w:val="center"/>
              <w:rPr>
                <w:rFonts w:ascii="Calibri" w:hAnsi="Calibri"/>
                <w:sz w:val="18"/>
              </w:rPr>
            </w:pPr>
            <w:r w:rsidRPr="00956A5B">
              <w:rPr>
                <w:rFonts w:ascii="Calibri" w:hAnsi="Calibri"/>
                <w:sz w:val="18"/>
              </w:rPr>
              <w:t>282</w:t>
            </w:r>
          </w:p>
        </w:tc>
        <w:tc>
          <w:tcPr>
            <w:tcW w:w="784" w:type="pct"/>
            <w:vAlign w:val="bottom"/>
          </w:tcPr>
          <w:p w:rsidR="00590F22" w:rsidRPr="00956A5B" w:rsidRDefault="00590F22" w:rsidP="00CB1955">
            <w:pPr>
              <w:jc w:val="center"/>
              <w:rPr>
                <w:rFonts w:ascii="Calibri" w:hAnsi="Calibri"/>
                <w:sz w:val="18"/>
              </w:rPr>
            </w:pPr>
            <w:r w:rsidRPr="00956A5B">
              <w:rPr>
                <w:rFonts w:ascii="Calibri" w:hAnsi="Calibri"/>
                <w:sz w:val="18"/>
              </w:rPr>
              <w:t>87</w:t>
            </w:r>
          </w:p>
        </w:tc>
        <w:tc>
          <w:tcPr>
            <w:tcW w:w="683" w:type="pct"/>
            <w:vAlign w:val="center"/>
          </w:tcPr>
          <w:p w:rsidR="00590F22" w:rsidRPr="00956A5B" w:rsidRDefault="00590F22" w:rsidP="00CB1955">
            <w:pPr>
              <w:jc w:val="center"/>
              <w:rPr>
                <w:rFonts w:ascii="Calibri" w:hAnsi="Calibri"/>
                <w:sz w:val="18"/>
              </w:rPr>
            </w:pPr>
            <w:r w:rsidRPr="00956A5B">
              <w:rPr>
                <w:rFonts w:ascii="Calibri" w:hAnsi="Calibri"/>
                <w:sz w:val="18"/>
              </w:rPr>
              <w:t>UK</w:t>
            </w:r>
          </w:p>
        </w:tc>
        <w:tc>
          <w:tcPr>
            <w:tcW w:w="129" w:type="pct"/>
            <w:vAlign w:val="bottom"/>
          </w:tcPr>
          <w:p w:rsidR="00590F22" w:rsidRPr="00956A5B" w:rsidRDefault="00590F22" w:rsidP="00CB1955">
            <w:pPr>
              <w:jc w:val="center"/>
              <w:rPr>
                <w:rFonts w:ascii="Calibri" w:hAnsi="Calibri"/>
                <w:sz w:val="18"/>
              </w:rPr>
            </w:pPr>
          </w:p>
        </w:tc>
        <w:tc>
          <w:tcPr>
            <w:tcW w:w="887" w:type="pct"/>
            <w:vAlign w:val="bottom"/>
          </w:tcPr>
          <w:p w:rsidR="00590F22" w:rsidRPr="00956A5B" w:rsidRDefault="00590F22" w:rsidP="00CB1955">
            <w:pPr>
              <w:jc w:val="center"/>
              <w:rPr>
                <w:rFonts w:ascii="Calibri" w:hAnsi="Calibri"/>
                <w:sz w:val="18"/>
              </w:rPr>
            </w:pPr>
            <w:r w:rsidRPr="00956A5B">
              <w:rPr>
                <w:rFonts w:ascii="Calibri" w:hAnsi="Calibri"/>
                <w:sz w:val="18"/>
              </w:rPr>
              <w:t>64</w:t>
            </w:r>
          </w:p>
        </w:tc>
        <w:tc>
          <w:tcPr>
            <w:tcW w:w="128" w:type="pct"/>
            <w:vAlign w:val="bottom"/>
          </w:tcPr>
          <w:p w:rsidR="00590F22" w:rsidRPr="00956A5B" w:rsidRDefault="00590F22" w:rsidP="00CB1955">
            <w:pPr>
              <w:jc w:val="center"/>
              <w:rPr>
                <w:rFonts w:ascii="Calibri" w:hAnsi="Calibri"/>
                <w:sz w:val="18"/>
              </w:rPr>
            </w:pPr>
          </w:p>
        </w:tc>
        <w:tc>
          <w:tcPr>
            <w:tcW w:w="908" w:type="pct"/>
            <w:vAlign w:val="bottom"/>
          </w:tcPr>
          <w:p w:rsidR="00590F22" w:rsidRPr="00956A5B" w:rsidRDefault="00590F22" w:rsidP="00CB1955">
            <w:pPr>
              <w:jc w:val="center"/>
              <w:rPr>
                <w:rFonts w:ascii="Calibri" w:hAnsi="Calibri"/>
                <w:sz w:val="18"/>
              </w:rPr>
            </w:pPr>
            <w:r w:rsidRPr="00956A5B">
              <w:rPr>
                <w:rFonts w:ascii="Calibri" w:hAnsi="Calibri"/>
                <w:sz w:val="18"/>
              </w:rPr>
              <w:t>433</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HR</w:t>
            </w:r>
          </w:p>
        </w:tc>
        <w:tc>
          <w:tcPr>
            <w:tcW w:w="653" w:type="pct"/>
            <w:vAlign w:val="bottom"/>
          </w:tcPr>
          <w:p w:rsidR="00590F22" w:rsidRPr="00956A5B" w:rsidRDefault="00590F22" w:rsidP="00CB1955">
            <w:pPr>
              <w:jc w:val="center"/>
              <w:rPr>
                <w:sz w:val="18"/>
              </w:rPr>
            </w:pPr>
            <w:r w:rsidRPr="00956A5B">
              <w:rPr>
                <w:rFonts w:ascii="Calibri" w:hAnsi="Calibri"/>
                <w:sz w:val="18"/>
              </w:rPr>
              <w:t>17</w:t>
            </w:r>
          </w:p>
        </w:tc>
        <w:tc>
          <w:tcPr>
            <w:tcW w:w="784" w:type="pct"/>
            <w:vAlign w:val="bottom"/>
          </w:tcPr>
          <w:p w:rsidR="00590F22" w:rsidRPr="00956A5B" w:rsidRDefault="00590F22" w:rsidP="00CB1955">
            <w:pPr>
              <w:jc w:val="center"/>
              <w:rPr>
                <w:sz w:val="18"/>
                <w:szCs w:val="18"/>
              </w:rPr>
            </w:pPr>
            <w:r w:rsidRPr="00956A5B">
              <w:rPr>
                <w:rFonts w:ascii="Calibri" w:hAnsi="Calibri"/>
                <w:sz w:val="18"/>
              </w:rPr>
              <w:t>5</w:t>
            </w:r>
          </w:p>
        </w:tc>
        <w:tc>
          <w:tcPr>
            <w:tcW w:w="683" w:type="pct"/>
            <w:vAlign w:val="center"/>
          </w:tcPr>
          <w:p w:rsidR="00590F22" w:rsidRPr="00956A5B" w:rsidRDefault="00590F22" w:rsidP="00CB1955">
            <w:pPr>
              <w:jc w:val="center"/>
              <w:rPr>
                <w:sz w:val="18"/>
              </w:rPr>
            </w:pPr>
            <w:r w:rsidRPr="00956A5B">
              <w:rPr>
                <w:rFonts w:ascii="Calibri" w:hAnsi="Calibri"/>
                <w:sz w:val="18"/>
              </w:rPr>
              <w:t>IT</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3</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24</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HU</w:t>
            </w:r>
          </w:p>
        </w:tc>
        <w:tc>
          <w:tcPr>
            <w:tcW w:w="653" w:type="pct"/>
            <w:vAlign w:val="bottom"/>
          </w:tcPr>
          <w:p w:rsidR="00590F22" w:rsidRPr="00956A5B" w:rsidRDefault="00590F22" w:rsidP="00CB1955">
            <w:pPr>
              <w:jc w:val="center"/>
              <w:rPr>
                <w:sz w:val="18"/>
              </w:rPr>
            </w:pPr>
            <w:r w:rsidRPr="00956A5B">
              <w:rPr>
                <w:rFonts w:ascii="Calibri" w:hAnsi="Calibri"/>
                <w:sz w:val="18"/>
              </w:rPr>
              <w:t>41</w:t>
            </w:r>
          </w:p>
        </w:tc>
        <w:tc>
          <w:tcPr>
            <w:tcW w:w="784" w:type="pct"/>
            <w:vAlign w:val="bottom"/>
          </w:tcPr>
          <w:p w:rsidR="00590F22" w:rsidRPr="00956A5B" w:rsidRDefault="00590F22" w:rsidP="00CB1955">
            <w:pPr>
              <w:jc w:val="center"/>
              <w:rPr>
                <w:sz w:val="18"/>
                <w:szCs w:val="18"/>
              </w:rPr>
            </w:pPr>
            <w:r w:rsidRPr="00956A5B">
              <w:rPr>
                <w:rFonts w:ascii="Calibri" w:hAnsi="Calibri"/>
                <w:sz w:val="18"/>
              </w:rPr>
              <w:t>10</w:t>
            </w:r>
          </w:p>
        </w:tc>
        <w:tc>
          <w:tcPr>
            <w:tcW w:w="683" w:type="pct"/>
            <w:vAlign w:val="center"/>
          </w:tcPr>
          <w:p w:rsidR="00590F22" w:rsidRPr="00956A5B" w:rsidRDefault="00590F22" w:rsidP="00CB1955">
            <w:pPr>
              <w:jc w:val="center"/>
              <w:rPr>
                <w:sz w:val="18"/>
              </w:rPr>
            </w:pPr>
            <w:r w:rsidRPr="00956A5B">
              <w:rPr>
                <w:rFonts w:ascii="Calibri" w:hAnsi="Calibri"/>
                <w:sz w:val="18"/>
              </w:rPr>
              <w:t>PL</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9</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59</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IE</w:t>
            </w:r>
          </w:p>
        </w:tc>
        <w:tc>
          <w:tcPr>
            <w:tcW w:w="653" w:type="pct"/>
            <w:vAlign w:val="bottom"/>
          </w:tcPr>
          <w:p w:rsidR="00590F22" w:rsidRPr="00956A5B" w:rsidRDefault="00590F22" w:rsidP="00CB1955">
            <w:pPr>
              <w:jc w:val="center"/>
              <w:rPr>
                <w:sz w:val="18"/>
              </w:rPr>
            </w:pPr>
            <w:r w:rsidRPr="00956A5B">
              <w:rPr>
                <w:rFonts w:ascii="Calibri" w:hAnsi="Calibri"/>
                <w:sz w:val="18"/>
              </w:rPr>
              <w:t>27</w:t>
            </w:r>
          </w:p>
        </w:tc>
        <w:tc>
          <w:tcPr>
            <w:tcW w:w="784" w:type="pct"/>
            <w:vAlign w:val="bottom"/>
          </w:tcPr>
          <w:p w:rsidR="00590F22" w:rsidRPr="00956A5B" w:rsidRDefault="00590F22" w:rsidP="00CB1955">
            <w:pPr>
              <w:jc w:val="center"/>
              <w:rPr>
                <w:sz w:val="18"/>
                <w:szCs w:val="18"/>
              </w:rPr>
            </w:pPr>
            <w:r w:rsidRPr="00956A5B">
              <w:rPr>
                <w:rFonts w:ascii="Calibri" w:hAnsi="Calibri"/>
                <w:sz w:val="18"/>
              </w:rPr>
              <w:t>6</w:t>
            </w:r>
          </w:p>
        </w:tc>
        <w:tc>
          <w:tcPr>
            <w:tcW w:w="683" w:type="pct"/>
            <w:vAlign w:val="center"/>
          </w:tcPr>
          <w:p w:rsidR="00590F22" w:rsidRPr="00956A5B" w:rsidRDefault="00590F22" w:rsidP="00CB1955">
            <w:pPr>
              <w:jc w:val="center"/>
              <w:rPr>
                <w:sz w:val="18"/>
              </w:rPr>
            </w:pPr>
            <w:r w:rsidRPr="00956A5B">
              <w:rPr>
                <w:rFonts w:ascii="Calibri" w:hAnsi="Calibri"/>
                <w:sz w:val="18"/>
              </w:rPr>
              <w:t>UK</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5</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38</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IT</w:t>
            </w:r>
          </w:p>
        </w:tc>
        <w:tc>
          <w:tcPr>
            <w:tcW w:w="653" w:type="pct"/>
            <w:vAlign w:val="bottom"/>
          </w:tcPr>
          <w:p w:rsidR="00590F22" w:rsidRPr="00956A5B" w:rsidRDefault="00590F22" w:rsidP="00CB1955">
            <w:pPr>
              <w:jc w:val="center"/>
              <w:rPr>
                <w:sz w:val="18"/>
              </w:rPr>
            </w:pPr>
            <w:r w:rsidRPr="00956A5B">
              <w:rPr>
                <w:rFonts w:ascii="Calibri" w:hAnsi="Calibri"/>
                <w:sz w:val="18"/>
              </w:rPr>
              <w:t>314</w:t>
            </w:r>
          </w:p>
        </w:tc>
        <w:tc>
          <w:tcPr>
            <w:tcW w:w="784" w:type="pct"/>
            <w:vAlign w:val="bottom"/>
          </w:tcPr>
          <w:p w:rsidR="00590F22" w:rsidRPr="00956A5B" w:rsidRDefault="00590F22" w:rsidP="00CB1955">
            <w:pPr>
              <w:jc w:val="center"/>
              <w:rPr>
                <w:sz w:val="18"/>
                <w:szCs w:val="18"/>
              </w:rPr>
            </w:pPr>
            <w:r w:rsidRPr="00956A5B">
              <w:rPr>
                <w:rFonts w:ascii="Calibri" w:hAnsi="Calibri"/>
                <w:sz w:val="18"/>
              </w:rPr>
              <w:t>117</w:t>
            </w:r>
          </w:p>
        </w:tc>
        <w:tc>
          <w:tcPr>
            <w:tcW w:w="683" w:type="pct"/>
            <w:vAlign w:val="center"/>
          </w:tcPr>
          <w:p w:rsidR="00590F22" w:rsidRPr="00956A5B" w:rsidRDefault="00590F22" w:rsidP="00CB1955">
            <w:pPr>
              <w:jc w:val="center"/>
              <w:rPr>
                <w:sz w:val="18"/>
              </w:rPr>
            </w:pPr>
            <w:r w:rsidRPr="00956A5B">
              <w:rPr>
                <w:rFonts w:ascii="Calibri" w:hAnsi="Calibri"/>
                <w:sz w:val="18"/>
              </w:rPr>
              <w:t>IT</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47</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479</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LT</w:t>
            </w:r>
          </w:p>
        </w:tc>
        <w:tc>
          <w:tcPr>
            <w:tcW w:w="653" w:type="pct"/>
            <w:vAlign w:val="bottom"/>
          </w:tcPr>
          <w:p w:rsidR="00590F22" w:rsidRPr="00956A5B" w:rsidRDefault="00590F22" w:rsidP="00CB1955">
            <w:pPr>
              <w:jc w:val="center"/>
              <w:rPr>
                <w:sz w:val="18"/>
              </w:rPr>
            </w:pPr>
            <w:r w:rsidRPr="00956A5B">
              <w:rPr>
                <w:rFonts w:ascii="Calibri" w:hAnsi="Calibri"/>
                <w:sz w:val="18"/>
              </w:rPr>
              <w:t>11</w:t>
            </w:r>
          </w:p>
        </w:tc>
        <w:tc>
          <w:tcPr>
            <w:tcW w:w="784" w:type="pct"/>
            <w:vAlign w:val="bottom"/>
          </w:tcPr>
          <w:p w:rsidR="00590F22" w:rsidRPr="00956A5B" w:rsidRDefault="00590F22" w:rsidP="00CB1955">
            <w:pPr>
              <w:jc w:val="center"/>
              <w:rPr>
                <w:sz w:val="18"/>
                <w:szCs w:val="18"/>
              </w:rPr>
            </w:pPr>
            <w:r w:rsidRPr="00956A5B">
              <w:rPr>
                <w:rFonts w:ascii="Calibri" w:hAnsi="Calibri"/>
                <w:sz w:val="18"/>
              </w:rPr>
              <w:t>6</w:t>
            </w:r>
          </w:p>
        </w:tc>
        <w:tc>
          <w:tcPr>
            <w:tcW w:w="683" w:type="pct"/>
            <w:vAlign w:val="center"/>
          </w:tcPr>
          <w:p w:rsidR="00590F22" w:rsidRPr="00956A5B" w:rsidRDefault="00590F22" w:rsidP="00CB1955">
            <w:pPr>
              <w:jc w:val="center"/>
              <w:rPr>
                <w:sz w:val="18"/>
              </w:rPr>
            </w:pPr>
            <w:r w:rsidRPr="00956A5B">
              <w:rPr>
                <w:rFonts w:ascii="Calibri" w:hAnsi="Calibri"/>
                <w:sz w:val="18"/>
              </w:rPr>
              <w:t>PL</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3</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19</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LU</w:t>
            </w:r>
          </w:p>
        </w:tc>
        <w:tc>
          <w:tcPr>
            <w:tcW w:w="653" w:type="pct"/>
            <w:vAlign w:val="bottom"/>
          </w:tcPr>
          <w:p w:rsidR="00590F22" w:rsidRPr="00956A5B" w:rsidRDefault="00590F22" w:rsidP="00CB1955">
            <w:pPr>
              <w:jc w:val="center"/>
              <w:rPr>
                <w:sz w:val="18"/>
              </w:rPr>
            </w:pPr>
            <w:r w:rsidRPr="00956A5B">
              <w:rPr>
                <w:rFonts w:ascii="Calibri" w:hAnsi="Calibri"/>
                <w:sz w:val="18"/>
              </w:rPr>
              <w:t>6</w:t>
            </w:r>
          </w:p>
        </w:tc>
        <w:tc>
          <w:tcPr>
            <w:tcW w:w="784" w:type="pct"/>
            <w:vAlign w:val="bottom"/>
          </w:tcPr>
          <w:p w:rsidR="00590F22" w:rsidRPr="00956A5B" w:rsidRDefault="00590F22" w:rsidP="00CB1955">
            <w:pPr>
              <w:jc w:val="center"/>
              <w:rPr>
                <w:sz w:val="18"/>
                <w:szCs w:val="18"/>
              </w:rPr>
            </w:pPr>
            <w:r w:rsidRPr="00956A5B">
              <w:rPr>
                <w:rFonts w:ascii="Calibri" w:hAnsi="Calibri"/>
                <w:sz w:val="18"/>
              </w:rPr>
              <w:t>1</w:t>
            </w:r>
          </w:p>
        </w:tc>
        <w:tc>
          <w:tcPr>
            <w:tcW w:w="683" w:type="pct"/>
            <w:vAlign w:val="center"/>
          </w:tcPr>
          <w:p w:rsidR="00590F22" w:rsidRPr="00956A5B" w:rsidRDefault="00590F22" w:rsidP="00CB1955">
            <w:pPr>
              <w:jc w:val="center"/>
              <w:rPr>
                <w:sz w:val="18"/>
              </w:rPr>
            </w:pPr>
            <w:r w:rsidRPr="00956A5B">
              <w:rPr>
                <w:rFonts w:ascii="Calibri" w:hAnsi="Calibri"/>
                <w:sz w:val="18"/>
              </w:rPr>
              <w:t>FR</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1</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8</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LV</w:t>
            </w:r>
          </w:p>
        </w:tc>
        <w:tc>
          <w:tcPr>
            <w:tcW w:w="653" w:type="pct"/>
            <w:vAlign w:val="bottom"/>
          </w:tcPr>
          <w:p w:rsidR="00590F22" w:rsidRPr="00956A5B" w:rsidRDefault="00590F22" w:rsidP="00CB1955">
            <w:pPr>
              <w:jc w:val="center"/>
              <w:rPr>
                <w:sz w:val="18"/>
              </w:rPr>
            </w:pPr>
            <w:r w:rsidRPr="00956A5B">
              <w:rPr>
                <w:rFonts w:ascii="Calibri" w:hAnsi="Calibri"/>
                <w:sz w:val="18"/>
              </w:rPr>
              <w:t>7</w:t>
            </w:r>
          </w:p>
        </w:tc>
        <w:tc>
          <w:tcPr>
            <w:tcW w:w="784" w:type="pct"/>
            <w:vAlign w:val="bottom"/>
          </w:tcPr>
          <w:p w:rsidR="00590F22" w:rsidRPr="00956A5B" w:rsidRDefault="00590F22" w:rsidP="00CB1955">
            <w:pPr>
              <w:jc w:val="center"/>
              <w:rPr>
                <w:sz w:val="18"/>
                <w:szCs w:val="18"/>
              </w:rPr>
            </w:pPr>
            <w:r w:rsidRPr="00956A5B">
              <w:rPr>
                <w:rFonts w:ascii="Calibri" w:hAnsi="Calibri"/>
                <w:sz w:val="18"/>
              </w:rPr>
              <w:t>2</w:t>
            </w:r>
          </w:p>
        </w:tc>
        <w:tc>
          <w:tcPr>
            <w:tcW w:w="683" w:type="pct"/>
            <w:vAlign w:val="center"/>
          </w:tcPr>
          <w:p w:rsidR="00590F22" w:rsidRPr="00956A5B" w:rsidRDefault="00590F22" w:rsidP="00CB1955">
            <w:pPr>
              <w:jc w:val="center"/>
              <w:rPr>
                <w:sz w:val="18"/>
              </w:rPr>
            </w:pPr>
            <w:r w:rsidRPr="00956A5B">
              <w:rPr>
                <w:rFonts w:ascii="Calibri" w:hAnsi="Calibri"/>
                <w:sz w:val="18"/>
              </w:rPr>
              <w:t>PL</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2</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11</w:t>
            </w:r>
          </w:p>
        </w:tc>
      </w:tr>
      <w:tr w:rsidR="00590F22" w:rsidRPr="00956A5B" w:rsidTr="00CB1955">
        <w:trPr>
          <w:jc w:val="center"/>
        </w:trPr>
        <w:tc>
          <w:tcPr>
            <w:tcW w:w="828" w:type="pct"/>
            <w:vAlign w:val="center"/>
          </w:tcPr>
          <w:p w:rsidR="00590F22" w:rsidRPr="00956A5B" w:rsidRDefault="00590F22" w:rsidP="00CB1955">
            <w:pPr>
              <w:jc w:val="center"/>
              <w:rPr>
                <w:rFonts w:ascii="Calibri" w:hAnsi="Calibri"/>
                <w:sz w:val="18"/>
              </w:rPr>
            </w:pPr>
            <w:r w:rsidRPr="00956A5B">
              <w:rPr>
                <w:rFonts w:ascii="Calibri" w:hAnsi="Calibri"/>
                <w:sz w:val="18"/>
              </w:rPr>
              <w:t>NI</w:t>
            </w:r>
          </w:p>
        </w:tc>
        <w:tc>
          <w:tcPr>
            <w:tcW w:w="653" w:type="pct"/>
            <w:vAlign w:val="bottom"/>
          </w:tcPr>
          <w:p w:rsidR="00590F22" w:rsidRPr="00956A5B" w:rsidRDefault="00590F22" w:rsidP="00CB1955">
            <w:pPr>
              <w:jc w:val="center"/>
              <w:rPr>
                <w:rFonts w:ascii="Calibri" w:hAnsi="Calibri"/>
                <w:sz w:val="18"/>
              </w:rPr>
            </w:pPr>
            <w:r w:rsidRPr="00956A5B">
              <w:rPr>
                <w:rFonts w:ascii="Calibri" w:hAnsi="Calibri"/>
                <w:sz w:val="18"/>
              </w:rPr>
              <w:t>9</w:t>
            </w:r>
          </w:p>
        </w:tc>
        <w:tc>
          <w:tcPr>
            <w:tcW w:w="784" w:type="pct"/>
            <w:vAlign w:val="bottom"/>
          </w:tcPr>
          <w:p w:rsidR="00590F22" w:rsidRPr="00956A5B" w:rsidRDefault="00590F22" w:rsidP="00CB1955">
            <w:pPr>
              <w:jc w:val="center"/>
              <w:rPr>
                <w:rFonts w:ascii="Calibri" w:hAnsi="Calibri"/>
                <w:sz w:val="18"/>
              </w:rPr>
            </w:pPr>
            <w:r w:rsidRPr="00956A5B">
              <w:rPr>
                <w:rFonts w:ascii="Calibri" w:hAnsi="Calibri"/>
                <w:sz w:val="18"/>
              </w:rPr>
              <w:t>3</w:t>
            </w:r>
          </w:p>
        </w:tc>
        <w:tc>
          <w:tcPr>
            <w:tcW w:w="683" w:type="pct"/>
            <w:vAlign w:val="center"/>
          </w:tcPr>
          <w:p w:rsidR="00590F22" w:rsidRPr="00956A5B" w:rsidRDefault="00590F22" w:rsidP="00CB1955">
            <w:pPr>
              <w:jc w:val="center"/>
              <w:rPr>
                <w:rFonts w:ascii="Calibri" w:hAnsi="Calibri"/>
                <w:sz w:val="18"/>
              </w:rPr>
            </w:pPr>
            <w:r w:rsidRPr="00956A5B">
              <w:rPr>
                <w:rFonts w:ascii="Calibri" w:hAnsi="Calibri"/>
                <w:sz w:val="18"/>
              </w:rPr>
              <w:t>UK</w:t>
            </w:r>
          </w:p>
        </w:tc>
        <w:tc>
          <w:tcPr>
            <w:tcW w:w="129" w:type="pct"/>
            <w:vAlign w:val="bottom"/>
          </w:tcPr>
          <w:p w:rsidR="00590F22" w:rsidRPr="00956A5B" w:rsidRDefault="00590F22" w:rsidP="00CB1955">
            <w:pPr>
              <w:jc w:val="center"/>
              <w:rPr>
                <w:rFonts w:ascii="Calibri" w:hAnsi="Calibri"/>
                <w:sz w:val="18"/>
              </w:rPr>
            </w:pPr>
          </w:p>
        </w:tc>
        <w:tc>
          <w:tcPr>
            <w:tcW w:w="887" w:type="pct"/>
            <w:vAlign w:val="bottom"/>
          </w:tcPr>
          <w:p w:rsidR="00590F22" w:rsidRPr="00956A5B" w:rsidRDefault="00590F22" w:rsidP="00CB1955">
            <w:pPr>
              <w:jc w:val="center"/>
              <w:rPr>
                <w:rFonts w:ascii="Calibri" w:hAnsi="Calibri"/>
                <w:sz w:val="18"/>
              </w:rPr>
            </w:pPr>
            <w:r w:rsidRPr="00956A5B">
              <w:rPr>
                <w:rFonts w:ascii="Calibri" w:hAnsi="Calibri"/>
                <w:sz w:val="18"/>
              </w:rPr>
              <w:t>2</w:t>
            </w:r>
          </w:p>
        </w:tc>
        <w:tc>
          <w:tcPr>
            <w:tcW w:w="128" w:type="pct"/>
            <w:vAlign w:val="bottom"/>
          </w:tcPr>
          <w:p w:rsidR="00590F22" w:rsidRPr="00956A5B" w:rsidRDefault="00590F22" w:rsidP="00CB1955">
            <w:pPr>
              <w:jc w:val="center"/>
              <w:rPr>
                <w:rFonts w:ascii="Calibri" w:hAnsi="Calibri"/>
                <w:sz w:val="18"/>
              </w:rPr>
            </w:pPr>
          </w:p>
        </w:tc>
        <w:tc>
          <w:tcPr>
            <w:tcW w:w="908" w:type="pct"/>
            <w:vAlign w:val="bottom"/>
          </w:tcPr>
          <w:p w:rsidR="00590F22" w:rsidRPr="00956A5B" w:rsidRDefault="00590F22" w:rsidP="00CB1955">
            <w:pPr>
              <w:jc w:val="center"/>
              <w:rPr>
                <w:rFonts w:ascii="Calibri" w:hAnsi="Calibri"/>
                <w:sz w:val="18"/>
              </w:rPr>
            </w:pPr>
            <w:r w:rsidRPr="00956A5B">
              <w:rPr>
                <w:rFonts w:ascii="Calibri" w:hAnsi="Calibri"/>
                <w:sz w:val="18"/>
              </w:rPr>
              <w:t>14</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NL</w:t>
            </w:r>
          </w:p>
        </w:tc>
        <w:tc>
          <w:tcPr>
            <w:tcW w:w="653" w:type="pct"/>
            <w:vAlign w:val="bottom"/>
          </w:tcPr>
          <w:p w:rsidR="00590F22" w:rsidRPr="00956A5B" w:rsidRDefault="00590F22" w:rsidP="00CB1955">
            <w:pPr>
              <w:jc w:val="center"/>
              <w:rPr>
                <w:sz w:val="18"/>
              </w:rPr>
            </w:pPr>
            <w:r w:rsidRPr="00956A5B">
              <w:rPr>
                <w:rFonts w:ascii="Calibri" w:hAnsi="Calibri"/>
                <w:sz w:val="18"/>
              </w:rPr>
              <w:t>113</w:t>
            </w:r>
          </w:p>
        </w:tc>
        <w:tc>
          <w:tcPr>
            <w:tcW w:w="784" w:type="pct"/>
            <w:vAlign w:val="bottom"/>
          </w:tcPr>
          <w:p w:rsidR="00590F22" w:rsidRPr="00956A5B" w:rsidRDefault="00590F22" w:rsidP="00CB1955">
            <w:pPr>
              <w:jc w:val="center"/>
              <w:rPr>
                <w:sz w:val="18"/>
                <w:szCs w:val="18"/>
              </w:rPr>
            </w:pPr>
            <w:r w:rsidRPr="00956A5B">
              <w:rPr>
                <w:rFonts w:ascii="Calibri" w:hAnsi="Calibri"/>
                <w:sz w:val="18"/>
              </w:rPr>
              <w:t>25</w:t>
            </w:r>
          </w:p>
        </w:tc>
        <w:tc>
          <w:tcPr>
            <w:tcW w:w="683" w:type="pct"/>
            <w:vAlign w:val="center"/>
          </w:tcPr>
          <w:p w:rsidR="00590F22" w:rsidRPr="00956A5B" w:rsidRDefault="00590F22" w:rsidP="00CB1955">
            <w:pPr>
              <w:jc w:val="center"/>
              <w:rPr>
                <w:sz w:val="18"/>
              </w:rPr>
            </w:pPr>
            <w:r w:rsidRPr="00956A5B">
              <w:rPr>
                <w:rFonts w:ascii="Calibri" w:hAnsi="Calibri"/>
                <w:sz w:val="18"/>
              </w:rPr>
              <w:t>DE</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18</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156</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NO</w:t>
            </w:r>
          </w:p>
        </w:tc>
        <w:tc>
          <w:tcPr>
            <w:tcW w:w="653" w:type="pct"/>
            <w:vAlign w:val="bottom"/>
          </w:tcPr>
          <w:p w:rsidR="00590F22" w:rsidRPr="00956A5B" w:rsidRDefault="00590F22" w:rsidP="00CB1955">
            <w:pPr>
              <w:jc w:val="center"/>
              <w:rPr>
                <w:sz w:val="18"/>
              </w:rPr>
            </w:pPr>
            <w:r w:rsidRPr="00956A5B">
              <w:rPr>
                <w:rFonts w:ascii="Calibri" w:hAnsi="Calibri"/>
                <w:sz w:val="18"/>
              </w:rPr>
              <w:t>129</w:t>
            </w:r>
          </w:p>
        </w:tc>
        <w:tc>
          <w:tcPr>
            <w:tcW w:w="784" w:type="pct"/>
            <w:vAlign w:val="bottom"/>
          </w:tcPr>
          <w:p w:rsidR="00590F22" w:rsidRPr="00956A5B" w:rsidRDefault="00590F22" w:rsidP="00CB1955">
            <w:pPr>
              <w:jc w:val="center"/>
              <w:rPr>
                <w:sz w:val="18"/>
                <w:szCs w:val="18"/>
              </w:rPr>
            </w:pPr>
            <w:r w:rsidRPr="00956A5B">
              <w:rPr>
                <w:rFonts w:ascii="Calibri" w:hAnsi="Calibri"/>
                <w:sz w:val="18"/>
              </w:rPr>
              <w:t>8</w:t>
            </w:r>
          </w:p>
        </w:tc>
        <w:tc>
          <w:tcPr>
            <w:tcW w:w="683" w:type="pct"/>
            <w:vAlign w:val="center"/>
          </w:tcPr>
          <w:p w:rsidR="00590F22" w:rsidRPr="00956A5B" w:rsidRDefault="00590F22" w:rsidP="00CB1955">
            <w:pPr>
              <w:jc w:val="center"/>
              <w:rPr>
                <w:sz w:val="18"/>
              </w:rPr>
            </w:pPr>
            <w:r w:rsidRPr="00956A5B">
              <w:rPr>
                <w:rFonts w:ascii="Calibri" w:hAnsi="Calibri"/>
                <w:sz w:val="18"/>
              </w:rPr>
              <w:t>UK</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10</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146</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PL</w:t>
            </w:r>
          </w:p>
        </w:tc>
        <w:tc>
          <w:tcPr>
            <w:tcW w:w="653" w:type="pct"/>
            <w:vAlign w:val="bottom"/>
          </w:tcPr>
          <w:p w:rsidR="00590F22" w:rsidRPr="00956A5B" w:rsidRDefault="00590F22" w:rsidP="00CB1955">
            <w:pPr>
              <w:jc w:val="center"/>
              <w:rPr>
                <w:sz w:val="18"/>
              </w:rPr>
            </w:pPr>
            <w:r w:rsidRPr="00956A5B">
              <w:rPr>
                <w:rFonts w:ascii="Calibri" w:hAnsi="Calibri"/>
                <w:sz w:val="18"/>
              </w:rPr>
              <w:t>150</w:t>
            </w:r>
          </w:p>
        </w:tc>
        <w:tc>
          <w:tcPr>
            <w:tcW w:w="784" w:type="pct"/>
            <w:vAlign w:val="bottom"/>
          </w:tcPr>
          <w:p w:rsidR="00590F22" w:rsidRPr="00956A5B" w:rsidRDefault="00590F22" w:rsidP="00CB1955">
            <w:pPr>
              <w:jc w:val="center"/>
              <w:rPr>
                <w:sz w:val="18"/>
                <w:szCs w:val="18"/>
              </w:rPr>
            </w:pPr>
            <w:r w:rsidRPr="00956A5B">
              <w:rPr>
                <w:rFonts w:ascii="Calibri" w:hAnsi="Calibri"/>
                <w:sz w:val="18"/>
              </w:rPr>
              <w:t>61</w:t>
            </w:r>
          </w:p>
        </w:tc>
        <w:tc>
          <w:tcPr>
            <w:tcW w:w="683" w:type="pct"/>
            <w:vAlign w:val="center"/>
          </w:tcPr>
          <w:p w:rsidR="00590F22" w:rsidRPr="00956A5B" w:rsidRDefault="00590F22" w:rsidP="00CB1955">
            <w:pPr>
              <w:jc w:val="center"/>
              <w:rPr>
                <w:sz w:val="18"/>
              </w:rPr>
            </w:pPr>
            <w:r w:rsidRPr="00956A5B">
              <w:rPr>
                <w:rFonts w:ascii="Calibri" w:hAnsi="Calibri"/>
                <w:sz w:val="18"/>
              </w:rPr>
              <w:t>PL</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35</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246</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PT</w:t>
            </w:r>
          </w:p>
        </w:tc>
        <w:tc>
          <w:tcPr>
            <w:tcW w:w="653" w:type="pct"/>
            <w:vAlign w:val="bottom"/>
          </w:tcPr>
          <w:p w:rsidR="00590F22" w:rsidRPr="00956A5B" w:rsidRDefault="00590F22" w:rsidP="00CB1955">
            <w:pPr>
              <w:jc w:val="center"/>
              <w:rPr>
                <w:sz w:val="18"/>
              </w:rPr>
            </w:pPr>
            <w:r w:rsidRPr="00956A5B">
              <w:rPr>
                <w:rFonts w:ascii="Calibri" w:hAnsi="Calibri"/>
                <w:sz w:val="18"/>
              </w:rPr>
              <w:t>49</w:t>
            </w:r>
          </w:p>
        </w:tc>
        <w:tc>
          <w:tcPr>
            <w:tcW w:w="784" w:type="pct"/>
            <w:vAlign w:val="bottom"/>
          </w:tcPr>
          <w:p w:rsidR="00590F22" w:rsidRPr="00956A5B" w:rsidRDefault="00590F22" w:rsidP="00CB1955">
            <w:pPr>
              <w:jc w:val="center"/>
              <w:rPr>
                <w:sz w:val="18"/>
                <w:szCs w:val="18"/>
              </w:rPr>
            </w:pPr>
            <w:r w:rsidRPr="00956A5B">
              <w:rPr>
                <w:rFonts w:ascii="Calibri" w:hAnsi="Calibri"/>
                <w:sz w:val="18"/>
              </w:rPr>
              <w:t>14</w:t>
            </w:r>
          </w:p>
        </w:tc>
        <w:tc>
          <w:tcPr>
            <w:tcW w:w="683" w:type="pct"/>
            <w:vAlign w:val="center"/>
          </w:tcPr>
          <w:p w:rsidR="00590F22" w:rsidRPr="00956A5B" w:rsidRDefault="00590F22" w:rsidP="00CB1955">
            <w:pPr>
              <w:jc w:val="center"/>
              <w:rPr>
                <w:sz w:val="18"/>
              </w:rPr>
            </w:pPr>
            <w:r w:rsidRPr="00956A5B">
              <w:rPr>
                <w:rFonts w:ascii="Calibri" w:hAnsi="Calibri"/>
                <w:sz w:val="18"/>
              </w:rPr>
              <w:t>ES</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1</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64</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RO</w:t>
            </w:r>
          </w:p>
        </w:tc>
        <w:tc>
          <w:tcPr>
            <w:tcW w:w="653" w:type="pct"/>
            <w:vAlign w:val="bottom"/>
          </w:tcPr>
          <w:p w:rsidR="00590F22" w:rsidRPr="00956A5B" w:rsidRDefault="00590F22" w:rsidP="00CB1955">
            <w:pPr>
              <w:jc w:val="center"/>
              <w:rPr>
                <w:sz w:val="18"/>
              </w:rPr>
            </w:pPr>
            <w:r w:rsidRPr="00956A5B">
              <w:rPr>
                <w:rFonts w:ascii="Calibri" w:hAnsi="Calibri"/>
                <w:sz w:val="18"/>
              </w:rPr>
              <w:t>52</w:t>
            </w:r>
          </w:p>
        </w:tc>
        <w:tc>
          <w:tcPr>
            <w:tcW w:w="784" w:type="pct"/>
            <w:vAlign w:val="bottom"/>
          </w:tcPr>
          <w:p w:rsidR="00590F22" w:rsidRPr="00956A5B" w:rsidRDefault="00590F22" w:rsidP="00CB1955">
            <w:pPr>
              <w:jc w:val="center"/>
              <w:rPr>
                <w:sz w:val="18"/>
                <w:szCs w:val="18"/>
              </w:rPr>
            </w:pPr>
            <w:r w:rsidRPr="00956A5B">
              <w:rPr>
                <w:rFonts w:ascii="Calibri" w:hAnsi="Calibri"/>
                <w:sz w:val="18"/>
              </w:rPr>
              <w:t>15</w:t>
            </w:r>
          </w:p>
        </w:tc>
        <w:tc>
          <w:tcPr>
            <w:tcW w:w="683" w:type="pct"/>
            <w:vAlign w:val="center"/>
          </w:tcPr>
          <w:p w:rsidR="00590F22" w:rsidRPr="00956A5B" w:rsidRDefault="00590F22" w:rsidP="00CB1955">
            <w:pPr>
              <w:jc w:val="center"/>
              <w:rPr>
                <w:sz w:val="18"/>
              </w:rPr>
            </w:pPr>
            <w:r w:rsidRPr="00956A5B">
              <w:rPr>
                <w:rFonts w:ascii="Calibri" w:hAnsi="Calibri"/>
                <w:sz w:val="18"/>
              </w:rPr>
              <w:t>PL</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10</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77</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SE</w:t>
            </w:r>
          </w:p>
        </w:tc>
        <w:tc>
          <w:tcPr>
            <w:tcW w:w="653" w:type="pct"/>
            <w:vAlign w:val="bottom"/>
          </w:tcPr>
          <w:p w:rsidR="00590F22" w:rsidRPr="00956A5B" w:rsidRDefault="00590F22" w:rsidP="00CB1955">
            <w:pPr>
              <w:jc w:val="center"/>
              <w:rPr>
                <w:sz w:val="18"/>
              </w:rPr>
            </w:pPr>
            <w:r w:rsidRPr="00956A5B">
              <w:rPr>
                <w:rFonts w:ascii="Calibri" w:hAnsi="Calibri"/>
                <w:sz w:val="18"/>
              </w:rPr>
              <w:t>136</w:t>
            </w:r>
          </w:p>
        </w:tc>
        <w:tc>
          <w:tcPr>
            <w:tcW w:w="784" w:type="pct"/>
            <w:vAlign w:val="bottom"/>
          </w:tcPr>
          <w:p w:rsidR="00590F22" w:rsidRPr="00956A5B" w:rsidRDefault="00590F22" w:rsidP="00CB1955">
            <w:pPr>
              <w:jc w:val="center"/>
              <w:rPr>
                <w:sz w:val="18"/>
                <w:szCs w:val="18"/>
              </w:rPr>
            </w:pPr>
            <w:r w:rsidRPr="00956A5B">
              <w:rPr>
                <w:rFonts w:ascii="Calibri" w:hAnsi="Calibri"/>
                <w:sz w:val="18"/>
              </w:rPr>
              <w:t>14</w:t>
            </w:r>
          </w:p>
        </w:tc>
        <w:tc>
          <w:tcPr>
            <w:tcW w:w="683" w:type="pct"/>
            <w:vAlign w:val="center"/>
          </w:tcPr>
          <w:p w:rsidR="00590F22" w:rsidRPr="00956A5B" w:rsidRDefault="00590F22" w:rsidP="00CB1955">
            <w:pPr>
              <w:jc w:val="center"/>
              <w:rPr>
                <w:sz w:val="18"/>
              </w:rPr>
            </w:pPr>
            <w:r w:rsidRPr="00956A5B">
              <w:rPr>
                <w:rFonts w:ascii="Calibri" w:hAnsi="Calibri"/>
                <w:sz w:val="18"/>
              </w:rPr>
              <w:t>UK</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11</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161</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SI</w:t>
            </w:r>
          </w:p>
        </w:tc>
        <w:tc>
          <w:tcPr>
            <w:tcW w:w="653" w:type="pct"/>
            <w:vAlign w:val="bottom"/>
          </w:tcPr>
          <w:p w:rsidR="00590F22" w:rsidRPr="00956A5B" w:rsidRDefault="00590F22" w:rsidP="00CB1955">
            <w:pPr>
              <w:jc w:val="center"/>
              <w:rPr>
                <w:sz w:val="18"/>
              </w:rPr>
            </w:pPr>
            <w:r w:rsidRPr="00956A5B">
              <w:rPr>
                <w:rFonts w:ascii="Calibri" w:hAnsi="Calibri"/>
                <w:sz w:val="18"/>
              </w:rPr>
              <w:t>14</w:t>
            </w:r>
          </w:p>
        </w:tc>
        <w:tc>
          <w:tcPr>
            <w:tcW w:w="784" w:type="pct"/>
            <w:vAlign w:val="bottom"/>
          </w:tcPr>
          <w:p w:rsidR="00590F22" w:rsidRPr="00956A5B" w:rsidRDefault="00590F22" w:rsidP="00CB1955">
            <w:pPr>
              <w:jc w:val="center"/>
              <w:rPr>
                <w:sz w:val="18"/>
                <w:szCs w:val="18"/>
              </w:rPr>
            </w:pPr>
            <w:r w:rsidRPr="00956A5B">
              <w:rPr>
                <w:rFonts w:ascii="Calibri" w:hAnsi="Calibri"/>
                <w:sz w:val="18"/>
              </w:rPr>
              <w:t>3</w:t>
            </w:r>
          </w:p>
        </w:tc>
        <w:tc>
          <w:tcPr>
            <w:tcW w:w="683" w:type="pct"/>
            <w:vAlign w:val="center"/>
          </w:tcPr>
          <w:p w:rsidR="00590F22" w:rsidRPr="00956A5B" w:rsidRDefault="00590F22" w:rsidP="00CB1955">
            <w:pPr>
              <w:jc w:val="center"/>
              <w:rPr>
                <w:sz w:val="18"/>
              </w:rPr>
            </w:pPr>
            <w:r w:rsidRPr="00956A5B">
              <w:rPr>
                <w:rFonts w:ascii="Calibri" w:hAnsi="Calibri"/>
                <w:sz w:val="18"/>
              </w:rPr>
              <w:t>IT</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2</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19</w:t>
            </w:r>
          </w:p>
        </w:tc>
      </w:tr>
      <w:tr w:rsidR="00590F22" w:rsidRPr="00956A5B" w:rsidTr="00CB1955">
        <w:trPr>
          <w:jc w:val="center"/>
        </w:trPr>
        <w:tc>
          <w:tcPr>
            <w:tcW w:w="828" w:type="pct"/>
            <w:vAlign w:val="center"/>
          </w:tcPr>
          <w:p w:rsidR="00590F22" w:rsidRPr="00956A5B" w:rsidRDefault="00590F22" w:rsidP="00CB1955">
            <w:pPr>
              <w:jc w:val="center"/>
              <w:rPr>
                <w:sz w:val="18"/>
              </w:rPr>
            </w:pPr>
            <w:r w:rsidRPr="00956A5B">
              <w:rPr>
                <w:rFonts w:ascii="Calibri" w:hAnsi="Calibri"/>
                <w:sz w:val="18"/>
              </w:rPr>
              <w:t>SK</w:t>
            </w:r>
          </w:p>
        </w:tc>
        <w:tc>
          <w:tcPr>
            <w:tcW w:w="653" w:type="pct"/>
            <w:vAlign w:val="bottom"/>
          </w:tcPr>
          <w:p w:rsidR="00590F22" w:rsidRPr="00956A5B" w:rsidRDefault="00590F22" w:rsidP="00CB1955">
            <w:pPr>
              <w:jc w:val="center"/>
              <w:rPr>
                <w:sz w:val="18"/>
              </w:rPr>
            </w:pPr>
            <w:r w:rsidRPr="00956A5B">
              <w:rPr>
                <w:rFonts w:ascii="Calibri" w:hAnsi="Calibri"/>
                <w:sz w:val="18"/>
              </w:rPr>
              <w:t>28</w:t>
            </w:r>
          </w:p>
        </w:tc>
        <w:tc>
          <w:tcPr>
            <w:tcW w:w="784" w:type="pct"/>
            <w:vAlign w:val="bottom"/>
          </w:tcPr>
          <w:p w:rsidR="00590F22" w:rsidRPr="00956A5B" w:rsidRDefault="00590F22" w:rsidP="00CB1955">
            <w:pPr>
              <w:jc w:val="center"/>
              <w:rPr>
                <w:sz w:val="18"/>
                <w:szCs w:val="18"/>
              </w:rPr>
            </w:pPr>
            <w:r w:rsidRPr="00956A5B">
              <w:rPr>
                <w:rFonts w:ascii="Calibri" w:hAnsi="Calibri"/>
                <w:sz w:val="18"/>
              </w:rPr>
              <w:t>6</w:t>
            </w:r>
          </w:p>
        </w:tc>
        <w:tc>
          <w:tcPr>
            <w:tcW w:w="683" w:type="pct"/>
            <w:vAlign w:val="center"/>
          </w:tcPr>
          <w:p w:rsidR="00590F22" w:rsidRPr="00956A5B" w:rsidRDefault="00590F22" w:rsidP="00CB1955">
            <w:pPr>
              <w:jc w:val="center"/>
              <w:rPr>
                <w:sz w:val="18"/>
              </w:rPr>
            </w:pPr>
            <w:r w:rsidRPr="00956A5B">
              <w:rPr>
                <w:rFonts w:ascii="Calibri" w:hAnsi="Calibri"/>
                <w:sz w:val="18"/>
              </w:rPr>
              <w:t>PL</w:t>
            </w:r>
          </w:p>
        </w:tc>
        <w:tc>
          <w:tcPr>
            <w:tcW w:w="129" w:type="pct"/>
            <w:vAlign w:val="bottom"/>
          </w:tcPr>
          <w:p w:rsidR="00590F22" w:rsidRPr="00956A5B" w:rsidRDefault="00590F22" w:rsidP="00CB1955">
            <w:pPr>
              <w:jc w:val="center"/>
              <w:rPr>
                <w:sz w:val="18"/>
              </w:rPr>
            </w:pPr>
          </w:p>
        </w:tc>
        <w:tc>
          <w:tcPr>
            <w:tcW w:w="887" w:type="pct"/>
            <w:vAlign w:val="bottom"/>
          </w:tcPr>
          <w:p w:rsidR="00590F22" w:rsidRPr="00956A5B" w:rsidRDefault="00590F22" w:rsidP="00CB1955">
            <w:pPr>
              <w:jc w:val="center"/>
              <w:rPr>
                <w:sz w:val="18"/>
              </w:rPr>
            </w:pPr>
            <w:r w:rsidRPr="00956A5B">
              <w:rPr>
                <w:rFonts w:ascii="Calibri" w:hAnsi="Calibri"/>
                <w:sz w:val="18"/>
              </w:rPr>
              <w:t>4</w:t>
            </w:r>
          </w:p>
        </w:tc>
        <w:tc>
          <w:tcPr>
            <w:tcW w:w="128" w:type="pct"/>
            <w:vAlign w:val="bottom"/>
          </w:tcPr>
          <w:p w:rsidR="00590F22" w:rsidRPr="00956A5B" w:rsidRDefault="00590F22" w:rsidP="00CB1955">
            <w:pPr>
              <w:jc w:val="center"/>
              <w:rPr>
                <w:sz w:val="18"/>
              </w:rPr>
            </w:pPr>
          </w:p>
        </w:tc>
        <w:tc>
          <w:tcPr>
            <w:tcW w:w="908" w:type="pct"/>
            <w:vAlign w:val="bottom"/>
          </w:tcPr>
          <w:p w:rsidR="00590F22" w:rsidRPr="00956A5B" w:rsidRDefault="00590F22" w:rsidP="00CB1955">
            <w:pPr>
              <w:jc w:val="center"/>
              <w:rPr>
                <w:sz w:val="18"/>
              </w:rPr>
            </w:pPr>
            <w:r w:rsidRPr="00956A5B">
              <w:rPr>
                <w:rFonts w:ascii="Calibri" w:hAnsi="Calibri"/>
                <w:sz w:val="18"/>
              </w:rPr>
              <w:t>38</w:t>
            </w:r>
          </w:p>
        </w:tc>
      </w:tr>
      <w:tr w:rsidR="00590F22" w:rsidRPr="00956A5B" w:rsidTr="00CB1955">
        <w:tblPrEx>
          <w:tblLook w:val="0000" w:firstRow="0" w:lastRow="0" w:firstColumn="0" w:lastColumn="0" w:noHBand="0" w:noVBand="0"/>
        </w:tblPrEx>
        <w:trPr>
          <w:trHeight w:val="215"/>
          <w:jc w:val="center"/>
        </w:trPr>
        <w:tc>
          <w:tcPr>
            <w:tcW w:w="828" w:type="pct"/>
            <w:tcBorders>
              <w:top w:val="single" w:sz="4" w:space="0" w:color="auto"/>
              <w:bottom w:val="single" w:sz="4" w:space="0" w:color="auto"/>
            </w:tcBorders>
            <w:vAlign w:val="center"/>
          </w:tcPr>
          <w:p w:rsidR="00590F22" w:rsidRPr="00956A5B" w:rsidRDefault="00590F22" w:rsidP="00CB1955">
            <w:pPr>
              <w:jc w:val="center"/>
              <w:rPr>
                <w:sz w:val="18"/>
              </w:rPr>
            </w:pPr>
            <w:r w:rsidRPr="00956A5B">
              <w:rPr>
                <w:sz w:val="18"/>
              </w:rPr>
              <w:t>Total</w:t>
            </w:r>
          </w:p>
        </w:tc>
        <w:tc>
          <w:tcPr>
            <w:tcW w:w="653" w:type="pct"/>
            <w:tcBorders>
              <w:top w:val="single" w:sz="4" w:space="0" w:color="auto"/>
              <w:bottom w:val="single" w:sz="4" w:space="0" w:color="auto"/>
            </w:tcBorders>
            <w:vAlign w:val="center"/>
          </w:tcPr>
          <w:p w:rsidR="00590F22" w:rsidRPr="00956A5B" w:rsidRDefault="00590F22" w:rsidP="00CB1955">
            <w:pPr>
              <w:jc w:val="center"/>
              <w:rPr>
                <w:sz w:val="18"/>
              </w:rPr>
            </w:pPr>
            <w:r w:rsidRPr="00956A5B">
              <w:rPr>
                <w:sz w:val="18"/>
              </w:rPr>
              <w:t>3109</w:t>
            </w:r>
          </w:p>
        </w:tc>
        <w:tc>
          <w:tcPr>
            <w:tcW w:w="784" w:type="pct"/>
            <w:tcBorders>
              <w:top w:val="single" w:sz="4" w:space="0" w:color="auto"/>
              <w:bottom w:val="single" w:sz="4" w:space="0" w:color="auto"/>
            </w:tcBorders>
            <w:vAlign w:val="center"/>
          </w:tcPr>
          <w:p w:rsidR="00590F22" w:rsidRPr="00956A5B" w:rsidRDefault="00590F22" w:rsidP="00CB1955">
            <w:pPr>
              <w:jc w:val="center"/>
              <w:rPr>
                <w:sz w:val="18"/>
              </w:rPr>
            </w:pPr>
            <w:r w:rsidRPr="00956A5B">
              <w:rPr>
                <w:sz w:val="18"/>
              </w:rPr>
              <w:t>800</w:t>
            </w:r>
          </w:p>
        </w:tc>
        <w:tc>
          <w:tcPr>
            <w:tcW w:w="683" w:type="pct"/>
            <w:tcBorders>
              <w:top w:val="single" w:sz="4" w:space="0" w:color="auto"/>
              <w:bottom w:val="single" w:sz="4" w:space="0" w:color="auto"/>
            </w:tcBorders>
            <w:vAlign w:val="center"/>
          </w:tcPr>
          <w:p w:rsidR="00590F22" w:rsidRPr="00956A5B" w:rsidRDefault="00590F22" w:rsidP="00CB1955">
            <w:pPr>
              <w:jc w:val="center"/>
              <w:rPr>
                <w:sz w:val="18"/>
              </w:rPr>
            </w:pPr>
            <w:r w:rsidRPr="00956A5B">
              <w:rPr>
                <w:sz w:val="18"/>
              </w:rPr>
              <w:t>-</w:t>
            </w:r>
          </w:p>
        </w:tc>
        <w:tc>
          <w:tcPr>
            <w:tcW w:w="129" w:type="pct"/>
            <w:tcBorders>
              <w:top w:val="single" w:sz="4" w:space="0" w:color="auto"/>
              <w:bottom w:val="single" w:sz="4" w:space="0" w:color="auto"/>
            </w:tcBorders>
            <w:vAlign w:val="center"/>
          </w:tcPr>
          <w:p w:rsidR="00590F22" w:rsidRPr="00956A5B" w:rsidRDefault="00590F22" w:rsidP="00CB1955">
            <w:pPr>
              <w:jc w:val="center"/>
              <w:rPr>
                <w:sz w:val="18"/>
              </w:rPr>
            </w:pPr>
          </w:p>
        </w:tc>
        <w:tc>
          <w:tcPr>
            <w:tcW w:w="887" w:type="pct"/>
            <w:tcBorders>
              <w:top w:val="single" w:sz="4" w:space="0" w:color="auto"/>
              <w:bottom w:val="single" w:sz="4" w:space="0" w:color="auto"/>
            </w:tcBorders>
            <w:vAlign w:val="center"/>
          </w:tcPr>
          <w:p w:rsidR="00590F22" w:rsidRPr="00956A5B" w:rsidRDefault="00590F22" w:rsidP="00CB1955">
            <w:pPr>
              <w:jc w:val="center"/>
              <w:rPr>
                <w:sz w:val="18"/>
              </w:rPr>
            </w:pPr>
            <w:r w:rsidRPr="00956A5B">
              <w:rPr>
                <w:sz w:val="18"/>
              </w:rPr>
              <w:t>500</w:t>
            </w:r>
          </w:p>
        </w:tc>
        <w:tc>
          <w:tcPr>
            <w:tcW w:w="128" w:type="pct"/>
            <w:tcBorders>
              <w:top w:val="single" w:sz="4" w:space="0" w:color="auto"/>
              <w:bottom w:val="single" w:sz="4" w:space="0" w:color="auto"/>
            </w:tcBorders>
            <w:vAlign w:val="center"/>
          </w:tcPr>
          <w:p w:rsidR="00590F22" w:rsidRPr="00956A5B" w:rsidRDefault="00590F22" w:rsidP="00CB1955">
            <w:pPr>
              <w:jc w:val="center"/>
              <w:rPr>
                <w:sz w:val="18"/>
              </w:rPr>
            </w:pPr>
          </w:p>
        </w:tc>
        <w:tc>
          <w:tcPr>
            <w:tcW w:w="908" w:type="pct"/>
            <w:tcBorders>
              <w:top w:val="single" w:sz="4" w:space="0" w:color="auto"/>
              <w:bottom w:val="single" w:sz="4" w:space="0" w:color="auto"/>
            </w:tcBorders>
            <w:vAlign w:val="center"/>
          </w:tcPr>
          <w:p w:rsidR="00590F22" w:rsidRPr="00956A5B" w:rsidRDefault="00590F22" w:rsidP="00CB1955">
            <w:pPr>
              <w:jc w:val="center"/>
              <w:rPr>
                <w:sz w:val="18"/>
              </w:rPr>
            </w:pPr>
            <w:r w:rsidRPr="00956A5B">
              <w:rPr>
                <w:sz w:val="18"/>
              </w:rPr>
              <w:t>4409</w:t>
            </w:r>
          </w:p>
        </w:tc>
      </w:tr>
    </w:tbl>
    <w:p w:rsidR="00590F22" w:rsidRPr="00956A5B" w:rsidRDefault="00590F22" w:rsidP="00590F22">
      <w:pPr>
        <w:pStyle w:val="Quote"/>
      </w:pPr>
      <w:r w:rsidRPr="00956A5B">
        <w:t>Note: Totals of individual countries may not add up due to rounding.</w:t>
      </w:r>
    </w:p>
    <w:p w:rsidR="00590F22" w:rsidRPr="00956A5B" w:rsidRDefault="00590F22" w:rsidP="00590F22">
      <w:pPr>
        <w:spacing w:after="0"/>
      </w:pPr>
    </w:p>
    <w:p w:rsidR="00590F22" w:rsidRPr="00956A5B" w:rsidRDefault="00590F22" w:rsidP="00590F22">
      <w:pPr>
        <w:spacing w:after="0"/>
        <w:jc w:val="both"/>
      </w:pPr>
      <w:r w:rsidRPr="00956A5B">
        <w:t xml:space="preserve">The resulting Base demand profile is shown in </w:t>
      </w:r>
      <w:r w:rsidRPr="00956A5B">
        <w:fldChar w:fldCharType="begin"/>
      </w:r>
      <w:r w:rsidRPr="00956A5B">
        <w:instrText xml:space="preserve"> REF _Ref495666393 \h  \* MERGEFORMAT </w:instrText>
      </w:r>
      <w:r w:rsidRPr="00956A5B">
        <w:fldChar w:fldCharType="separate"/>
      </w:r>
      <w:r w:rsidR="00046762" w:rsidRPr="00956A5B">
        <w:t xml:space="preserve">Figure </w:t>
      </w:r>
      <w:r w:rsidR="00046762">
        <w:rPr>
          <w:noProof/>
        </w:rPr>
        <w:t>G</w:t>
      </w:r>
      <w:r w:rsidR="00046762" w:rsidRPr="00956A5B">
        <w:rPr>
          <w:noProof/>
        </w:rPr>
        <w:noBreakHyphen/>
      </w:r>
      <w:r w:rsidR="00046762">
        <w:rPr>
          <w:noProof/>
        </w:rPr>
        <w:t>1</w:t>
      </w:r>
      <w:r w:rsidRPr="00956A5B">
        <w:fldChar w:fldCharType="end"/>
      </w:r>
      <w:r w:rsidRPr="00956A5B">
        <w:t xml:space="preserve"> for a typical winter and summer week. For comparison the actual 2015 demand is also shown, the original TYNDP 2016 Vision 4 demand profile, and the Alternative Demand Profile (Vision 4 demand profile scaled up to the Base 4409 TWh y</w:t>
      </w:r>
      <w:r w:rsidRPr="00956A5B">
        <w:rPr>
          <w:vertAlign w:val="superscript"/>
        </w:rPr>
        <w:t>-1</w:t>
      </w:r>
      <w:r w:rsidRPr="00956A5B">
        <w:t xml:space="preserve">) variants included in this study. Clearly, the Base profile is much peakier than the Vision 4 profile, mainly due to the impact of EV charging. This is because the Vision 4 profile includes the effect of EV smart charging, which shifts some demand into the night. Also, the original Vision 4 profile was for 2030, thus the penetration of EVs would be lower than in 2050. </w:t>
      </w:r>
    </w:p>
    <w:p w:rsidR="00590F22" w:rsidRPr="00956A5B" w:rsidRDefault="00590F22" w:rsidP="00590F22"/>
    <w:p w:rsidR="00590F22" w:rsidRPr="00956A5B" w:rsidRDefault="00590F22" w:rsidP="00590F22"/>
    <w:p w:rsidR="00590F22" w:rsidRPr="00956A5B" w:rsidRDefault="00590F22" w:rsidP="00590F22">
      <w:pPr>
        <w:spacing w:after="0"/>
      </w:pPr>
      <w:r w:rsidRPr="00956A5B">
        <w:rPr>
          <w:noProof/>
          <w:lang w:eastAsia="en-AU"/>
        </w:rPr>
        <mc:AlternateContent>
          <mc:Choice Requires="wps">
            <w:drawing>
              <wp:anchor distT="0" distB="0" distL="114300" distR="114300" simplePos="0" relativeHeight="251664384" behindDoc="0" locked="0" layoutInCell="1" allowOverlap="1" wp14:anchorId="502313D2" wp14:editId="6CBC30CF">
                <wp:simplePos x="0" y="0"/>
                <wp:positionH relativeFrom="column">
                  <wp:posOffset>531073</wp:posOffset>
                </wp:positionH>
                <wp:positionV relativeFrom="paragraph">
                  <wp:posOffset>83583</wp:posOffset>
                </wp:positionV>
                <wp:extent cx="2374265" cy="1403985"/>
                <wp:effectExtent l="0" t="0" r="0" b="0"/>
                <wp:wrapNone/>
                <wp:docPr id="6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CB1955" w:rsidRPr="00FF1840" w:rsidRDefault="00CB1955" w:rsidP="00590F22">
                            <w:r w:rsidRPr="00FF1840">
                              <w:t>(a) Winter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41.8pt;margin-top:6.6pt;width:186.95pt;height:110.55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" filled="f" stroked="f">
                <v:textbox style="mso-fit-shape-to-text:t">
                  <w:txbxContent>
                    <w:p w:rsidR="00CB1955" w:rsidRPr="00FF1840" w:rsidRDefault="00CB1955" w:rsidP="00590F22">
                      <w:r w:rsidRPr="00FF1840">
                        <w:t>(a) Winter</w:t>
                      </w:r>
                    </w:p>
                  </w:txbxContent>
                </v:textbox>
              </v:shape>
            </w:pict>
          </mc:Fallback>
        </mc:AlternateContent>
      </w:r>
      <w:r w:rsidRPr="00956A5B">
        <w:rPr>
          <w:noProof/>
          <w:lang w:eastAsia="en-AU"/>
        </w:rPr>
        <w:drawing>
          <wp:inline distT="0" distB="0" distL="0" distR="0" wp14:anchorId="0AA96705" wp14:editId="1FE1DAFF">
            <wp:extent cx="5731510" cy="3275149"/>
            <wp:effectExtent l="0" t="0" r="2540" b="1905"/>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75149"/>
                    </a:xfrm>
                    <a:prstGeom prst="rect">
                      <a:avLst/>
                    </a:prstGeom>
                    <a:noFill/>
                    <a:ln>
                      <a:noFill/>
                    </a:ln>
                  </pic:spPr>
                </pic:pic>
              </a:graphicData>
            </a:graphic>
          </wp:inline>
        </w:drawing>
      </w:r>
    </w:p>
    <w:p w:rsidR="00590F22" w:rsidRPr="00956A5B" w:rsidRDefault="00590F22" w:rsidP="00590F22">
      <w:r w:rsidRPr="00956A5B">
        <w:rPr>
          <w:noProof/>
          <w:lang w:eastAsia="en-AU"/>
        </w:rPr>
        <mc:AlternateContent>
          <mc:Choice Requires="wps">
            <w:drawing>
              <wp:anchor distT="0" distB="0" distL="114300" distR="114300" simplePos="0" relativeHeight="251665408" behindDoc="0" locked="0" layoutInCell="1" allowOverlap="1" wp14:anchorId="369B3A9C" wp14:editId="7C244191">
                <wp:simplePos x="0" y="0"/>
                <wp:positionH relativeFrom="column">
                  <wp:posOffset>580390</wp:posOffset>
                </wp:positionH>
                <wp:positionV relativeFrom="paragraph">
                  <wp:posOffset>104775</wp:posOffset>
                </wp:positionV>
                <wp:extent cx="2374265" cy="1403985"/>
                <wp:effectExtent l="0" t="0" r="0" b="0"/>
                <wp:wrapNone/>
                <wp:docPr id="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CB1955" w:rsidRPr="00FF1840" w:rsidRDefault="00CB1955" w:rsidP="00590F22">
                            <w:r w:rsidRPr="00FF1840">
                              <w:t>(</w:t>
                            </w:r>
                            <w:r>
                              <w:t>b</w:t>
                            </w:r>
                            <w:r w:rsidRPr="00FF1840">
                              <w:t xml:space="preserve">) </w:t>
                            </w:r>
                            <w:r>
                              <w:t>Summer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45.7pt;margin-top:8.25pt;width:186.95pt;height:110.55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" filled="f" stroked="f">
                <v:textbox style="mso-fit-shape-to-text:t">
                  <w:txbxContent>
                    <w:p w:rsidR="00CB1955" w:rsidRPr="00FF1840" w:rsidRDefault="00CB1955" w:rsidP="00590F22">
                      <w:r w:rsidRPr="00FF1840">
                        <w:t>(</w:t>
                      </w:r>
                      <w:r>
                        <w:t>b</w:t>
                      </w:r>
                      <w:r w:rsidRPr="00FF1840">
                        <w:t xml:space="preserve">) </w:t>
                      </w:r>
                      <w:r>
                        <w:t>Summer</w:t>
                      </w:r>
                    </w:p>
                  </w:txbxContent>
                </v:textbox>
              </v:shape>
            </w:pict>
          </mc:Fallback>
        </mc:AlternateContent>
      </w:r>
      <w:r w:rsidRPr="00956A5B">
        <w:rPr>
          <w:noProof/>
          <w:lang w:eastAsia="en-AU"/>
        </w:rPr>
        <w:drawing>
          <wp:inline distT="0" distB="0" distL="0" distR="0" wp14:anchorId="15F46225" wp14:editId="5B65F2B1">
            <wp:extent cx="5731510" cy="3278048"/>
            <wp:effectExtent l="0" t="0" r="2540" b="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78048"/>
                    </a:xfrm>
                    <a:prstGeom prst="rect">
                      <a:avLst/>
                    </a:prstGeom>
                    <a:noFill/>
                    <a:ln>
                      <a:noFill/>
                    </a:ln>
                  </pic:spPr>
                </pic:pic>
              </a:graphicData>
            </a:graphic>
          </wp:inline>
        </w:drawing>
      </w:r>
    </w:p>
    <w:p w:rsidR="00590F22" w:rsidRPr="00956A5B" w:rsidRDefault="00590F22" w:rsidP="00590F22">
      <w:pPr>
        <w:pStyle w:val="Caption"/>
        <w:jc w:val="center"/>
      </w:pPr>
      <w:bookmarkStart w:id="35" w:name="_Ref495666393"/>
      <w:r w:rsidRPr="00956A5B">
        <w:t xml:space="preserve">Figure </w:t>
      </w:r>
      <w:fldSimple w:instr=" STYLEREF 5 \s ">
        <w:r w:rsidR="00046762">
          <w:rPr>
            <w:noProof/>
          </w:rPr>
          <w:t>G</w:t>
        </w:r>
      </w:fldSimple>
      <w:r w:rsidRPr="00956A5B">
        <w:noBreakHyphen/>
      </w:r>
      <w:fldSimple w:instr=" SEQ Figure_appendix \* ARABIC \s 5 ">
        <w:r w:rsidR="00046762">
          <w:rPr>
            <w:noProof/>
          </w:rPr>
          <w:t>1</w:t>
        </w:r>
      </w:fldSimple>
      <w:bookmarkEnd w:id="35"/>
      <w:r w:rsidRPr="00956A5B">
        <w:t>: Comparison between the input demand profiles for a typical (a) winter and (b) summer week respectively</w:t>
      </w:r>
    </w:p>
    <w:p w:rsidR="00590F22" w:rsidRPr="00956A5B" w:rsidRDefault="00590F22" w:rsidP="00590F22">
      <w:pPr>
        <w:rPr>
          <w:b/>
          <w:bCs/>
          <w:sz w:val="18"/>
          <w:szCs w:val="18"/>
        </w:rPr>
      </w:pPr>
      <w:r w:rsidRPr="00956A5B">
        <w:br w:type="page"/>
      </w:r>
    </w:p>
    <w:p w:rsidR="00590F22" w:rsidRPr="00956A5B" w:rsidRDefault="00590F22" w:rsidP="00590F22">
      <w:pPr>
        <w:pStyle w:val="Heading5"/>
        <w:ind w:hanging="630"/>
      </w:pPr>
      <w:bookmarkStart w:id="36" w:name="_Toc516915923"/>
      <w:r w:rsidRPr="00956A5B">
        <w:t>Transmission modelling</w:t>
      </w:r>
      <w:bookmarkEnd w:id="36"/>
    </w:p>
    <w:p w:rsidR="00590F22" w:rsidRPr="00956A5B" w:rsidRDefault="00590F22" w:rsidP="00590F22">
      <w:pPr>
        <w:jc w:val="both"/>
      </w:pPr>
      <w:r w:rsidRPr="00956A5B">
        <w:t>We use a ‘centre-of-gravity’ approach to model transmission flows between countries, with the urban area-weighted centres of each co</w:t>
      </w:r>
      <w:r w:rsidR="00046762">
        <w:t xml:space="preserve">untry serving as node terminals. </w:t>
      </w:r>
      <w:r w:rsidRPr="00956A5B">
        <w:t xml:space="preserve">Taking the existing net transfer capacity (NTC) in 2016 from ENTSO-E </w:t>
      </w:r>
      <w:r w:rsidRPr="00956A5B">
        <w:fldChar w:fldCharType="begin" w:fldLock="1"/>
      </w:r>
      <w:r w:rsidR="00046762">
        <w:instrText>ADDIN CSL_CITATION {"citationItems":[{"id":"ITEM-1","itemData":{"URL":"https://transparency.entsoe.eu/","accessed":{"date-parts":[["2015","8","28"]]},"author":[{"dropping-particle":"","family":"ENTSO-E","given":"","non-dropping-particle":"","parse-names":false,"suffix":""}],"id":"ITEM-1","issued":{"date-parts":[["2017"]]},"publisher":"European Network of Transmission System Operators for Electricity","title":"ENTSO-E Transparency Platform","type":"webpage"},"uris":["http://www.mendeley.com/documents/?uuid=7ac8ac90-bdc7-47ec-97d4-e030d6ffa7e7"]}],"mendeley":{"formattedCitation":"[29]","plainTextFormattedCitation":"[29]","previouslyFormattedCitation":"[29]"},"properties":{"noteIndex":0},"schema":"https://github.com/citation-style-language/schema/raw/master/csl-citation.json"}</w:instrText>
      </w:r>
      <w:r w:rsidRPr="00956A5B">
        <w:fldChar w:fldCharType="separate"/>
      </w:r>
      <w:r w:rsidR="00046762" w:rsidRPr="00046762">
        <w:rPr>
          <w:noProof/>
        </w:rPr>
        <w:t>[29]</w:t>
      </w:r>
      <w:r w:rsidRPr="00956A5B">
        <w:fldChar w:fldCharType="end"/>
      </w:r>
      <w:r w:rsidRPr="00956A5B">
        <w:t xml:space="preserve"> as a starting point (approximately 60 GW total capacity) which are included exogenously in all scenarios (see </w:t>
      </w:r>
      <w:r w:rsidRPr="00956A5B">
        <w:fldChar w:fldCharType="begin"/>
      </w:r>
      <w:r w:rsidRPr="00956A5B">
        <w:instrText xml:space="preserve"> REF _Ref491161116 \h  \* MERGEFORMAT </w:instrText>
      </w:r>
      <w:r w:rsidRPr="00956A5B">
        <w:fldChar w:fldCharType="separate"/>
      </w:r>
      <w:r w:rsidR="00046762" w:rsidRPr="00956A5B">
        <w:t xml:space="preserve">Table </w:t>
      </w:r>
      <w:r w:rsidR="00046762">
        <w:rPr>
          <w:noProof/>
        </w:rPr>
        <w:t>H</w:t>
      </w:r>
      <w:r w:rsidR="00046762" w:rsidRPr="00956A5B">
        <w:rPr>
          <w:noProof/>
        </w:rPr>
        <w:noBreakHyphen/>
      </w:r>
      <w:r w:rsidR="00046762">
        <w:rPr>
          <w:noProof/>
        </w:rPr>
        <w:t>1</w:t>
      </w:r>
      <w:r w:rsidRPr="00956A5B">
        <w:fldChar w:fldCharType="end"/>
      </w:r>
      <w:r w:rsidRPr="00956A5B">
        <w:t xml:space="preserve"> and </w:t>
      </w:r>
      <w:r w:rsidRPr="00956A5B">
        <w:fldChar w:fldCharType="begin"/>
      </w:r>
      <w:r w:rsidRPr="00956A5B">
        <w:instrText xml:space="preserve"> REF _Ref491161126 \h  \* MERGEFORMAT </w:instrText>
      </w:r>
      <w:r w:rsidRPr="00956A5B">
        <w:fldChar w:fldCharType="separate"/>
      </w:r>
      <w:r w:rsidR="00046762" w:rsidRPr="00956A5B">
        <w:t xml:space="preserve">Figure </w:t>
      </w:r>
      <w:r w:rsidR="00046762">
        <w:rPr>
          <w:noProof/>
        </w:rPr>
        <w:t>H</w:t>
      </w:r>
      <w:r w:rsidR="00046762" w:rsidRPr="00956A5B">
        <w:rPr>
          <w:noProof/>
        </w:rPr>
        <w:noBreakHyphen/>
      </w:r>
      <w:r w:rsidR="00046762">
        <w:rPr>
          <w:noProof/>
        </w:rPr>
        <w:t>1</w:t>
      </w:r>
      <w:r w:rsidRPr="00956A5B">
        <w:fldChar w:fldCharType="end"/>
      </w:r>
      <w:r w:rsidRPr="00956A5B">
        <w:t>), the model can build new transmission capacity if this reduces total system costs. Note that for simplicity, transmission lines are modelled as fully bi-directional. The cost of transmission reinforcement is estimated by finding the shortest path distance between two country nodes, and calculating the total cost as the sum of the onshore and offshore components</w:t>
      </w:r>
      <w:r w:rsidRPr="005D69F6">
        <w:rPr>
          <w:rStyle w:val="FootnoteReference"/>
        </w:rPr>
        <w:footnoteReference w:id="13"/>
      </w:r>
      <w:r w:rsidRPr="00956A5B">
        <w:t>. We assume subsea high voltage direct current (HVDC) cables are used for underwater lines and high voltage alternating current (HVAC) for land-based lines</w:t>
      </w:r>
      <w:r w:rsidRPr="005D69F6">
        <w:rPr>
          <w:rStyle w:val="FootnoteReference"/>
        </w:rPr>
        <w:footnoteReference w:id="14"/>
      </w:r>
      <w:r w:rsidRPr="00956A5B">
        <w:t>.</w:t>
      </w:r>
    </w:p>
    <w:p w:rsidR="00590F22" w:rsidRPr="00956A5B" w:rsidRDefault="00590F22" w:rsidP="00590F22">
      <w:pPr>
        <w:pStyle w:val="Caption"/>
        <w:ind w:left="270"/>
      </w:pPr>
      <w:bookmarkStart w:id="37" w:name="_Ref491161116"/>
      <w:r w:rsidRPr="00956A5B">
        <w:t xml:space="preserve">Table </w:t>
      </w:r>
      <w:fldSimple w:instr=" STYLEREF 5 \s ">
        <w:r w:rsidR="00046762">
          <w:rPr>
            <w:noProof/>
          </w:rPr>
          <w:t>H</w:t>
        </w:r>
      </w:fldSimple>
      <w:r w:rsidRPr="00956A5B">
        <w:noBreakHyphen/>
      </w:r>
      <w:fldSimple w:instr=" SEQ Table_appendix \* ARABIC \s 5 ">
        <w:r w:rsidR="00046762">
          <w:rPr>
            <w:noProof/>
          </w:rPr>
          <w:t>1</w:t>
        </w:r>
      </w:fldSimple>
      <w:bookmarkEnd w:id="37"/>
      <w:r w:rsidRPr="00956A5B">
        <w:t xml:space="preserve">: Assumed reference transmission capacity, reinforcement cost and losses for each transmission line </w:t>
      </w:r>
      <w:r w:rsidRPr="00956A5B">
        <w:fldChar w:fldCharType="begin" w:fldLock="1"/>
      </w:r>
      <w:r w:rsidR="00046762">
        <w:instrText>ADDIN CSL_CITATION {"citationItems":[{"id":"ITEM-1","itemData":{"URL":"https://transparency.entsoe.eu/","accessed":{"date-parts":[["2015","8","28"]]},"author":[{"dropping-particle":"","family":"ENTSO-E","given":"","non-dropping-particle":"","parse-names":false,"suffix":""}],"id":"ITEM-1","issued":{"date-parts":[["2017"]]},"publisher":"European Network of Transmission System Operators for Electricity","title":"ENTSO-E Transparency Platform","type":"webpage"},"uris":["http://www.mendeley.com/documents/?uuid=7ac8ac90-bdc7-47ec-97d4-e030d6ffa7e7"]}],"mendeley":{"formattedCitation":"[29]","plainTextFormattedCitation":"[29]","previouslyFormattedCitation":"[29]"},"properties":{"noteIndex":0},"schema":"https://github.com/citation-style-language/schema/raw/master/csl-citation.json"}</w:instrText>
      </w:r>
      <w:r w:rsidRPr="00956A5B">
        <w:fldChar w:fldCharType="separate"/>
      </w:r>
      <w:r w:rsidR="00046762" w:rsidRPr="00046762">
        <w:rPr>
          <w:b w:val="0"/>
          <w:noProof/>
        </w:rPr>
        <w:t>[29]</w:t>
      </w:r>
      <w:r w:rsidRPr="00956A5B">
        <w:fldChar w:fldCharType="end"/>
      </w:r>
    </w:p>
    <w:tbl>
      <w:tblPr>
        <w:tblStyle w:val="LightShading"/>
        <w:tblW w:w="8463" w:type="dxa"/>
        <w:jc w:val="center"/>
        <w:tblLook w:val="06A0" w:firstRow="1" w:lastRow="0" w:firstColumn="1" w:lastColumn="0" w:noHBand="1" w:noVBand="1"/>
      </w:tblPr>
      <w:tblGrid>
        <w:gridCol w:w="799"/>
        <w:gridCol w:w="1515"/>
        <w:gridCol w:w="1221"/>
        <w:gridCol w:w="1395"/>
        <w:gridCol w:w="680"/>
        <w:gridCol w:w="1784"/>
        <w:gridCol w:w="1069"/>
      </w:tblGrid>
      <w:tr w:rsidR="00590F22" w:rsidRPr="00956A5B" w:rsidTr="00CB1955">
        <w:trPr>
          <w:cnfStyle w:val="100000000000" w:firstRow="1" w:lastRow="0" w:firstColumn="0" w:lastColumn="0" w:oddVBand="0" w:evenVBand="0" w:oddHBand="0"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799" w:type="dxa"/>
            <w:vMerge w:val="restart"/>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Line</w:t>
            </w:r>
          </w:p>
        </w:tc>
        <w:tc>
          <w:tcPr>
            <w:tcW w:w="1515" w:type="dxa"/>
            <w:vMerge w:val="restart"/>
            <w:noWrap/>
            <w:vAlign w:val="center"/>
          </w:tcPr>
          <w:p w:rsidR="00590F22" w:rsidRPr="00956A5B" w:rsidRDefault="00590F22" w:rsidP="00CB195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 xml:space="preserve">Reference </w:t>
            </w:r>
            <w:proofErr w:type="spellStart"/>
            <w:r w:rsidRPr="00956A5B">
              <w:rPr>
                <w:rFonts w:eastAsia="Times New Roman" w:cs="Times New Roman"/>
                <w:b w:val="0"/>
                <w:color w:val="auto"/>
                <w:sz w:val="18"/>
                <w:szCs w:val="18"/>
                <w:lang w:eastAsia="en-AU"/>
              </w:rPr>
              <w:t>NTC</w:t>
            </w:r>
            <w:r w:rsidRPr="00956A5B">
              <w:rPr>
                <w:rFonts w:eastAsia="Times New Roman" w:cs="Times New Roman"/>
                <w:b w:val="0"/>
                <w:color w:val="auto"/>
                <w:sz w:val="18"/>
                <w:szCs w:val="18"/>
                <w:vertAlign w:val="superscript"/>
                <w:lang w:eastAsia="en-AU"/>
              </w:rPr>
              <w:t>a</w:t>
            </w:r>
            <w:proofErr w:type="spellEnd"/>
            <w:r w:rsidRPr="00956A5B">
              <w:rPr>
                <w:rFonts w:eastAsia="Times New Roman" w:cs="Times New Roman"/>
                <w:b w:val="0"/>
                <w:color w:val="auto"/>
                <w:sz w:val="18"/>
                <w:szCs w:val="18"/>
                <w:lang w:eastAsia="en-AU"/>
              </w:rPr>
              <w:t xml:space="preserve"> (MW)</w:t>
            </w:r>
          </w:p>
        </w:tc>
        <w:tc>
          <w:tcPr>
            <w:tcW w:w="3296" w:type="dxa"/>
            <w:gridSpan w:val="3"/>
            <w:tcBorders>
              <w:bottom w:val="single" w:sz="4" w:space="0" w:color="auto"/>
            </w:tcBorders>
            <w:vAlign w:val="center"/>
          </w:tcPr>
          <w:p w:rsidR="00590F22" w:rsidRPr="00956A5B" w:rsidRDefault="00590F22" w:rsidP="00CB195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Line length (km)</w:t>
            </w:r>
          </w:p>
        </w:tc>
        <w:tc>
          <w:tcPr>
            <w:tcW w:w="1784" w:type="dxa"/>
            <w:vMerge w:val="restart"/>
            <w:vAlign w:val="center"/>
          </w:tcPr>
          <w:p w:rsidR="00590F22" w:rsidRPr="00956A5B" w:rsidRDefault="00590F22" w:rsidP="00CB195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Reinforcement cost</w:t>
            </w:r>
          </w:p>
          <w:p w:rsidR="00590F22" w:rsidRPr="00956A5B" w:rsidRDefault="00590F22" w:rsidP="00CB195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 xml:space="preserve"> (2016 €000 MW</w:t>
            </w:r>
            <w:r w:rsidRPr="00956A5B">
              <w:rPr>
                <w:rFonts w:eastAsia="Times New Roman" w:cs="Times New Roman"/>
                <w:b w:val="0"/>
                <w:color w:val="auto"/>
                <w:sz w:val="18"/>
                <w:szCs w:val="18"/>
                <w:vertAlign w:val="superscript"/>
                <w:lang w:eastAsia="en-AU"/>
              </w:rPr>
              <w:t>-1</w:t>
            </w:r>
            <w:r w:rsidRPr="00956A5B">
              <w:rPr>
                <w:rFonts w:eastAsia="Times New Roman" w:cs="Times New Roman"/>
                <w:b w:val="0"/>
                <w:color w:val="auto"/>
                <w:sz w:val="18"/>
                <w:szCs w:val="18"/>
                <w:lang w:eastAsia="en-AU"/>
              </w:rPr>
              <w:t>)</w:t>
            </w:r>
          </w:p>
        </w:tc>
        <w:tc>
          <w:tcPr>
            <w:tcW w:w="1069" w:type="dxa"/>
            <w:vMerge w:val="restart"/>
            <w:vAlign w:val="center"/>
          </w:tcPr>
          <w:p w:rsidR="00590F22" w:rsidRPr="00956A5B" w:rsidRDefault="00590F22" w:rsidP="00CB195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Losses (%)</w:t>
            </w:r>
          </w:p>
        </w:tc>
      </w:tr>
      <w:tr w:rsidR="00590F22" w:rsidRPr="00956A5B" w:rsidTr="00CB1955">
        <w:trPr>
          <w:trHeight w:val="301"/>
          <w:jc w:val="center"/>
        </w:trPr>
        <w:tc>
          <w:tcPr>
            <w:cnfStyle w:val="001000000000" w:firstRow="0" w:lastRow="0" w:firstColumn="1" w:lastColumn="0" w:oddVBand="0" w:evenVBand="0" w:oddHBand="0" w:evenHBand="0" w:firstRowFirstColumn="0" w:firstRowLastColumn="0" w:lastRowFirstColumn="0" w:lastRowLastColumn="0"/>
            <w:tcW w:w="799" w:type="dxa"/>
            <w:vMerge/>
            <w:tcBorders>
              <w:bottom w:val="single" w:sz="4" w:space="0" w:color="auto"/>
            </w:tcBorders>
            <w:noWrap/>
            <w:vAlign w:val="center"/>
          </w:tcPr>
          <w:p w:rsidR="00590F22" w:rsidRPr="00956A5B" w:rsidRDefault="00590F22" w:rsidP="00CB1955">
            <w:pPr>
              <w:jc w:val="center"/>
              <w:rPr>
                <w:rFonts w:eastAsia="Times New Roman" w:cs="Times New Roman"/>
                <w:b w:val="0"/>
                <w:color w:val="auto"/>
                <w:sz w:val="18"/>
                <w:szCs w:val="18"/>
                <w:lang w:eastAsia="en-AU"/>
              </w:rPr>
            </w:pPr>
          </w:p>
        </w:tc>
        <w:tc>
          <w:tcPr>
            <w:tcW w:w="1515" w:type="dxa"/>
            <w:vMerge/>
            <w:tcBorders>
              <w:bottom w:val="single" w:sz="4" w:space="0" w:color="auto"/>
            </w:tcBorders>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p>
        </w:tc>
        <w:tc>
          <w:tcPr>
            <w:tcW w:w="1221" w:type="dxa"/>
            <w:tcBorders>
              <w:top w:val="single" w:sz="4" w:space="0" w:color="auto"/>
              <w:bottom w:val="single" w:sz="4" w:space="0" w:color="auto"/>
            </w:tcBorders>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Land (HVAC)</w:t>
            </w:r>
          </w:p>
        </w:tc>
        <w:tc>
          <w:tcPr>
            <w:tcW w:w="1395" w:type="dxa"/>
            <w:tcBorders>
              <w:top w:val="single" w:sz="4" w:space="0" w:color="auto"/>
              <w:bottom w:val="single" w:sz="4" w:space="0" w:color="auto"/>
            </w:tcBorders>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Subsea (HVDC)</w:t>
            </w:r>
          </w:p>
        </w:tc>
        <w:tc>
          <w:tcPr>
            <w:tcW w:w="680" w:type="dxa"/>
            <w:tcBorders>
              <w:top w:val="single" w:sz="4" w:space="0" w:color="auto"/>
              <w:bottom w:val="single" w:sz="4" w:space="0" w:color="auto"/>
            </w:tcBorders>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Total</w:t>
            </w:r>
          </w:p>
        </w:tc>
        <w:tc>
          <w:tcPr>
            <w:tcW w:w="1784" w:type="dxa"/>
            <w:vMerge/>
            <w:tcBorders>
              <w:bottom w:val="single" w:sz="4" w:space="0" w:color="auto"/>
            </w:tcBorders>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p>
        </w:tc>
        <w:tc>
          <w:tcPr>
            <w:tcW w:w="1069" w:type="dxa"/>
            <w:vMerge/>
            <w:tcBorders>
              <w:bottom w:val="single" w:sz="4" w:space="0" w:color="auto"/>
            </w:tcBorders>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tcBorders>
              <w:top w:val="single" w:sz="4" w:space="0" w:color="auto"/>
            </w:tcBorders>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CH-AT</w:t>
            </w:r>
          </w:p>
        </w:tc>
        <w:tc>
          <w:tcPr>
            <w:tcW w:w="1515" w:type="dxa"/>
            <w:tcBorders>
              <w:top w:val="single" w:sz="4" w:space="0" w:color="auto"/>
            </w:tcBorders>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1200</w:t>
            </w:r>
          </w:p>
        </w:tc>
        <w:tc>
          <w:tcPr>
            <w:tcW w:w="1221" w:type="dxa"/>
            <w:tcBorders>
              <w:top w:val="single" w:sz="4" w:space="0" w:color="auto"/>
            </w:tcBorders>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520</w:t>
            </w:r>
          </w:p>
        </w:tc>
        <w:tc>
          <w:tcPr>
            <w:tcW w:w="1395" w:type="dxa"/>
            <w:tcBorders>
              <w:top w:val="single" w:sz="4" w:space="0" w:color="auto"/>
            </w:tcBorders>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tcBorders>
              <w:top w:val="single" w:sz="4" w:space="0" w:color="auto"/>
            </w:tcBorders>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520</w:t>
            </w:r>
          </w:p>
        </w:tc>
        <w:tc>
          <w:tcPr>
            <w:tcW w:w="1784" w:type="dxa"/>
            <w:tcBorders>
              <w:top w:val="single" w:sz="4" w:space="0" w:color="auto"/>
            </w:tcBorders>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408</w:t>
            </w:r>
          </w:p>
        </w:tc>
        <w:tc>
          <w:tcPr>
            <w:tcW w:w="1069" w:type="dxa"/>
            <w:tcBorders>
              <w:top w:val="single" w:sz="4" w:space="0" w:color="auto"/>
            </w:tcBorders>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3.5%</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CZ-AT</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525</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235</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235</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227</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1.6%</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DE-AT</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4000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497</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497</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394</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3.4%</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DE-BE</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369</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369</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313</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2.5%</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DE-CH</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2000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443</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443</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360</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3.0%</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DE-CZ</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867</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431</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431</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352</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2.9%</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DK-DE</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585</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463</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153</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616</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830</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5.0%</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EL-BG</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250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576</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576</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445</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3.9%</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EL-CY</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1138</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1138</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1914</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5.3%</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FI-EE</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888</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257</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92</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349</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612</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3.4%</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FR-BE</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1850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438</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438</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357</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3.0%</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FR-CH</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3083</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405</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405</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336</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2.7%</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FR-DE</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1800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663</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663</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499</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4.5%</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FR-ES</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450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945</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945</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680</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6.4%</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GB-BE</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1000</w:t>
            </w:r>
            <w:r w:rsidRPr="00956A5B">
              <w:rPr>
                <w:rFonts w:eastAsia="Times New Roman" w:cs="Times New Roman"/>
                <w:color w:val="auto"/>
                <w:sz w:val="18"/>
                <w:szCs w:val="18"/>
                <w:vertAlign w:val="superscript"/>
                <w:lang w:eastAsia="en-AU"/>
              </w:rPr>
              <w:t>b</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355</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130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485</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728</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4.2%</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GB-DK</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1400</w:t>
            </w:r>
            <w:r w:rsidRPr="00956A5B">
              <w:rPr>
                <w:rFonts w:eastAsia="Times New Roman" w:cs="Times New Roman"/>
                <w:color w:val="auto"/>
                <w:sz w:val="18"/>
                <w:szCs w:val="18"/>
                <w:vertAlign w:val="superscript"/>
                <w:lang w:eastAsia="en-AU"/>
              </w:rPr>
              <w:t>c</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328</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579</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907</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1340</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5.5%</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GB-FR</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1750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681</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55</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736</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831</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6.1%</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HU-AT</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300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358</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358</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305</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2.4%</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HU-HR</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700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326</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326</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285</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2.2%</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IE-FR</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662</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513</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1175</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1460</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7.6%</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IE-GB</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500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258</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180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437</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736</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3.7%</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IT-AT</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85</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616</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616</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470</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4.2%</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IT-CH</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1656</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556</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556</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432</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3.8%</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IT-EL</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417</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907</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170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1077</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1136</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8.0%</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IT-FR</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943</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885</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885</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641</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6.0%</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LU-BE</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167</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167</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184</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1.1%</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LU-DE</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1700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282</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282</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257</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1.9%</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LU-FR</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393</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393</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328</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2.7%</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LV-EE</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462</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234</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234</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226</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1.6%</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LV-LT</w:t>
            </w:r>
          </w:p>
        </w:tc>
        <w:tc>
          <w:tcPr>
            <w:tcW w:w="1515" w:type="dxa"/>
            <w:noWrap/>
            <w:vAlign w:val="center"/>
            <w:hideMark/>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829</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187</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187</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197</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1.3%</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NI-GB</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500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533</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56</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590</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739</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color w:val="auto"/>
                <w:sz w:val="18"/>
                <w:szCs w:val="18"/>
              </w:rPr>
              <w:t>5.1%</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NI-IE</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1100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184</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184</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195</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1.2%</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NL-BE</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946</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151</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151</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174</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1.0%</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NL-DE</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2258</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336</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336</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292</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2.3%</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NL-DK</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700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339</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271</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609</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915</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4.5%</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NL-GB</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975</w:t>
            </w:r>
            <w:r w:rsidRPr="00956A5B">
              <w:rPr>
                <w:rFonts w:eastAsia="Times New Roman" w:cs="Times New Roman"/>
                <w:color w:val="auto"/>
                <w:sz w:val="18"/>
                <w:szCs w:val="18"/>
                <w:vertAlign w:val="superscript"/>
                <w:lang w:eastAsia="en-AU"/>
              </w:rPr>
              <w:t>d</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294</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235</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529</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837</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4.1%</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NO-DE</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1400</w:t>
            </w:r>
            <w:r w:rsidRPr="00956A5B">
              <w:rPr>
                <w:rFonts w:eastAsia="Times New Roman" w:cs="Times New Roman"/>
                <w:color w:val="auto"/>
                <w:sz w:val="18"/>
                <w:szCs w:val="18"/>
                <w:vertAlign w:val="superscript"/>
                <w:lang w:eastAsia="en-AU"/>
              </w:rPr>
              <w:t>e</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676</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580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1256</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1563</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7.9%</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NO-DK</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850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472</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222</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694</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932</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5.3%</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NO-FI</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100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2208</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2208</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1484</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14.9%</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NO-GB</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1400</w:t>
            </w:r>
            <w:r w:rsidRPr="00956A5B">
              <w:rPr>
                <w:rFonts w:eastAsia="Times New Roman" w:cs="Times New Roman"/>
                <w:color w:val="auto"/>
                <w:sz w:val="18"/>
                <w:szCs w:val="18"/>
                <w:vertAlign w:val="superscript"/>
                <w:lang w:eastAsia="en-AU"/>
              </w:rPr>
              <w:t>f</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534</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693</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1227</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1631</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7.3%</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NO-NL</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665</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546</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540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1086</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1424</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6.9%</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PL-CZ</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567</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342</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342</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295</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2.3%</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PL-DE</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2086</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679</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679</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510</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4.6%</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PL-LT</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500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497</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497</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394</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3.4%</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PT-ES</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2954</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492</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492</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391</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3.3%</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RO-BG</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100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331</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331</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288</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2.2%</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RO-HU</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300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480</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480</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383</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3.2%</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SE-DE</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615</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772</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245</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1017</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1155</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7.4%</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SE-DK</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1403</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499</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499</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395</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3.4%</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SE-FI</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2633</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411</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216</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627</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885</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4.8%</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SE-LT</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430</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401</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830</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1155</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5.6%</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SE-NO</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2837</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386</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386</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323</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2.6%</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SE-PL</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275</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674</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225</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899</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1065</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6.6%</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SI-AT</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950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181</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181</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192</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1.2%</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SI-HR</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800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157</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157</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178</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1.1%</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SI-HU</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367</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367</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311</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2.5%</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SI-IT</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181</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527</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527</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413</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3.6%</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SK-CZ</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1200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296</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rFonts w:cs="Arial"/>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296</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266</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2.0%</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SK-HU</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400</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154</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154</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176</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1.0%</w:t>
            </w:r>
          </w:p>
        </w:tc>
      </w:tr>
      <w:tr w:rsidR="00590F22" w:rsidRPr="00956A5B" w:rsidTr="00CB1955">
        <w:trPr>
          <w:trHeight w:val="30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tcPr>
          <w:p w:rsidR="00590F22" w:rsidRPr="00956A5B" w:rsidRDefault="00590F22" w:rsidP="00CB1955">
            <w:pPr>
              <w:jc w:val="center"/>
              <w:rPr>
                <w:rFonts w:eastAsia="Times New Roman" w:cs="Times New Roman"/>
                <w:b w:val="0"/>
                <w:color w:val="auto"/>
                <w:sz w:val="18"/>
                <w:szCs w:val="18"/>
                <w:lang w:eastAsia="en-AU"/>
              </w:rPr>
            </w:pPr>
            <w:r w:rsidRPr="00956A5B">
              <w:rPr>
                <w:rFonts w:eastAsia="Times New Roman" w:cs="Times New Roman"/>
                <w:b w:val="0"/>
                <w:color w:val="auto"/>
                <w:sz w:val="18"/>
                <w:szCs w:val="18"/>
                <w:lang w:eastAsia="en-AU"/>
              </w:rPr>
              <w:t>SK-PL</w:t>
            </w:r>
          </w:p>
        </w:tc>
        <w:tc>
          <w:tcPr>
            <w:tcW w:w="1515" w:type="dxa"/>
            <w:noWrap/>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eastAsia="en-AU"/>
              </w:rPr>
            </w:pPr>
            <w:r w:rsidRPr="00956A5B">
              <w:rPr>
                <w:rFonts w:eastAsia="Times New Roman" w:cs="Times New Roman"/>
                <w:color w:val="auto"/>
                <w:sz w:val="18"/>
                <w:szCs w:val="18"/>
                <w:lang w:eastAsia="en-AU"/>
              </w:rPr>
              <w:t>458</w:t>
            </w:r>
          </w:p>
        </w:tc>
        <w:tc>
          <w:tcPr>
            <w:tcW w:w="1221"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340</w:t>
            </w:r>
          </w:p>
        </w:tc>
        <w:tc>
          <w:tcPr>
            <w:tcW w:w="1395"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0</w:t>
            </w:r>
          </w:p>
        </w:tc>
        <w:tc>
          <w:tcPr>
            <w:tcW w:w="680"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340</w:t>
            </w:r>
          </w:p>
        </w:tc>
        <w:tc>
          <w:tcPr>
            <w:tcW w:w="1784"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294</w:t>
            </w:r>
          </w:p>
        </w:tc>
        <w:tc>
          <w:tcPr>
            <w:tcW w:w="1069" w:type="dxa"/>
            <w:vAlign w:val="center"/>
          </w:tcPr>
          <w:p w:rsidR="00590F22" w:rsidRPr="00956A5B" w:rsidRDefault="00590F22" w:rsidP="00CB1955">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56A5B">
              <w:rPr>
                <w:color w:val="auto"/>
                <w:sz w:val="18"/>
                <w:szCs w:val="18"/>
              </w:rPr>
              <w:t>2.3%</w:t>
            </w:r>
          </w:p>
        </w:tc>
      </w:tr>
    </w:tbl>
    <w:p w:rsidR="00590F22" w:rsidRPr="00956A5B" w:rsidRDefault="00590F22" w:rsidP="00590F22">
      <w:pPr>
        <w:pStyle w:val="Quote"/>
        <w:ind w:left="270"/>
        <w:rPr>
          <w:sz w:val="16"/>
        </w:rPr>
      </w:pPr>
      <w:r w:rsidRPr="00956A5B">
        <w:rPr>
          <w:sz w:val="16"/>
        </w:rPr>
        <w:t xml:space="preserve">(a) Taken from ENTSO-E </w:t>
      </w:r>
      <w:r w:rsidRPr="00956A5B">
        <w:rPr>
          <w:sz w:val="16"/>
        </w:rPr>
        <w:fldChar w:fldCharType="begin" w:fldLock="1"/>
      </w:r>
      <w:r w:rsidR="00046762">
        <w:rPr>
          <w:sz w:val="16"/>
        </w:rPr>
        <w:instrText>ADDIN CSL_CITATION {"citationItems":[{"id":"ITEM-1","itemData":{"URL":"https://transparency.entsoe.eu/","accessed":{"date-parts":[["2015","8","28"]]},"author":[{"dropping-particle":"","family":"ENTSO-E","given":"","non-dropping-particle":"","parse-names":false,"suffix":""}],"id":"ITEM-1","issued":{"date-parts":[["2017"]]},"publisher":"European Network of Transmission System Operators for Electricity","title":"ENTSO-E Transparency Platform","type":"webpage"},"uris":["http://www.mendeley.com/documents/?uuid=7ac8ac90-bdc7-47ec-97d4-e030d6ffa7e7"]}],"mendeley":{"formattedCitation":"[29]","plainTextFormattedCitation":"[29]","previouslyFormattedCitation":"[29]"},"properties":{"noteIndex":0},"schema":"https://github.com/citation-style-language/schema/raw/master/csl-citation.json"}</w:instrText>
      </w:r>
      <w:r w:rsidRPr="00956A5B">
        <w:rPr>
          <w:sz w:val="16"/>
        </w:rPr>
        <w:fldChar w:fldCharType="separate"/>
      </w:r>
      <w:r w:rsidR="00046762" w:rsidRPr="00046762">
        <w:rPr>
          <w:noProof/>
          <w:sz w:val="16"/>
        </w:rPr>
        <w:t>[29]</w:t>
      </w:r>
      <w:r w:rsidRPr="00956A5B">
        <w:rPr>
          <w:sz w:val="16"/>
        </w:rPr>
        <w:fldChar w:fldCharType="end"/>
      </w:r>
      <w:r w:rsidRPr="00956A5B">
        <w:rPr>
          <w:sz w:val="16"/>
        </w:rPr>
        <w:t xml:space="preserve"> unless otherwise stated </w:t>
      </w:r>
    </w:p>
    <w:p w:rsidR="00590F22" w:rsidRPr="00956A5B" w:rsidRDefault="00590F22" w:rsidP="00590F22">
      <w:pPr>
        <w:pStyle w:val="Quote"/>
        <w:ind w:left="270"/>
        <w:rPr>
          <w:sz w:val="16"/>
        </w:rPr>
      </w:pPr>
      <w:r w:rsidRPr="00956A5B">
        <w:rPr>
          <w:sz w:val="16"/>
        </w:rPr>
        <w:t>(b) Includes the 1 GW NEMO link (</w:t>
      </w:r>
      <w:hyperlink r:id="rId24" w:history="1">
        <w:r w:rsidRPr="00956A5B">
          <w:rPr>
            <w:rStyle w:val="Hyperlink"/>
            <w:color w:val="auto"/>
            <w:sz w:val="16"/>
          </w:rPr>
          <w:t>http://www.nemo-link.com/</w:t>
        </w:r>
      </w:hyperlink>
      <w:r w:rsidRPr="00956A5B">
        <w:rPr>
          <w:sz w:val="16"/>
        </w:rPr>
        <w:t xml:space="preserve">) </w:t>
      </w:r>
    </w:p>
    <w:p w:rsidR="00590F22" w:rsidRPr="00956A5B" w:rsidRDefault="00590F22" w:rsidP="00590F22">
      <w:pPr>
        <w:pStyle w:val="Quote"/>
        <w:ind w:left="270"/>
        <w:rPr>
          <w:sz w:val="16"/>
        </w:rPr>
      </w:pPr>
      <w:r w:rsidRPr="00956A5B">
        <w:rPr>
          <w:sz w:val="16"/>
        </w:rPr>
        <w:t>(c) Includes the 1.4 GW Viking link (</w:t>
      </w:r>
      <w:hyperlink r:id="rId25" w:history="1">
        <w:r w:rsidRPr="00956A5B">
          <w:rPr>
            <w:rStyle w:val="Hyperlink"/>
            <w:color w:val="auto"/>
            <w:sz w:val="16"/>
          </w:rPr>
          <w:t>http://viking-link.com/</w:t>
        </w:r>
      </w:hyperlink>
      <w:r w:rsidRPr="00956A5B">
        <w:rPr>
          <w:sz w:val="16"/>
        </w:rPr>
        <w:t>)</w:t>
      </w:r>
      <w:r>
        <w:rPr>
          <w:sz w:val="16"/>
        </w:rPr>
        <w:t xml:space="preserve"> (</w:t>
      </w:r>
      <w:r w:rsidRPr="00956A5B">
        <w:rPr>
          <w:sz w:val="16"/>
        </w:rPr>
        <w:t>d) Includes the 700 MW Cobra cable (</w:t>
      </w:r>
      <w:hyperlink r:id="rId26" w:history="1">
        <w:r w:rsidRPr="00956A5B">
          <w:rPr>
            <w:rStyle w:val="Hyperlink"/>
            <w:color w:val="auto"/>
            <w:sz w:val="16"/>
          </w:rPr>
          <w:t>http://www.cobracable.eu/</w:t>
        </w:r>
      </w:hyperlink>
      <w:r w:rsidRPr="00956A5B">
        <w:rPr>
          <w:sz w:val="16"/>
        </w:rPr>
        <w:t>)</w:t>
      </w:r>
    </w:p>
    <w:p w:rsidR="00590F22" w:rsidRPr="00956A5B" w:rsidRDefault="00590F22" w:rsidP="00590F22">
      <w:pPr>
        <w:pStyle w:val="Quote"/>
        <w:ind w:left="270"/>
        <w:rPr>
          <w:sz w:val="16"/>
        </w:rPr>
      </w:pPr>
      <w:r w:rsidRPr="00956A5B">
        <w:rPr>
          <w:sz w:val="16"/>
        </w:rPr>
        <w:t xml:space="preserve">(e) Includes the 1.4 GW </w:t>
      </w:r>
      <w:proofErr w:type="spellStart"/>
      <w:r w:rsidRPr="00956A5B">
        <w:rPr>
          <w:sz w:val="16"/>
        </w:rPr>
        <w:t>NordLink</w:t>
      </w:r>
      <w:proofErr w:type="spellEnd"/>
      <w:r w:rsidRPr="00956A5B">
        <w:rPr>
          <w:sz w:val="16"/>
        </w:rPr>
        <w:t xml:space="preserve"> cable (</w:t>
      </w:r>
      <w:hyperlink r:id="rId27" w:history="1">
        <w:r w:rsidRPr="00956A5B">
          <w:rPr>
            <w:rStyle w:val="Hyperlink"/>
            <w:color w:val="auto"/>
            <w:sz w:val="16"/>
          </w:rPr>
          <w:t>https://www.tennet.eu/our-grid/international-connections/nordlink/</w:t>
        </w:r>
      </w:hyperlink>
      <w:r w:rsidRPr="00956A5B">
        <w:rPr>
          <w:sz w:val="16"/>
        </w:rPr>
        <w:t xml:space="preserve">) </w:t>
      </w:r>
    </w:p>
    <w:p w:rsidR="00590F22" w:rsidRPr="00956A5B" w:rsidRDefault="00590F22" w:rsidP="00590F22">
      <w:pPr>
        <w:pStyle w:val="Quote"/>
        <w:ind w:left="270"/>
        <w:rPr>
          <w:sz w:val="16"/>
        </w:rPr>
      </w:pPr>
      <w:r w:rsidRPr="00956A5B">
        <w:rPr>
          <w:sz w:val="16"/>
        </w:rPr>
        <w:t>(f) Includes the 700 MW Cobra cable (</w:t>
      </w:r>
      <w:hyperlink r:id="rId28" w:history="1">
        <w:r w:rsidRPr="00956A5B">
          <w:rPr>
            <w:rStyle w:val="Hyperlink"/>
            <w:color w:val="auto"/>
            <w:sz w:val="16"/>
          </w:rPr>
          <w:t>http://www.cobracable.eu/</w:t>
        </w:r>
      </w:hyperlink>
      <w:r w:rsidRPr="00956A5B">
        <w:rPr>
          <w:sz w:val="16"/>
        </w:rPr>
        <w:t>)</w:t>
      </w:r>
    </w:p>
    <w:p w:rsidR="00590F22" w:rsidRPr="00956A5B" w:rsidRDefault="00590F22" w:rsidP="00932A8F">
      <w:pPr>
        <w:spacing w:after="0"/>
        <w:ind w:left="270"/>
        <w:rPr>
          <w:sz w:val="24"/>
        </w:rPr>
      </w:pPr>
    </w:p>
    <w:p w:rsidR="00590F22" w:rsidRPr="00956A5B" w:rsidRDefault="00590F22" w:rsidP="00590F22">
      <w:pPr>
        <w:jc w:val="both"/>
        <w:rPr>
          <w:sz w:val="24"/>
        </w:rPr>
      </w:pPr>
      <w:r w:rsidRPr="00956A5B">
        <w:t>For vRES technologies, we assume that generation capacity is located at the centroid of each grid cell and calculate the shortest transmission cost-path distance (across either land or sea) to the nominal load centre (</w:t>
      </w:r>
      <w:r w:rsidRPr="00956A5B">
        <w:fldChar w:fldCharType="begin"/>
      </w:r>
      <w:r w:rsidRPr="00956A5B">
        <w:instrText xml:space="preserve"> REF _Ref497681299 \h  \* MERGEFORMAT </w:instrText>
      </w:r>
      <w:r w:rsidRPr="00956A5B">
        <w:fldChar w:fldCharType="separate"/>
      </w:r>
      <w:r w:rsidR="00046762" w:rsidRPr="00956A5B">
        <w:t xml:space="preserve">Figure </w:t>
      </w:r>
      <w:r w:rsidR="00046762">
        <w:rPr>
          <w:noProof/>
        </w:rPr>
        <w:t>H</w:t>
      </w:r>
      <w:r w:rsidR="00046762" w:rsidRPr="00956A5B">
        <w:rPr>
          <w:noProof/>
        </w:rPr>
        <w:noBreakHyphen/>
      </w:r>
      <w:r w:rsidR="00046762">
        <w:rPr>
          <w:noProof/>
        </w:rPr>
        <w:t>2</w:t>
      </w:r>
      <w:r w:rsidRPr="00956A5B">
        <w:fldChar w:fldCharType="end"/>
      </w:r>
      <w:r w:rsidRPr="00956A5B">
        <w:t>). This additional transmission cost (in € MW</w:t>
      </w:r>
      <w:r w:rsidRPr="00956A5B">
        <w:rPr>
          <w:vertAlign w:val="superscript"/>
        </w:rPr>
        <w:t>-1</w:t>
      </w:r>
      <w:r w:rsidRPr="00956A5B">
        <w:t>) is then added to the base investment cost</w:t>
      </w:r>
      <w:r w:rsidR="00046762">
        <w:t>,</w:t>
      </w:r>
      <w:r w:rsidRPr="00956A5B">
        <w:t xml:space="preserve"> making capacity installed at more remote sites relatively more expensive. These notional ‘reinforcement lines’ are not modelled explicitly as part of the transmission network, and only serve to include the cost of bringing electricity from vRES sites to load centres in the spatial capacity optimisation.</w:t>
      </w:r>
    </w:p>
    <w:p w:rsidR="00590F22" w:rsidRPr="00956A5B" w:rsidRDefault="00590F22" w:rsidP="00590F22">
      <w:pPr>
        <w:jc w:val="center"/>
      </w:pPr>
      <w:r w:rsidRPr="00956A5B">
        <w:rPr>
          <w:noProof/>
          <w:lang w:eastAsia="en-AU"/>
        </w:rPr>
        <w:drawing>
          <wp:inline distT="0" distB="0" distL="0" distR="0" wp14:anchorId="3B8EF304" wp14:editId="760DA3E3">
            <wp:extent cx="3816626" cy="33403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7257" cy="3340894"/>
                    </a:xfrm>
                    <a:prstGeom prst="rect">
                      <a:avLst/>
                    </a:prstGeom>
                    <a:noFill/>
                    <a:ln>
                      <a:noFill/>
                    </a:ln>
                  </pic:spPr>
                </pic:pic>
              </a:graphicData>
            </a:graphic>
          </wp:inline>
        </w:drawing>
      </w:r>
    </w:p>
    <w:p w:rsidR="00590F22" w:rsidRPr="00956A5B" w:rsidRDefault="00590F22" w:rsidP="00590F22">
      <w:pPr>
        <w:pStyle w:val="Caption"/>
        <w:jc w:val="center"/>
      </w:pPr>
      <w:bookmarkStart w:id="38" w:name="_Ref491161126"/>
      <w:r w:rsidRPr="00956A5B">
        <w:t xml:space="preserve">Figure </w:t>
      </w:r>
      <w:fldSimple w:instr=" STYLEREF 5 \s ">
        <w:r w:rsidR="00046762">
          <w:rPr>
            <w:noProof/>
          </w:rPr>
          <w:t>H</w:t>
        </w:r>
      </w:fldSimple>
      <w:r w:rsidRPr="00956A5B">
        <w:noBreakHyphen/>
      </w:r>
      <w:fldSimple w:instr=" SEQ Figure_appendix \* ARABIC \s 5 ">
        <w:r w:rsidR="00046762">
          <w:rPr>
            <w:noProof/>
          </w:rPr>
          <w:t>1</w:t>
        </w:r>
      </w:fldSimple>
      <w:bookmarkEnd w:id="38"/>
      <w:r w:rsidRPr="00956A5B">
        <w:t xml:space="preserve">: Reference transmission capacity included in the model. </w:t>
      </w:r>
      <w:proofErr w:type="gramStart"/>
      <w:r w:rsidRPr="00956A5B">
        <w:t xml:space="preserve">Data from </w:t>
      </w:r>
      <w:r w:rsidRPr="00956A5B">
        <w:fldChar w:fldCharType="begin"/>
      </w:r>
      <w:r w:rsidRPr="00956A5B">
        <w:instrText xml:space="preserve"> REF _Ref491161116 \h  \* MERGEFORMAT </w:instrText>
      </w:r>
      <w:r w:rsidRPr="00956A5B">
        <w:fldChar w:fldCharType="separate"/>
      </w:r>
      <w:r w:rsidR="00046762" w:rsidRPr="00956A5B">
        <w:t xml:space="preserve">Table </w:t>
      </w:r>
      <w:r w:rsidR="00046762">
        <w:rPr>
          <w:noProof/>
        </w:rPr>
        <w:t>H</w:t>
      </w:r>
      <w:r w:rsidR="00046762" w:rsidRPr="00956A5B">
        <w:rPr>
          <w:noProof/>
        </w:rPr>
        <w:noBreakHyphen/>
      </w:r>
      <w:r w:rsidR="00046762">
        <w:rPr>
          <w:noProof/>
        </w:rPr>
        <w:t>1</w:t>
      </w:r>
      <w:r w:rsidRPr="00956A5B">
        <w:fldChar w:fldCharType="end"/>
      </w:r>
      <w:r w:rsidRPr="00956A5B">
        <w:t>.</w:t>
      </w:r>
      <w:proofErr w:type="gramEnd"/>
    </w:p>
    <w:p w:rsidR="00590F22" w:rsidRPr="00956A5B" w:rsidRDefault="00590F22" w:rsidP="00590F22"/>
    <w:p w:rsidR="00590F22" w:rsidRPr="00956A5B" w:rsidRDefault="00590F22" w:rsidP="00590F22">
      <w:pPr>
        <w:keepNext/>
        <w:jc w:val="center"/>
      </w:pPr>
      <w:r w:rsidRPr="00956A5B">
        <w:rPr>
          <w:noProof/>
          <w:lang w:eastAsia="en-AU"/>
        </w:rPr>
        <w:drawing>
          <wp:inline distT="0" distB="0" distL="0" distR="0" wp14:anchorId="04552797" wp14:editId="51DC8387">
            <wp:extent cx="3792772" cy="3799081"/>
            <wp:effectExtent l="19050" t="19050" r="17780" b="1143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7543" cy="3793843"/>
                    </a:xfrm>
                    <a:prstGeom prst="rect">
                      <a:avLst/>
                    </a:prstGeom>
                    <a:noFill/>
                    <a:ln>
                      <a:solidFill>
                        <a:schemeClr val="bg1">
                          <a:lumMod val="50000"/>
                        </a:schemeClr>
                      </a:solidFill>
                    </a:ln>
                  </pic:spPr>
                </pic:pic>
              </a:graphicData>
            </a:graphic>
          </wp:inline>
        </w:drawing>
      </w:r>
    </w:p>
    <w:p w:rsidR="00590F22" w:rsidRPr="00956A5B" w:rsidRDefault="00590F22" w:rsidP="00590F22">
      <w:pPr>
        <w:pStyle w:val="Caption"/>
        <w:jc w:val="center"/>
      </w:pPr>
      <w:bookmarkStart w:id="39" w:name="_Ref497681299"/>
      <w:r w:rsidRPr="00956A5B">
        <w:t xml:space="preserve">Figure </w:t>
      </w:r>
      <w:fldSimple w:instr=" STYLEREF 5 \s ">
        <w:r w:rsidR="00046762">
          <w:rPr>
            <w:noProof/>
          </w:rPr>
          <w:t>H</w:t>
        </w:r>
      </w:fldSimple>
      <w:r w:rsidRPr="00956A5B">
        <w:noBreakHyphen/>
      </w:r>
      <w:fldSimple w:instr=" SEQ Figure_appendix \* ARABIC \s 5 ">
        <w:r w:rsidR="00046762">
          <w:rPr>
            <w:noProof/>
          </w:rPr>
          <w:t>2</w:t>
        </w:r>
      </w:fldSimple>
      <w:bookmarkEnd w:id="39"/>
      <w:r w:rsidRPr="00956A5B">
        <w:t>: Example of the approach used to estimate grid reinforcement costs for wind and PV</w:t>
      </w:r>
    </w:p>
    <w:p w:rsidR="00590F22" w:rsidRPr="00956A5B" w:rsidRDefault="00590F22" w:rsidP="00590F22"/>
    <w:p w:rsidR="00590F22" w:rsidRPr="00956A5B" w:rsidRDefault="00590F22" w:rsidP="00590F22">
      <w:pPr>
        <w:pStyle w:val="Heading5"/>
        <w:ind w:hanging="630"/>
      </w:pPr>
      <w:bookmarkStart w:id="40" w:name="_Ref492901608"/>
      <w:bookmarkStart w:id="41" w:name="_Toc516915924"/>
      <w:r w:rsidRPr="00956A5B">
        <w:t>Operating reserves</w:t>
      </w:r>
      <w:bookmarkEnd w:id="40"/>
      <w:bookmarkEnd w:id="41"/>
    </w:p>
    <w:p w:rsidR="00590F22" w:rsidRPr="00956A5B" w:rsidRDefault="00590F22" w:rsidP="00590F22">
      <w:pPr>
        <w:jc w:val="both"/>
      </w:pPr>
      <w:r w:rsidRPr="00956A5B">
        <w:t>Operating reserves are required to balance out mismatches between demand and generation due to (i) demand forecast errors, (ii) vRES forecast errors, and (iii) unplanned generator outages. These reserves take the form of additional (non-dispatched) generation capacity which can be made available when required at short notice. The provision of these reserves results in additional costs; therefore, in a power system with a heavy reliance on vRES, it is important to ensure sufficient (but not excessive) reserve capacity is available.</w:t>
      </w:r>
    </w:p>
    <w:p w:rsidR="00590F22" w:rsidRPr="00956A5B" w:rsidRDefault="00590F22" w:rsidP="00590F22">
      <w:pPr>
        <w:jc w:val="both"/>
      </w:pPr>
      <w:r w:rsidRPr="00956A5B">
        <w:t xml:space="preserve">There is no standard method used to determine the required reserve size. In this study, we follow the approach of Brouwer et al. </w:t>
      </w:r>
      <w:r w:rsidRPr="00956A5B">
        <w:fldChar w:fldCharType="begin" w:fldLock="1"/>
      </w:r>
      <w:r w:rsidR="00046762">
        <w:instrText>ADDIN CSL_CITATION {"citationItems":[{"id":"ITEM-1","itemData":{"DOI":"10.1016/j.apenergy.2015.09.090","ISSN":"03062619","author":[{"dropping-particle":"","family":"Brouwer","given":"Anne Sjoerd","non-dropping-particle":"","parse-names":false,"suffix":""},{"dropping-particle":"","family":"Broek","given":"Machteld","non-dropping-particle":"Van den","parse-names":false,"suffix":""},{"dropping-particle":"","family":"Zappa","given":"William","non-dropping-particle":"","parse-names":false,"suffix":""},{"dropping-particle":"","family":"Turkenburg","given":"Wim C.","non-dropping-particle":"","parse-names":false,"suffix":""},{"dropping-particle":"","family":"Faaij","given":"André","non-dropping-particle":"","parse-names":false,"suffix":""}],"container-title":"Applied Energy","id":"ITEM-1","issued":{"date-parts":[["2016"]]},"page":"48-74","publisher":"Elsevier Ltd","title":"Least-cost options for integrating intermittent renewables in low-carbon power systems","type":"article-journal","volume":"161"},"uris":["http://www.mendeley.com/documents/?uuid=b5db9ea4-3c60-4119-a5ff-792acd41eafe"]}],"mendeley":{"formattedCitation":"[37]","plainTextFormattedCitation":"[37]","previouslyFormattedCitation":"[37]"},"properties":{"noteIndex":0},"schema":"https://github.com/citation-style-language/schema/raw/master/csl-citation.json"}</w:instrText>
      </w:r>
      <w:r w:rsidRPr="00956A5B">
        <w:fldChar w:fldCharType="separate"/>
      </w:r>
      <w:r w:rsidR="00046762" w:rsidRPr="00046762">
        <w:rPr>
          <w:noProof/>
        </w:rPr>
        <w:t>[37]</w:t>
      </w:r>
      <w:r w:rsidRPr="00956A5B">
        <w:fldChar w:fldCharType="end"/>
      </w:r>
      <w:r w:rsidRPr="00956A5B">
        <w:t xml:space="preserve"> by considering three types of reserves:</w:t>
      </w:r>
    </w:p>
    <w:p w:rsidR="00590F22" w:rsidRPr="00956A5B" w:rsidRDefault="00590F22" w:rsidP="00590F22">
      <w:pPr>
        <w:pStyle w:val="ListParagraph"/>
        <w:numPr>
          <w:ilvl w:val="0"/>
          <w:numId w:val="20"/>
        </w:numPr>
      </w:pPr>
      <w:r w:rsidRPr="00956A5B">
        <w:t>Spin-up: fast-responding spinning (within 5 minutes) up-regulation reserves, based on 1h-ahead forecast errors of wind and PV generation, available for 15 minutes;</w:t>
      </w:r>
    </w:p>
    <w:p w:rsidR="00590F22" w:rsidRPr="00956A5B" w:rsidRDefault="00590F22" w:rsidP="00590F22">
      <w:pPr>
        <w:pStyle w:val="ListParagraph"/>
        <w:numPr>
          <w:ilvl w:val="0"/>
          <w:numId w:val="20"/>
        </w:numPr>
      </w:pPr>
      <w:r w:rsidRPr="00956A5B">
        <w:t>Spin-down: fast-responding spinning (within 5 minutes) down-regulation reserves, also based on 1h-ahead forecast errors of wind and PV generation, available for 15 minutes; and</w:t>
      </w:r>
    </w:p>
    <w:p w:rsidR="00590F22" w:rsidRPr="00956A5B" w:rsidRDefault="00590F22" w:rsidP="00590F22">
      <w:pPr>
        <w:pStyle w:val="ListParagraph"/>
        <w:numPr>
          <w:ilvl w:val="0"/>
          <w:numId w:val="20"/>
        </w:numPr>
      </w:pPr>
      <w:r w:rsidRPr="00956A5B">
        <w:t>Stand-up: slower-responding standing reserves (available within 60 minutes), based on day-ahead forecast errors of wind and PV generation, available for 15 minutes.</w:t>
      </w:r>
    </w:p>
    <w:p w:rsidR="00590F22" w:rsidRPr="00956A5B" w:rsidRDefault="00590F22" w:rsidP="00590F22">
      <w:r w:rsidRPr="00956A5B">
        <w:t xml:space="preserve">In addition to the vRES forecast errors, we also account for demand forecast errors and unplanned generator outages in the spinning reserves (see </w:t>
      </w:r>
      <w:r w:rsidRPr="00956A5B">
        <w:fldChar w:fldCharType="begin"/>
      </w:r>
      <w:r w:rsidRPr="00956A5B">
        <w:instrText xml:space="preserve"> REF _Ref492647585 \h  \* MERGEFORMAT </w:instrText>
      </w:r>
      <w:r w:rsidRPr="00956A5B">
        <w:fldChar w:fldCharType="separate"/>
      </w:r>
      <w:r w:rsidR="00046762" w:rsidRPr="00956A5B">
        <w:t xml:space="preserve">Figure </w:t>
      </w:r>
      <w:r w:rsidR="00046762">
        <w:rPr>
          <w:noProof/>
        </w:rPr>
        <w:t>I</w:t>
      </w:r>
      <w:r w:rsidR="00046762" w:rsidRPr="00956A5B">
        <w:rPr>
          <w:noProof/>
        </w:rPr>
        <w:noBreakHyphen/>
      </w:r>
      <w:r w:rsidR="00046762">
        <w:rPr>
          <w:noProof/>
        </w:rPr>
        <w:t>1</w:t>
      </w:r>
      <w:r w:rsidRPr="00956A5B">
        <w:fldChar w:fldCharType="end"/>
      </w:r>
      <w:r w:rsidRPr="00956A5B">
        <w:t>).</w:t>
      </w:r>
    </w:p>
    <w:p w:rsidR="00590F22" w:rsidRPr="00956A5B" w:rsidRDefault="00590F22" w:rsidP="00590F22">
      <w:r w:rsidRPr="00956A5B">
        <w:rPr>
          <w:noProof/>
          <w:lang w:eastAsia="en-AU"/>
        </w:rPr>
        <mc:AlternateContent>
          <mc:Choice Requires="wpg">
            <w:drawing>
              <wp:anchor distT="0" distB="0" distL="114300" distR="114300" simplePos="0" relativeHeight="251663360" behindDoc="0" locked="0" layoutInCell="1" allowOverlap="1" wp14:anchorId="58748C5C" wp14:editId="0A399512">
                <wp:simplePos x="0" y="0"/>
                <wp:positionH relativeFrom="column">
                  <wp:posOffset>696485</wp:posOffset>
                </wp:positionH>
                <wp:positionV relativeFrom="paragraph">
                  <wp:posOffset>131335</wp:posOffset>
                </wp:positionV>
                <wp:extent cx="4251621" cy="4325527"/>
                <wp:effectExtent l="0" t="0" r="15875" b="18415"/>
                <wp:wrapNone/>
                <wp:docPr id="635" name="Group 635"/>
                <wp:cNvGraphicFramePr/>
                <a:graphic xmlns:a="http://schemas.openxmlformats.org/drawingml/2006/main">
                  <a:graphicData uri="http://schemas.microsoft.com/office/word/2010/wordprocessingGroup">
                    <wpg:wgp>
                      <wpg:cNvGrpSpPr/>
                      <wpg:grpSpPr>
                        <a:xfrm>
                          <a:off x="0" y="0"/>
                          <a:ext cx="4251621" cy="4325527"/>
                          <a:chOff x="0" y="0"/>
                          <a:chExt cx="4251621" cy="4325527"/>
                        </a:xfrm>
                      </wpg:grpSpPr>
                      <wps:wsp>
                        <wps:cNvPr id="292" name="Rounded Rectangle 292"/>
                        <wps:cNvSpPr/>
                        <wps:spPr>
                          <a:xfrm flipH="1">
                            <a:off x="2384172" y="3764187"/>
                            <a:ext cx="1082040" cy="561340"/>
                          </a:xfrm>
                          <a:prstGeom prst="roundRect">
                            <a:avLst/>
                          </a:prstGeom>
                          <a:solidFill>
                            <a:schemeClr val="accent3">
                              <a:lumMod val="60000"/>
                              <a:lumOff val="40000"/>
                            </a:schemeClr>
                          </a:solid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CB1955" w:rsidRPr="00B306DD" w:rsidRDefault="00CB1955" w:rsidP="00590F22">
                              <w:pPr>
                                <w:spacing w:after="0"/>
                                <w:jc w:val="center"/>
                                <w:rPr>
                                  <w:b/>
                                  <w:color w:val="000000" w:themeColor="text1"/>
                                  <w:sz w:val="18"/>
                                  <w:szCs w:val="18"/>
                                  <w:lang w:val="en-US"/>
                                </w:rPr>
                              </w:pPr>
                              <w:r w:rsidRPr="00B306DD">
                                <w:rPr>
                                  <w:b/>
                                  <w:color w:val="000000" w:themeColor="text1"/>
                                  <w:sz w:val="18"/>
                                  <w:szCs w:val="18"/>
                                  <w:lang w:val="en-US"/>
                                </w:rPr>
                                <w:t xml:space="preserve">Demand </w:t>
                              </w:r>
                            </w:p>
                            <w:p w:rsidR="00CB1955" w:rsidRPr="00B306DD" w:rsidRDefault="00CB1955" w:rsidP="00590F22">
                              <w:pPr>
                                <w:spacing w:after="0"/>
                                <w:jc w:val="center"/>
                                <w:rPr>
                                  <w:color w:val="000000" w:themeColor="text1"/>
                                  <w:sz w:val="18"/>
                                  <w:szCs w:val="18"/>
                                  <w:lang w:val="en-US"/>
                                </w:rPr>
                              </w:pPr>
                              <w:proofErr w:type="gramStart"/>
                              <w:r w:rsidRPr="00B306DD">
                                <w:rPr>
                                  <w:b/>
                                  <w:color w:val="000000" w:themeColor="text1"/>
                                  <w:sz w:val="18"/>
                                  <w:szCs w:val="18"/>
                                  <w:lang w:val="en-US"/>
                                </w:rPr>
                                <w:t>forecast</w:t>
                              </w:r>
                              <w:proofErr w:type="gramEnd"/>
                              <w:r w:rsidRPr="00B306DD">
                                <w:rPr>
                                  <w:b/>
                                  <w:color w:val="000000" w:themeColor="text1"/>
                                  <w:sz w:val="18"/>
                                  <w:szCs w:val="18"/>
                                  <w:lang w:val="en-US"/>
                                </w:rPr>
                                <w:t xml:space="preserve"> errors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1" name="Rounded Rectangle 301"/>
                        <wps:cNvSpPr/>
                        <wps:spPr>
                          <a:xfrm flipH="1">
                            <a:off x="790984" y="3764187"/>
                            <a:ext cx="1082040" cy="561340"/>
                          </a:xfrm>
                          <a:prstGeom prst="roundRect">
                            <a:avLst/>
                          </a:prstGeom>
                          <a:solidFill>
                            <a:schemeClr val="accent3">
                              <a:lumMod val="60000"/>
                              <a:lumOff val="40000"/>
                            </a:schemeClr>
                          </a:solid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CB1955" w:rsidRPr="00B306DD" w:rsidRDefault="00CB1955" w:rsidP="00590F22">
                              <w:pPr>
                                <w:spacing w:after="0"/>
                                <w:jc w:val="center"/>
                                <w:rPr>
                                  <w:color w:val="000000" w:themeColor="text1"/>
                                  <w:sz w:val="18"/>
                                  <w:szCs w:val="18"/>
                                  <w:lang w:val="en-US"/>
                                </w:rPr>
                              </w:pPr>
                              <w:r w:rsidRPr="00B306DD">
                                <w:rPr>
                                  <w:b/>
                                  <w:color w:val="000000" w:themeColor="text1"/>
                                  <w:sz w:val="18"/>
                                  <w:szCs w:val="18"/>
                                  <w:lang w:val="en-US"/>
                                </w:rPr>
                                <w:t>Unplanned generator outages</w:t>
                              </w:r>
                              <w:r>
                                <w:rPr>
                                  <w:b/>
                                  <w:color w:val="000000" w:themeColor="text1"/>
                                  <w:sz w:val="18"/>
                                  <w:szCs w:val="18"/>
                                  <w:lang w:val="en-US"/>
                                </w:rPr>
                                <w:t xml:space="preserve"> (N-2 criterion)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1" name="Rounded Rectangle 551"/>
                        <wps:cNvSpPr/>
                        <wps:spPr>
                          <a:xfrm flipH="1">
                            <a:off x="3242474" y="2877836"/>
                            <a:ext cx="1009147" cy="561340"/>
                          </a:xfrm>
                          <a:prstGeom prst="roundRect">
                            <a:avLst/>
                          </a:prstGeom>
                          <a:solidFill>
                            <a:schemeClr val="accent6">
                              <a:lumMod val="60000"/>
                              <a:lumOff val="40000"/>
                            </a:schemeClr>
                          </a:solid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CB1955" w:rsidRPr="00C22BDD" w:rsidRDefault="00CB1955" w:rsidP="00590F22">
                              <w:pPr>
                                <w:spacing w:after="0"/>
                                <w:jc w:val="center"/>
                                <w:rPr>
                                  <w:color w:val="000000" w:themeColor="text1"/>
                                  <w:sz w:val="18"/>
                                  <w:szCs w:val="18"/>
                                  <w:lang w:val="en-US"/>
                                </w:rPr>
                              </w:pPr>
                              <w:r w:rsidRPr="00B306DD">
                                <w:rPr>
                                  <w:b/>
                                  <w:color w:val="000000" w:themeColor="text1"/>
                                  <w:sz w:val="18"/>
                                  <w:szCs w:val="18"/>
                                  <w:lang w:val="en-US"/>
                                </w:rPr>
                                <w:t>Spin-down reserves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2" name="Rounded Rectangle 552"/>
                        <wps:cNvSpPr/>
                        <wps:spPr>
                          <a:xfrm flipH="1">
                            <a:off x="1565139" y="2861006"/>
                            <a:ext cx="1051824" cy="561340"/>
                          </a:xfrm>
                          <a:prstGeom prst="roundRect">
                            <a:avLst/>
                          </a:prstGeom>
                          <a:solidFill>
                            <a:schemeClr val="accent6">
                              <a:lumMod val="60000"/>
                              <a:lumOff val="40000"/>
                            </a:schemeClr>
                          </a:solid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CB1955" w:rsidRPr="00C22BDD" w:rsidRDefault="00CB1955" w:rsidP="00590F22">
                              <w:pPr>
                                <w:spacing w:after="0"/>
                                <w:jc w:val="center"/>
                                <w:rPr>
                                  <w:color w:val="000000" w:themeColor="text1"/>
                                  <w:sz w:val="18"/>
                                  <w:szCs w:val="18"/>
                                  <w:lang w:val="en-US"/>
                                </w:rPr>
                              </w:pPr>
                              <w:r w:rsidRPr="00B306DD">
                                <w:rPr>
                                  <w:b/>
                                  <w:color w:val="000000" w:themeColor="text1"/>
                                  <w:sz w:val="18"/>
                                  <w:szCs w:val="18"/>
                                  <w:lang w:val="en-US"/>
                                </w:rPr>
                                <w:t>Spin-up reserves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3" name="Rounded Rectangle 553"/>
                        <wps:cNvSpPr/>
                        <wps:spPr>
                          <a:xfrm flipH="1">
                            <a:off x="0" y="2844177"/>
                            <a:ext cx="998969" cy="561340"/>
                          </a:xfrm>
                          <a:prstGeom prst="roundRect">
                            <a:avLst/>
                          </a:prstGeom>
                          <a:solidFill>
                            <a:schemeClr val="accent6">
                              <a:lumMod val="60000"/>
                              <a:lumOff val="40000"/>
                            </a:schemeClr>
                          </a:solid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CB1955" w:rsidRPr="00C22BDD" w:rsidRDefault="00CB1955" w:rsidP="00590F22">
                              <w:pPr>
                                <w:spacing w:after="0"/>
                                <w:jc w:val="center"/>
                                <w:rPr>
                                  <w:color w:val="000000" w:themeColor="text1"/>
                                  <w:sz w:val="18"/>
                                  <w:szCs w:val="18"/>
                                  <w:lang w:val="en-US"/>
                                </w:rPr>
                              </w:pPr>
                              <w:r w:rsidRPr="00B306DD">
                                <w:rPr>
                                  <w:b/>
                                  <w:color w:val="000000" w:themeColor="text1"/>
                                  <w:sz w:val="18"/>
                                  <w:szCs w:val="18"/>
                                  <w:lang w:val="en-US"/>
                                </w:rPr>
                                <w:t>Stand</w:t>
                              </w:r>
                              <w:r>
                                <w:rPr>
                                  <w:b/>
                                  <w:color w:val="000000" w:themeColor="text1"/>
                                  <w:sz w:val="18"/>
                                  <w:szCs w:val="18"/>
                                  <w:lang w:val="en-US"/>
                                </w:rPr>
                                <w:t>-up</w:t>
                              </w:r>
                              <w:r w:rsidRPr="00B306DD">
                                <w:rPr>
                                  <w:b/>
                                  <w:color w:val="000000" w:themeColor="text1"/>
                                  <w:sz w:val="18"/>
                                  <w:szCs w:val="18"/>
                                  <w:lang w:val="en-US"/>
                                </w:rPr>
                                <w:t xml:space="preserve"> reserves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619" name="Group 619"/>
                        <wpg:cNvGrpSpPr/>
                        <wpg:grpSpPr>
                          <a:xfrm>
                            <a:off x="140245" y="0"/>
                            <a:ext cx="4011192" cy="2337285"/>
                            <a:chOff x="0" y="0"/>
                            <a:chExt cx="4011192" cy="2337285"/>
                          </a:xfrm>
                        </wpg:grpSpPr>
                        <wps:wsp>
                          <wps:cNvPr id="531" name="Rounded Rectangle 531"/>
                          <wps:cNvSpPr/>
                          <wps:spPr>
                            <a:xfrm flipH="1">
                              <a:off x="1437669" y="0"/>
                              <a:ext cx="1082040" cy="561340"/>
                            </a:xfrm>
                            <a:prstGeom prst="roundRect">
                              <a:avLst/>
                            </a:prstGeom>
                            <a:solidFill>
                              <a:schemeClr val="accent3">
                                <a:lumMod val="60000"/>
                                <a:lumOff val="40000"/>
                              </a:schemeClr>
                            </a:solid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CB1955" w:rsidRPr="00B306DD" w:rsidRDefault="00CB1955" w:rsidP="00590F22">
                                <w:pPr>
                                  <w:spacing w:after="0"/>
                                  <w:jc w:val="center"/>
                                  <w:rPr>
                                    <w:color w:val="000000" w:themeColor="text1"/>
                                    <w:sz w:val="18"/>
                                    <w:szCs w:val="18"/>
                                    <w:lang w:val="en-US"/>
                                  </w:rPr>
                                </w:pPr>
                                <w:proofErr w:type="gramStart"/>
                                <w:r w:rsidRPr="00B306DD">
                                  <w:rPr>
                                    <w:b/>
                                    <w:color w:val="000000" w:themeColor="text1"/>
                                    <w:sz w:val="18"/>
                                    <w:szCs w:val="18"/>
                                    <w:lang w:val="en-US"/>
                                  </w:rPr>
                                  <w:t>vRES</w:t>
                                </w:r>
                                <w:proofErr w:type="gramEnd"/>
                                <w:r w:rsidRPr="00B306DD">
                                  <w:rPr>
                                    <w:color w:val="000000" w:themeColor="text1"/>
                                    <w:sz w:val="18"/>
                                    <w:szCs w:val="18"/>
                                    <w:lang w:val="en-US"/>
                                  </w:rPr>
                                  <w:t xml:space="preserve"> forecast errors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3" name="Rounded Rectangle 533"/>
                          <wps:cNvSpPr/>
                          <wps:spPr>
                            <a:xfrm flipH="1">
                              <a:off x="401702" y="940828"/>
                              <a:ext cx="1082040" cy="561340"/>
                            </a:xfrm>
                            <a:prstGeom prst="roundRect">
                              <a:avLst/>
                            </a:prstGeom>
                            <a:solidFill>
                              <a:schemeClr val="accent1">
                                <a:lumMod val="40000"/>
                                <a:lumOff val="60000"/>
                              </a:schemeClr>
                            </a:solid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CB1955" w:rsidRPr="00B306DD" w:rsidRDefault="00CB1955" w:rsidP="00590F22">
                                <w:pPr>
                                  <w:spacing w:after="0"/>
                                  <w:jc w:val="center"/>
                                  <w:rPr>
                                    <w:color w:val="000000" w:themeColor="text1"/>
                                    <w:sz w:val="18"/>
                                    <w:szCs w:val="18"/>
                                    <w:lang w:val="en-US"/>
                                  </w:rPr>
                                </w:pPr>
                                <w:r w:rsidRPr="00B306DD">
                                  <w:rPr>
                                    <w:b/>
                                    <w:color w:val="000000" w:themeColor="text1"/>
                                    <w:sz w:val="18"/>
                                    <w:szCs w:val="18"/>
                                    <w:lang w:val="en-US"/>
                                  </w:rPr>
                                  <w:t>Wind forecast errors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4" name="Rounded Rectangle 534"/>
                          <wps:cNvSpPr/>
                          <wps:spPr>
                            <a:xfrm flipH="1">
                              <a:off x="2510636" y="924971"/>
                              <a:ext cx="1082040" cy="561340"/>
                            </a:xfrm>
                            <a:prstGeom prst="roundRect">
                              <a:avLst/>
                            </a:prstGeom>
                            <a:solidFill>
                              <a:schemeClr val="accent1">
                                <a:lumMod val="40000"/>
                                <a:lumOff val="60000"/>
                              </a:schemeClr>
                            </a:solid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CB1955" w:rsidRPr="00B306DD" w:rsidRDefault="00CB1955" w:rsidP="00590F22">
                                <w:pPr>
                                  <w:spacing w:after="0"/>
                                  <w:jc w:val="center"/>
                                  <w:rPr>
                                    <w:color w:val="000000" w:themeColor="text1"/>
                                    <w:sz w:val="18"/>
                                    <w:szCs w:val="18"/>
                                    <w:lang w:val="en-US"/>
                                  </w:rPr>
                                </w:pPr>
                                <w:r w:rsidRPr="00B306DD">
                                  <w:rPr>
                                    <w:b/>
                                    <w:color w:val="000000" w:themeColor="text1"/>
                                    <w:sz w:val="18"/>
                                    <w:szCs w:val="18"/>
                                    <w:lang w:val="en-US"/>
                                  </w:rPr>
                                  <w:t>PV forecast errors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5" name="Rounded Rectangle 535"/>
                          <wps:cNvSpPr/>
                          <wps:spPr>
                            <a:xfrm flipH="1">
                              <a:off x="0" y="1765374"/>
                              <a:ext cx="813435" cy="561340"/>
                            </a:xfrm>
                            <a:prstGeom prst="roundRect">
                              <a:avLst/>
                            </a:prstGeom>
                            <a:solidFill>
                              <a:schemeClr val="accent1">
                                <a:lumMod val="40000"/>
                                <a:lumOff val="60000"/>
                              </a:schemeClr>
                            </a:solid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CB1955" w:rsidRPr="00B306DD" w:rsidRDefault="00CB1955" w:rsidP="00590F22">
                                <w:pPr>
                                  <w:spacing w:after="0"/>
                                  <w:jc w:val="center"/>
                                  <w:rPr>
                                    <w:color w:val="000000" w:themeColor="text1"/>
                                    <w:sz w:val="18"/>
                                    <w:szCs w:val="18"/>
                                    <w:lang w:val="en-US"/>
                                  </w:rPr>
                                </w:pPr>
                                <w:r w:rsidRPr="00B306DD">
                                  <w:rPr>
                                    <w:b/>
                                    <w:color w:val="000000" w:themeColor="text1"/>
                                    <w:sz w:val="18"/>
                                    <w:szCs w:val="18"/>
                                    <w:lang w:val="en-US"/>
                                  </w:rPr>
                                  <w:t>Day-ahead wind forecast</w:t>
                                </w:r>
                                <w:r>
                                  <w:rPr>
                                    <w:b/>
                                    <w:color w:val="000000" w:themeColor="text1"/>
                                    <w:sz w:val="18"/>
                                    <w:szCs w:val="18"/>
                                    <w:lang w:val="en-US"/>
                                  </w:rPr>
                                  <w:t xml:space="preserve"> errors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6" name="Rounded Rectangle 536"/>
                          <wps:cNvSpPr/>
                          <wps:spPr>
                            <a:xfrm flipH="1">
                              <a:off x="1088823" y="1770659"/>
                              <a:ext cx="813435" cy="561340"/>
                            </a:xfrm>
                            <a:prstGeom prst="roundRect">
                              <a:avLst/>
                            </a:prstGeom>
                            <a:solidFill>
                              <a:schemeClr val="accent1">
                                <a:lumMod val="40000"/>
                                <a:lumOff val="60000"/>
                              </a:schemeClr>
                            </a:solid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CB1955" w:rsidRPr="00B306DD" w:rsidRDefault="00CB1955" w:rsidP="00590F22">
                                <w:pPr>
                                  <w:spacing w:after="0"/>
                                  <w:jc w:val="center"/>
                                  <w:rPr>
                                    <w:color w:val="000000" w:themeColor="text1"/>
                                    <w:sz w:val="18"/>
                                    <w:szCs w:val="18"/>
                                    <w:lang w:val="en-US"/>
                                  </w:rPr>
                                </w:pPr>
                                <w:r w:rsidRPr="00B306DD">
                                  <w:rPr>
                                    <w:b/>
                                    <w:color w:val="000000" w:themeColor="text1"/>
                                    <w:sz w:val="18"/>
                                    <w:szCs w:val="18"/>
                                    <w:lang w:val="en-US"/>
                                  </w:rPr>
                                  <w:t>1h-ahead wind forecast</w:t>
                                </w:r>
                                <w:r>
                                  <w:rPr>
                                    <w:b/>
                                    <w:color w:val="000000" w:themeColor="text1"/>
                                    <w:sz w:val="18"/>
                                    <w:szCs w:val="18"/>
                                    <w:lang w:val="en-US"/>
                                  </w:rPr>
                                  <w:t xml:space="preserve"> errors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9" name="Rounded Rectangle 549"/>
                          <wps:cNvSpPr/>
                          <wps:spPr>
                            <a:xfrm flipH="1">
                              <a:off x="2108934" y="1765374"/>
                              <a:ext cx="813435" cy="561340"/>
                            </a:xfrm>
                            <a:prstGeom prst="roundRect">
                              <a:avLst/>
                            </a:prstGeom>
                            <a:solidFill>
                              <a:schemeClr val="accent1">
                                <a:lumMod val="40000"/>
                                <a:lumOff val="60000"/>
                              </a:schemeClr>
                            </a:solid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CB1955" w:rsidRPr="00B306DD" w:rsidRDefault="00CB1955" w:rsidP="00590F22">
                                <w:pPr>
                                  <w:spacing w:after="0"/>
                                  <w:jc w:val="center"/>
                                  <w:rPr>
                                    <w:color w:val="000000" w:themeColor="text1"/>
                                    <w:sz w:val="18"/>
                                    <w:szCs w:val="18"/>
                                    <w:lang w:val="en-US"/>
                                  </w:rPr>
                                </w:pPr>
                                <w:r w:rsidRPr="00B306DD">
                                  <w:rPr>
                                    <w:b/>
                                    <w:color w:val="000000" w:themeColor="text1"/>
                                    <w:sz w:val="18"/>
                                    <w:szCs w:val="18"/>
                                    <w:lang w:val="en-US"/>
                                  </w:rPr>
                                  <w:t xml:space="preserve">Day-ahead </w:t>
                                </w:r>
                                <w:r>
                                  <w:rPr>
                                    <w:b/>
                                    <w:color w:val="000000" w:themeColor="text1"/>
                                    <w:sz w:val="18"/>
                                    <w:szCs w:val="18"/>
                                    <w:lang w:val="en-US"/>
                                  </w:rPr>
                                  <w:t>PV</w:t>
                                </w:r>
                                <w:r w:rsidRPr="00B306DD">
                                  <w:rPr>
                                    <w:b/>
                                    <w:color w:val="000000" w:themeColor="text1"/>
                                    <w:sz w:val="18"/>
                                    <w:szCs w:val="18"/>
                                    <w:lang w:val="en-US"/>
                                  </w:rPr>
                                  <w:t xml:space="preserve"> forecast</w:t>
                                </w:r>
                                <w:r>
                                  <w:rPr>
                                    <w:b/>
                                    <w:color w:val="000000" w:themeColor="text1"/>
                                    <w:sz w:val="18"/>
                                    <w:szCs w:val="18"/>
                                    <w:lang w:val="en-US"/>
                                  </w:rPr>
                                  <w:t xml:space="preserve"> errors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0" name="Rounded Rectangle 550"/>
                          <wps:cNvSpPr/>
                          <wps:spPr>
                            <a:xfrm flipH="1">
                              <a:off x="3197757" y="1775945"/>
                              <a:ext cx="813435" cy="561340"/>
                            </a:xfrm>
                            <a:prstGeom prst="roundRect">
                              <a:avLst/>
                            </a:prstGeom>
                            <a:solidFill>
                              <a:schemeClr val="accent1">
                                <a:lumMod val="40000"/>
                                <a:lumOff val="60000"/>
                              </a:schemeClr>
                            </a:solid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CB1955" w:rsidRPr="00B306DD" w:rsidRDefault="00CB1955" w:rsidP="00590F22">
                                <w:pPr>
                                  <w:spacing w:after="0"/>
                                  <w:jc w:val="center"/>
                                  <w:rPr>
                                    <w:color w:val="000000" w:themeColor="text1"/>
                                    <w:sz w:val="18"/>
                                    <w:szCs w:val="18"/>
                                    <w:lang w:val="en-US"/>
                                  </w:rPr>
                                </w:pPr>
                                <w:r w:rsidRPr="00B306DD">
                                  <w:rPr>
                                    <w:b/>
                                    <w:color w:val="000000" w:themeColor="text1"/>
                                    <w:sz w:val="18"/>
                                    <w:szCs w:val="18"/>
                                    <w:lang w:val="en-US"/>
                                  </w:rPr>
                                  <w:t xml:space="preserve">1h-ahead </w:t>
                                </w:r>
                                <w:r>
                                  <w:rPr>
                                    <w:b/>
                                    <w:color w:val="000000" w:themeColor="text1"/>
                                    <w:sz w:val="18"/>
                                    <w:szCs w:val="18"/>
                                    <w:lang w:val="en-US"/>
                                  </w:rPr>
                                  <w:t>PV</w:t>
                                </w:r>
                                <w:r w:rsidRPr="00B306DD">
                                  <w:rPr>
                                    <w:b/>
                                    <w:color w:val="000000" w:themeColor="text1"/>
                                    <w:sz w:val="18"/>
                                    <w:szCs w:val="18"/>
                                    <w:lang w:val="en-US"/>
                                  </w:rPr>
                                  <w:t xml:space="preserve"> forecast</w:t>
                                </w:r>
                                <w:r>
                                  <w:rPr>
                                    <w:b/>
                                    <w:color w:val="000000" w:themeColor="text1"/>
                                    <w:sz w:val="18"/>
                                    <w:szCs w:val="18"/>
                                    <w:lang w:val="en-US"/>
                                  </w:rPr>
                                  <w:t xml:space="preserve"> errors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91" name="Straight Arrow Connector 591"/>
                          <wps:cNvCnPr/>
                          <wps:spPr>
                            <a:xfrm flipH="1">
                              <a:off x="951399" y="734692"/>
                              <a:ext cx="0" cy="201335"/>
                            </a:xfrm>
                            <a:prstGeom prst="straightConnector1">
                              <a:avLst/>
                            </a:prstGeom>
                            <a:ln w="12700">
                              <a:solidFill>
                                <a:schemeClr val="tx1">
                                  <a:lumMod val="75000"/>
                                  <a:lumOff val="2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94" name="Straight Arrow Connector 594"/>
                          <wps:cNvCnPr/>
                          <wps:spPr>
                            <a:xfrm flipH="1">
                              <a:off x="3055047" y="739977"/>
                              <a:ext cx="0" cy="201335"/>
                            </a:xfrm>
                            <a:prstGeom prst="straightConnector1">
                              <a:avLst/>
                            </a:prstGeom>
                            <a:ln w="12700">
                              <a:solidFill>
                                <a:schemeClr val="tx1">
                                  <a:lumMod val="75000"/>
                                  <a:lumOff val="2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95" name="Straight Arrow Connector 595"/>
                          <wps:cNvCnPr/>
                          <wps:spPr>
                            <a:xfrm>
                              <a:off x="951399" y="739977"/>
                              <a:ext cx="2096770" cy="0"/>
                            </a:xfrm>
                            <a:prstGeom prst="straightConnector1">
                              <a:avLst/>
                            </a:prstGeom>
                            <a:ln w="12700">
                              <a:solidFill>
                                <a:schemeClr val="tx1">
                                  <a:lumMod val="75000"/>
                                  <a:lumOff val="25000"/>
                                </a:schemeClr>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99" name="Straight Arrow Connector 599"/>
                          <wps:cNvCnPr/>
                          <wps:spPr>
                            <a:xfrm>
                              <a:off x="1982081" y="554983"/>
                              <a:ext cx="0" cy="176168"/>
                            </a:xfrm>
                            <a:prstGeom prst="straightConnector1">
                              <a:avLst/>
                            </a:prstGeom>
                            <a:ln w="12700">
                              <a:solidFill>
                                <a:schemeClr val="tx1">
                                  <a:lumMod val="75000"/>
                                  <a:lumOff val="25000"/>
                                </a:schemeClr>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01" name="Straight Arrow Connector 601"/>
                          <wps:cNvCnPr/>
                          <wps:spPr>
                            <a:xfrm flipH="1">
                              <a:off x="565554" y="1538095"/>
                              <a:ext cx="0" cy="201295"/>
                            </a:xfrm>
                            <a:prstGeom prst="straightConnector1">
                              <a:avLst/>
                            </a:prstGeom>
                            <a:ln w="12700">
                              <a:solidFill>
                                <a:schemeClr val="tx1">
                                  <a:lumMod val="75000"/>
                                  <a:lumOff val="2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2" name="Straight Arrow Connector 602"/>
                          <wps:cNvCnPr/>
                          <wps:spPr>
                            <a:xfrm flipH="1">
                              <a:off x="1300245" y="1522238"/>
                              <a:ext cx="0" cy="201295"/>
                            </a:xfrm>
                            <a:prstGeom prst="straightConnector1">
                              <a:avLst/>
                            </a:prstGeom>
                            <a:ln w="12700">
                              <a:solidFill>
                                <a:schemeClr val="tx1">
                                  <a:lumMod val="75000"/>
                                  <a:lumOff val="2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3" name="Straight Arrow Connector 603"/>
                          <wps:cNvCnPr/>
                          <wps:spPr>
                            <a:xfrm flipH="1">
                              <a:off x="2711487" y="1522238"/>
                              <a:ext cx="0" cy="201335"/>
                            </a:xfrm>
                            <a:prstGeom prst="straightConnector1">
                              <a:avLst/>
                            </a:prstGeom>
                            <a:ln w="12700">
                              <a:solidFill>
                                <a:schemeClr val="tx1">
                                  <a:lumMod val="75000"/>
                                  <a:lumOff val="2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4" name="Straight Arrow Connector 604"/>
                          <wps:cNvCnPr/>
                          <wps:spPr>
                            <a:xfrm flipH="1">
                              <a:off x="3382751" y="1527524"/>
                              <a:ext cx="0" cy="201335"/>
                            </a:xfrm>
                            <a:prstGeom prst="straightConnector1">
                              <a:avLst/>
                            </a:prstGeom>
                            <a:ln w="12700">
                              <a:solidFill>
                                <a:schemeClr val="tx1">
                                  <a:lumMod val="75000"/>
                                  <a:lumOff val="2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605" name="Straight Arrow Connector 605"/>
                        <wps:cNvCnPr/>
                        <wps:spPr>
                          <a:xfrm>
                            <a:off x="3893212" y="2361733"/>
                            <a:ext cx="0" cy="502920"/>
                          </a:xfrm>
                          <a:prstGeom prst="straightConnector1">
                            <a:avLst/>
                          </a:prstGeom>
                          <a:ln w="12700">
                            <a:solidFill>
                              <a:schemeClr val="tx1">
                                <a:lumMod val="75000"/>
                                <a:lumOff val="2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6" name="Straight Arrow Connector 606"/>
                        <wps:cNvCnPr/>
                        <wps:spPr>
                          <a:xfrm>
                            <a:off x="3708088" y="2552466"/>
                            <a:ext cx="0" cy="297815"/>
                          </a:xfrm>
                          <a:prstGeom prst="straightConnector1">
                            <a:avLst/>
                          </a:prstGeom>
                          <a:ln w="12700">
                            <a:solidFill>
                              <a:schemeClr val="tx1">
                                <a:lumMod val="75000"/>
                                <a:lumOff val="2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7" name="Straight Arrow Connector 607"/>
                        <wps:cNvCnPr/>
                        <wps:spPr>
                          <a:xfrm>
                            <a:off x="1912947" y="2546857"/>
                            <a:ext cx="1788160" cy="0"/>
                          </a:xfrm>
                          <a:prstGeom prst="straightConnector1">
                            <a:avLst/>
                          </a:prstGeom>
                          <a:ln w="12700">
                            <a:solidFill>
                              <a:schemeClr val="tx1">
                                <a:lumMod val="75000"/>
                                <a:lumOff val="25000"/>
                              </a:schemeClr>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08" name="Straight Arrow Connector 608"/>
                        <wps:cNvCnPr/>
                        <wps:spPr>
                          <a:xfrm flipV="1">
                            <a:off x="1750263" y="3427598"/>
                            <a:ext cx="0" cy="337820"/>
                          </a:xfrm>
                          <a:prstGeom prst="straightConnector1">
                            <a:avLst/>
                          </a:prstGeom>
                          <a:ln w="12700">
                            <a:solidFill>
                              <a:schemeClr val="tx1">
                                <a:lumMod val="75000"/>
                                <a:lumOff val="2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Straight Arrow Connector 609"/>
                        <wps:cNvCnPr/>
                        <wps:spPr>
                          <a:xfrm flipH="1">
                            <a:off x="1710994" y="2328074"/>
                            <a:ext cx="0" cy="538480"/>
                          </a:xfrm>
                          <a:prstGeom prst="straightConnector1">
                            <a:avLst/>
                          </a:prstGeom>
                          <a:ln w="12700">
                            <a:solidFill>
                              <a:schemeClr val="tx1">
                                <a:lumMod val="75000"/>
                                <a:lumOff val="2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10" name="Straight Arrow Connector 610"/>
                        <wps:cNvCnPr/>
                        <wps:spPr>
                          <a:xfrm>
                            <a:off x="1912947" y="2333684"/>
                            <a:ext cx="0" cy="215900"/>
                          </a:xfrm>
                          <a:prstGeom prst="straightConnector1">
                            <a:avLst/>
                          </a:prstGeom>
                          <a:ln w="12700">
                            <a:solidFill>
                              <a:schemeClr val="tx1">
                                <a:lumMod val="75000"/>
                                <a:lumOff val="25000"/>
                              </a:schemeClr>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12" name="Straight Arrow Connector 612"/>
                        <wps:cNvCnPr/>
                        <wps:spPr>
                          <a:xfrm>
                            <a:off x="3438817" y="2344903"/>
                            <a:ext cx="0" cy="147099"/>
                          </a:xfrm>
                          <a:prstGeom prst="straightConnector1">
                            <a:avLst/>
                          </a:prstGeom>
                          <a:ln w="12700">
                            <a:solidFill>
                              <a:schemeClr val="tx1">
                                <a:lumMod val="75000"/>
                                <a:lumOff val="25000"/>
                              </a:schemeClr>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13" name="Straight Arrow Connector 613"/>
                        <wps:cNvCnPr/>
                        <wps:spPr>
                          <a:xfrm flipH="1">
                            <a:off x="2496368" y="2659053"/>
                            <a:ext cx="0" cy="193675"/>
                          </a:xfrm>
                          <a:prstGeom prst="straightConnector1">
                            <a:avLst/>
                          </a:prstGeom>
                          <a:ln w="12700">
                            <a:solidFill>
                              <a:schemeClr val="tx1">
                                <a:lumMod val="75000"/>
                                <a:lumOff val="2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616" name="Group 616"/>
                        <wpg:cNvGrpSpPr/>
                        <wpg:grpSpPr>
                          <a:xfrm>
                            <a:off x="3393939" y="2496368"/>
                            <a:ext cx="76200" cy="87630"/>
                            <a:chOff x="0" y="0"/>
                            <a:chExt cx="76445" cy="88206"/>
                          </a:xfrm>
                        </wpg:grpSpPr>
                        <wps:wsp>
                          <wps:cNvPr id="614" name="Arc 614"/>
                          <wps:cNvSpPr/>
                          <wps:spPr>
                            <a:xfrm>
                              <a:off x="0" y="2940"/>
                              <a:ext cx="76445" cy="85266"/>
                            </a:xfrm>
                            <a:prstGeom prst="arc">
                              <a:avLst/>
                            </a:prstGeom>
                            <a:ln w="127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 name="Arc 615"/>
                          <wps:cNvSpPr/>
                          <wps:spPr>
                            <a:xfrm flipV="1">
                              <a:off x="0" y="0"/>
                              <a:ext cx="76445" cy="85266"/>
                            </a:xfrm>
                            <a:prstGeom prst="arc">
                              <a:avLst/>
                            </a:prstGeom>
                            <a:ln w="127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7" name="Straight Arrow Connector 617"/>
                        <wps:cNvCnPr/>
                        <wps:spPr>
                          <a:xfrm>
                            <a:off x="2490758" y="2653443"/>
                            <a:ext cx="940435" cy="0"/>
                          </a:xfrm>
                          <a:prstGeom prst="straightConnector1">
                            <a:avLst/>
                          </a:prstGeom>
                          <a:ln w="12700">
                            <a:solidFill>
                              <a:schemeClr val="tx1">
                                <a:lumMod val="75000"/>
                                <a:lumOff val="25000"/>
                              </a:schemeClr>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18" name="Straight Arrow Connector 618"/>
                        <wps:cNvCnPr/>
                        <wps:spPr>
                          <a:xfrm flipH="1">
                            <a:off x="3438817" y="2574906"/>
                            <a:ext cx="0" cy="82296"/>
                          </a:xfrm>
                          <a:prstGeom prst="straightConnector1">
                            <a:avLst/>
                          </a:prstGeom>
                          <a:ln w="12700">
                            <a:solidFill>
                              <a:schemeClr val="tx1">
                                <a:lumMod val="75000"/>
                                <a:lumOff val="25000"/>
                              </a:schemeClr>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20" name="Straight Arrow Connector 620"/>
                        <wps:cNvCnPr/>
                        <wps:spPr>
                          <a:xfrm>
                            <a:off x="308540" y="2344903"/>
                            <a:ext cx="0" cy="502920"/>
                          </a:xfrm>
                          <a:prstGeom prst="straightConnector1">
                            <a:avLst/>
                          </a:prstGeom>
                          <a:ln w="12700">
                            <a:solidFill>
                              <a:schemeClr val="tx1">
                                <a:lumMod val="75000"/>
                                <a:lumOff val="2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621" name="Group 621"/>
                        <wpg:cNvGrpSpPr/>
                        <wpg:grpSpPr>
                          <a:xfrm rot="16200000" flipV="1">
                            <a:off x="1671725" y="2378562"/>
                            <a:ext cx="76200" cy="87630"/>
                            <a:chOff x="0" y="0"/>
                            <a:chExt cx="76445" cy="88206"/>
                          </a:xfrm>
                        </wpg:grpSpPr>
                        <wps:wsp>
                          <wps:cNvPr id="622" name="Arc 622"/>
                          <wps:cNvSpPr/>
                          <wps:spPr>
                            <a:xfrm>
                              <a:off x="0" y="2940"/>
                              <a:ext cx="76445" cy="85266"/>
                            </a:xfrm>
                            <a:prstGeom prst="arc">
                              <a:avLst/>
                            </a:prstGeom>
                            <a:ln w="127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Arc 623"/>
                          <wps:cNvSpPr/>
                          <wps:spPr>
                            <a:xfrm flipV="1">
                              <a:off x="0" y="0"/>
                              <a:ext cx="76445" cy="85266"/>
                            </a:xfrm>
                            <a:prstGeom prst="arc">
                              <a:avLst/>
                            </a:prstGeom>
                            <a:ln w="127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24" name="Group 624"/>
                        <wpg:cNvGrpSpPr/>
                        <wpg:grpSpPr>
                          <a:xfrm rot="16200000" flipV="1">
                            <a:off x="1873679" y="2378562"/>
                            <a:ext cx="76200" cy="87630"/>
                            <a:chOff x="0" y="0"/>
                            <a:chExt cx="76445" cy="88206"/>
                          </a:xfrm>
                        </wpg:grpSpPr>
                        <wps:wsp>
                          <wps:cNvPr id="625" name="Arc 625"/>
                          <wps:cNvSpPr/>
                          <wps:spPr>
                            <a:xfrm>
                              <a:off x="0" y="2940"/>
                              <a:ext cx="76445" cy="85266"/>
                            </a:xfrm>
                            <a:prstGeom prst="arc">
                              <a:avLst/>
                            </a:prstGeom>
                            <a:ln w="127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 name="Arc 626"/>
                          <wps:cNvSpPr/>
                          <wps:spPr>
                            <a:xfrm flipV="1">
                              <a:off x="0" y="0"/>
                              <a:ext cx="76445" cy="85266"/>
                            </a:xfrm>
                            <a:prstGeom prst="arc">
                              <a:avLst/>
                            </a:prstGeom>
                            <a:ln w="127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7" name="Straight Arrow Connector 627"/>
                        <wps:cNvCnPr/>
                        <wps:spPr>
                          <a:xfrm>
                            <a:off x="1963436" y="2423441"/>
                            <a:ext cx="683895" cy="0"/>
                          </a:xfrm>
                          <a:prstGeom prst="straightConnector1">
                            <a:avLst/>
                          </a:prstGeom>
                          <a:ln w="12700">
                            <a:solidFill>
                              <a:schemeClr val="tx1">
                                <a:lumMod val="75000"/>
                                <a:lumOff val="25000"/>
                              </a:schemeClr>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28" name="Straight Arrow Connector 628"/>
                        <wps:cNvCnPr/>
                        <wps:spPr>
                          <a:xfrm>
                            <a:off x="2659053" y="2333684"/>
                            <a:ext cx="0" cy="87465"/>
                          </a:xfrm>
                          <a:prstGeom prst="straightConnector1">
                            <a:avLst/>
                          </a:prstGeom>
                          <a:ln w="12700">
                            <a:solidFill>
                              <a:schemeClr val="tx1">
                                <a:lumMod val="75000"/>
                                <a:lumOff val="25000"/>
                              </a:schemeClr>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29" name="Straight Arrow Connector 629"/>
                        <wps:cNvCnPr/>
                        <wps:spPr>
                          <a:xfrm>
                            <a:off x="1761482" y="2417831"/>
                            <a:ext cx="107315" cy="0"/>
                          </a:xfrm>
                          <a:prstGeom prst="straightConnector1">
                            <a:avLst/>
                          </a:prstGeom>
                          <a:ln w="12700">
                            <a:solidFill>
                              <a:schemeClr val="tx1">
                                <a:lumMod val="75000"/>
                                <a:lumOff val="25000"/>
                              </a:schemeClr>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30" name="Straight Arrow Connector 630"/>
                        <wps:cNvCnPr/>
                        <wps:spPr>
                          <a:xfrm>
                            <a:off x="762935" y="2417831"/>
                            <a:ext cx="893258" cy="0"/>
                          </a:xfrm>
                          <a:prstGeom prst="straightConnector1">
                            <a:avLst/>
                          </a:prstGeom>
                          <a:ln w="12700">
                            <a:solidFill>
                              <a:schemeClr val="tx1">
                                <a:lumMod val="75000"/>
                                <a:lumOff val="25000"/>
                              </a:schemeClr>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31" name="Straight Arrow Connector 631"/>
                        <wps:cNvCnPr/>
                        <wps:spPr>
                          <a:xfrm>
                            <a:off x="757325" y="2406611"/>
                            <a:ext cx="0" cy="434975"/>
                          </a:xfrm>
                          <a:prstGeom prst="straightConnector1">
                            <a:avLst/>
                          </a:prstGeom>
                          <a:ln w="12700">
                            <a:solidFill>
                              <a:schemeClr val="tx1">
                                <a:lumMod val="75000"/>
                                <a:lumOff val="2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3" name="Straight Arrow Connector 633"/>
                        <wps:cNvCnPr/>
                        <wps:spPr>
                          <a:xfrm flipV="1">
                            <a:off x="2490758" y="3427598"/>
                            <a:ext cx="0" cy="337820"/>
                          </a:xfrm>
                          <a:prstGeom prst="straightConnector1">
                            <a:avLst/>
                          </a:prstGeom>
                          <a:ln w="12700">
                            <a:solidFill>
                              <a:schemeClr val="tx1">
                                <a:lumMod val="75000"/>
                                <a:lumOff val="2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4" name="Straight Arrow Connector 634"/>
                        <wps:cNvCnPr/>
                        <wps:spPr>
                          <a:xfrm flipV="1">
                            <a:off x="3343450" y="3427598"/>
                            <a:ext cx="0" cy="337820"/>
                          </a:xfrm>
                          <a:prstGeom prst="straightConnector1">
                            <a:avLst/>
                          </a:prstGeom>
                          <a:ln w="12700">
                            <a:solidFill>
                              <a:schemeClr val="tx1">
                                <a:lumMod val="75000"/>
                                <a:lumOff val="2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635" o:spid="_x0000_s1029" style="position:absolute;margin-left:54.85pt;margin-top:10.35pt;width:334.75pt;height:340.6pt;z-index:251663360" coordsize="42516,43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">
                <v:roundrect id="Rounded Rectangle 292" o:spid="_x0000_s1030" style="position:absolute;left:23841;top:37641;width:10821;height:5614;flip:x;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tCF8MA&#10;AADcAAAADwAAAGRycy9kb3ducmV2LnhtbESPT4vCMBTE7wt+h/AEb2tqBVerUfyDoHtbFbw+m2db&#10;bF5KE2v77c3Cwh6HmfkNs1i1phQN1a6wrGA0jEAQp1YXnCm4nPefUxDOI2ssLZOCjhyslr2PBSba&#10;vviHmpPPRICwS1BB7n2VSOnSnAy6oa2Ig3e3tUEfZJ1JXeMrwE0p4yiaSIMFh4UcK9rmlD5OT6Ng&#10;46/T5vtw676Oe007K7txM+qUGvTb9RyEp9b/h//aB60gnsXweyYcA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tCF8MAAADcAAAADwAAAAAAAAAAAAAAAACYAgAAZHJzL2Rv&#10;d25yZXYueG1sUEsFBgAAAAAEAAQA9QAAAIgDAAAAAA==&#10;" fillcolor="#c2d69b [1942]" strokecolor="black [3213]" strokeweight="1pt">
                  <v:stroke dashstyle="3 1"/>
                  <v:textbox inset="0,0,0,0">
                    <w:txbxContent>
                      <w:p w:rsidR="00CB1955" w:rsidRPr="00B306DD" w:rsidRDefault="00CB1955" w:rsidP="00590F22">
                        <w:pPr>
                          <w:spacing w:after="0"/>
                          <w:jc w:val="center"/>
                          <w:rPr>
                            <w:b/>
                            <w:color w:val="000000" w:themeColor="text1"/>
                            <w:sz w:val="18"/>
                            <w:szCs w:val="18"/>
                            <w:lang w:val="en-US"/>
                          </w:rPr>
                        </w:pPr>
                        <w:r w:rsidRPr="00B306DD">
                          <w:rPr>
                            <w:b/>
                            <w:color w:val="000000" w:themeColor="text1"/>
                            <w:sz w:val="18"/>
                            <w:szCs w:val="18"/>
                            <w:lang w:val="en-US"/>
                          </w:rPr>
                          <w:t xml:space="preserve">Demand </w:t>
                        </w:r>
                      </w:p>
                      <w:p w:rsidR="00CB1955" w:rsidRPr="00B306DD" w:rsidRDefault="00CB1955" w:rsidP="00590F22">
                        <w:pPr>
                          <w:spacing w:after="0"/>
                          <w:jc w:val="center"/>
                          <w:rPr>
                            <w:color w:val="000000" w:themeColor="text1"/>
                            <w:sz w:val="18"/>
                            <w:szCs w:val="18"/>
                            <w:lang w:val="en-US"/>
                          </w:rPr>
                        </w:pPr>
                        <w:proofErr w:type="gramStart"/>
                        <w:r w:rsidRPr="00B306DD">
                          <w:rPr>
                            <w:b/>
                            <w:color w:val="000000" w:themeColor="text1"/>
                            <w:sz w:val="18"/>
                            <w:szCs w:val="18"/>
                            <w:lang w:val="en-US"/>
                          </w:rPr>
                          <w:t>forecast</w:t>
                        </w:r>
                        <w:proofErr w:type="gramEnd"/>
                        <w:r w:rsidRPr="00B306DD">
                          <w:rPr>
                            <w:b/>
                            <w:color w:val="000000" w:themeColor="text1"/>
                            <w:sz w:val="18"/>
                            <w:szCs w:val="18"/>
                            <w:lang w:val="en-US"/>
                          </w:rPr>
                          <w:t xml:space="preserve"> errors </w:t>
                        </w:r>
                      </w:p>
                    </w:txbxContent>
                  </v:textbox>
                </v:roundrect>
                <v:roundrect id="Rounded Rectangle 301" o:spid="_x0000_s1031" style="position:absolute;left:7909;top:37641;width:10821;height:5614;flip:x;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GesMA&#10;AADcAAAADwAAAGRycy9kb3ducmV2LnhtbESPS4vCQBCE7wv+h6EFb+skCipZR/GBoN58gNfeTG8S&#10;NtMTMmNM/r0jCB6LqvqKmi9bU4qGaldYVhAPIxDEqdUFZwqul933DITzyBpLy6SgIwfLRe9rjom2&#10;Dz5Rc/aZCBB2CSrIva8SKV2ak0E3tBVx8P5sbdAHWWdS1/gIcFPKURRNpMGCw0KOFW1ySv/Pd6Ng&#10;7W+z5rj/7aaHnaatld24iTulBv129QPCU+s/4Xd7rxWMoxheZ8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JGesMAAADcAAAADwAAAAAAAAAAAAAAAACYAgAAZHJzL2Rv&#10;d25yZXYueG1sUEsFBgAAAAAEAAQA9QAAAIgDAAAAAA==&#10;" fillcolor="#c2d69b [1942]" strokecolor="black [3213]" strokeweight="1pt">
                  <v:stroke dashstyle="3 1"/>
                  <v:textbox inset="0,0,0,0">
                    <w:txbxContent>
                      <w:p w:rsidR="00CB1955" w:rsidRPr="00B306DD" w:rsidRDefault="00CB1955" w:rsidP="00590F22">
                        <w:pPr>
                          <w:spacing w:after="0"/>
                          <w:jc w:val="center"/>
                          <w:rPr>
                            <w:color w:val="000000" w:themeColor="text1"/>
                            <w:sz w:val="18"/>
                            <w:szCs w:val="18"/>
                            <w:lang w:val="en-US"/>
                          </w:rPr>
                        </w:pPr>
                        <w:r w:rsidRPr="00B306DD">
                          <w:rPr>
                            <w:b/>
                            <w:color w:val="000000" w:themeColor="text1"/>
                            <w:sz w:val="18"/>
                            <w:szCs w:val="18"/>
                            <w:lang w:val="en-US"/>
                          </w:rPr>
                          <w:t>Unplanned generator outages</w:t>
                        </w:r>
                        <w:r>
                          <w:rPr>
                            <w:b/>
                            <w:color w:val="000000" w:themeColor="text1"/>
                            <w:sz w:val="18"/>
                            <w:szCs w:val="18"/>
                            <w:lang w:val="en-US"/>
                          </w:rPr>
                          <w:t xml:space="preserve"> (N-2 criterion)</w:t>
                        </w:r>
                      </w:p>
                    </w:txbxContent>
                  </v:textbox>
                </v:roundrect>
                <v:roundrect id="Rounded Rectangle 551" o:spid="_x0000_s1032" style="position:absolute;left:32424;top:28778;width:10092;height:5613;flip:x;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4hYMYA&#10;AADcAAAADwAAAGRycy9kb3ducmV2LnhtbESPQWvCQBSE74X+h+UVvJS6UVBs6ioiCKIIGi3U2yP7&#10;kg3Nvg3ZVeO/7xYEj8PMfMNM552txZVaXzlWMOgnIIhzpysuFZyOq48JCB+QNdaOScGdPMxnry9T&#10;TLW78YGuWShFhLBPUYEJoUml9Lkhi77vGuLoFa61GKJsS6lbvEW4reUwScbSYsVxwWBDS0P5b3ax&#10;Cord3uy6w/38Pkl+iu/N1p+3n7lSvbdu8QUiUBee4Ud7rRWMRgP4PxOP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4hYMYAAADcAAAADwAAAAAAAAAAAAAAAACYAgAAZHJz&#10;L2Rvd25yZXYueG1sUEsFBgAAAAAEAAQA9QAAAIsDAAAAAA==&#10;" fillcolor="#fabf8f [1945]" strokecolor="black [3213]" strokeweight="1pt">
                  <v:stroke dashstyle="3 1"/>
                  <v:textbox inset="0,0,0,0">
                    <w:txbxContent>
                      <w:p w:rsidR="00CB1955" w:rsidRPr="00C22BDD" w:rsidRDefault="00CB1955" w:rsidP="00590F22">
                        <w:pPr>
                          <w:spacing w:after="0"/>
                          <w:jc w:val="center"/>
                          <w:rPr>
                            <w:color w:val="000000" w:themeColor="text1"/>
                            <w:sz w:val="18"/>
                            <w:szCs w:val="18"/>
                            <w:lang w:val="en-US"/>
                          </w:rPr>
                        </w:pPr>
                        <w:r w:rsidRPr="00B306DD">
                          <w:rPr>
                            <w:b/>
                            <w:color w:val="000000" w:themeColor="text1"/>
                            <w:sz w:val="18"/>
                            <w:szCs w:val="18"/>
                            <w:lang w:val="en-US"/>
                          </w:rPr>
                          <w:t>Spin-down reserves</w:t>
                        </w:r>
                      </w:p>
                    </w:txbxContent>
                  </v:textbox>
                </v:roundrect>
                <v:roundrect id="Rounded Rectangle 552" o:spid="_x0000_s1033" style="position:absolute;left:15651;top:28610;width:10518;height:5613;flip:x;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y/F8YA&#10;AADcAAAADwAAAGRycy9kb3ducmV2LnhtbESPQWvCQBSE70L/w/IKXqRuKig2dRURCqIIGi3U2yP7&#10;kg3Nvg3ZVeO/7xYEj8PMfMPMFp2txZVaXzlW8D5MQBDnTldcKjgdv96mIHxA1lg7JgV38rCYv/Rm&#10;mGp34wNds1CKCGGfogITQpNK6XNDFv3QNcTRK1xrMUTZllK3eItwW8tRkkykxYrjgsGGVoby3+xi&#10;FRS7vdl1h/t5ME1+iu/N1p+3H7lS/ddu+QkiUBee4Ud7rRWMxyP4PxOP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y/F8YAAADcAAAADwAAAAAAAAAAAAAAAACYAgAAZHJz&#10;L2Rvd25yZXYueG1sUEsFBgAAAAAEAAQA9QAAAIsDAAAAAA==&#10;" fillcolor="#fabf8f [1945]" strokecolor="black [3213]" strokeweight="1pt">
                  <v:stroke dashstyle="3 1"/>
                  <v:textbox inset="0,0,0,0">
                    <w:txbxContent>
                      <w:p w:rsidR="00CB1955" w:rsidRPr="00C22BDD" w:rsidRDefault="00CB1955" w:rsidP="00590F22">
                        <w:pPr>
                          <w:spacing w:after="0"/>
                          <w:jc w:val="center"/>
                          <w:rPr>
                            <w:color w:val="000000" w:themeColor="text1"/>
                            <w:sz w:val="18"/>
                            <w:szCs w:val="18"/>
                            <w:lang w:val="en-US"/>
                          </w:rPr>
                        </w:pPr>
                        <w:r w:rsidRPr="00B306DD">
                          <w:rPr>
                            <w:b/>
                            <w:color w:val="000000" w:themeColor="text1"/>
                            <w:sz w:val="18"/>
                            <w:szCs w:val="18"/>
                            <w:lang w:val="en-US"/>
                          </w:rPr>
                          <w:t>Spin-up reserves</w:t>
                        </w:r>
                      </w:p>
                    </w:txbxContent>
                  </v:textbox>
                </v:roundrect>
                <v:roundrect id="Rounded Rectangle 553" o:spid="_x0000_s1034" style="position:absolute;top:28441;width:9989;height:5614;flip:x;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AajMcA&#10;AADcAAAADwAAAGRycy9kb3ducmV2LnhtbESPQWvCQBSE74L/YXmCF9FNWyyaZiOlUCgVoVqFentk&#10;X7Kh2bchu2r8925B6HGYmW+YbNXbRpyp87VjBQ+zBARx4XTNlYL99/t0AcIHZI2NY1JwJQ+rfDjI&#10;MNXuwls670IlIoR9igpMCG0qpS8MWfQz1xJHr3SdxRBlV0nd4SXCbSMfk+RZWqw5Lhhs6c1Q8bs7&#10;WQXl5sts+u31OFkkP+Xhc+2P62Wh1HjUv76ACNSH//C9/aEVzOdP8HcmHgGZ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QGozHAAAA3AAAAA8AAAAAAAAAAAAAAAAAmAIAAGRy&#10;cy9kb3ducmV2LnhtbFBLBQYAAAAABAAEAPUAAACMAwAAAAA=&#10;" fillcolor="#fabf8f [1945]" strokecolor="black [3213]" strokeweight="1pt">
                  <v:stroke dashstyle="3 1"/>
                  <v:textbox inset="0,0,0,0">
                    <w:txbxContent>
                      <w:p w:rsidR="00CB1955" w:rsidRPr="00C22BDD" w:rsidRDefault="00CB1955" w:rsidP="00590F22">
                        <w:pPr>
                          <w:spacing w:after="0"/>
                          <w:jc w:val="center"/>
                          <w:rPr>
                            <w:color w:val="000000" w:themeColor="text1"/>
                            <w:sz w:val="18"/>
                            <w:szCs w:val="18"/>
                            <w:lang w:val="en-US"/>
                          </w:rPr>
                        </w:pPr>
                        <w:r w:rsidRPr="00B306DD">
                          <w:rPr>
                            <w:b/>
                            <w:color w:val="000000" w:themeColor="text1"/>
                            <w:sz w:val="18"/>
                            <w:szCs w:val="18"/>
                            <w:lang w:val="en-US"/>
                          </w:rPr>
                          <w:t>Stand</w:t>
                        </w:r>
                        <w:r>
                          <w:rPr>
                            <w:b/>
                            <w:color w:val="000000" w:themeColor="text1"/>
                            <w:sz w:val="18"/>
                            <w:szCs w:val="18"/>
                            <w:lang w:val="en-US"/>
                          </w:rPr>
                          <w:t>-up</w:t>
                        </w:r>
                        <w:r w:rsidRPr="00B306DD">
                          <w:rPr>
                            <w:b/>
                            <w:color w:val="000000" w:themeColor="text1"/>
                            <w:sz w:val="18"/>
                            <w:szCs w:val="18"/>
                            <w:lang w:val="en-US"/>
                          </w:rPr>
                          <w:t xml:space="preserve"> reserves</w:t>
                        </w:r>
                      </w:p>
                    </w:txbxContent>
                  </v:textbox>
                </v:roundrect>
                <v:group id="Group 619" o:spid="_x0000_s1035" style="position:absolute;left:1402;width:40112;height:23372" coordsize="40111,233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41oecYAAADcAAAADwAAAGRycy9kb3ducmV2LnhtbESPT2vCQBTE74V+h+UV&#10;ejObtCg1ZhWRtvQQBLUg3h7ZZxLMvg3Zbf58e7dQ6HGYmd8w2WY0jeipc7VlBUkUgyAurK65VPB9&#10;+pi9gXAeWWNjmRRM5GCzfnzIMNV24AP1R1+KAGGXooLK+zaV0hUVGXSRbYmDd7WdQR9kV0rd4RDg&#10;ppEvcbyQBmsOCxW2tKuouB1/jILPAYfta/Le57frbrqc5vtznpBSz0/jdgXC0+j/w3/tL61gkS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jWh5xgAAANwA&#10;AAAPAAAAAAAAAAAAAAAAAKoCAABkcnMvZG93bnJldi54bWxQSwUGAAAAAAQABAD6AAAAnQMAAAAA&#10;">
                  <v:roundrect id="Rounded Rectangle 531" o:spid="_x0000_s1036" style="position:absolute;left:14376;width:10821;height:5613;flip:x;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VOP8MA&#10;AADcAAAADwAAAGRycy9kb3ducmV2LnhtbESPT4vCMBTE7wt+h/AEb2taxV2pRvEPgu5tVfD6bJ5t&#10;sXkpTazttzfCwh6HmfkNM1+2phQN1a6wrCAeRiCIU6sLzhScT7vPKQjnkTWWlklBRw6Wi97HHBNt&#10;n/xLzdFnIkDYJagg975KpHRpTgbd0FbEwbvZ2qAPss6krvEZ4KaUoyj6kgYLDgs5VrTJKb0fH0bB&#10;2l+mzc/+2n0fdpq2VnbjJu6UGvTb1QyEp9b/h//ae61gMo7hfSYc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VOP8MAAADcAAAADwAAAAAAAAAAAAAAAACYAgAAZHJzL2Rv&#10;d25yZXYueG1sUEsFBgAAAAAEAAQA9QAAAIgDAAAAAA==&#10;" fillcolor="#c2d69b [1942]" strokecolor="black [3213]" strokeweight="1pt">
                    <v:stroke dashstyle="3 1"/>
                    <v:textbox inset="0,0,0,0">
                      <w:txbxContent>
                        <w:p w:rsidR="00CB1955" w:rsidRPr="00B306DD" w:rsidRDefault="00CB1955" w:rsidP="00590F22">
                          <w:pPr>
                            <w:spacing w:after="0"/>
                            <w:jc w:val="center"/>
                            <w:rPr>
                              <w:color w:val="000000" w:themeColor="text1"/>
                              <w:sz w:val="18"/>
                              <w:szCs w:val="18"/>
                              <w:lang w:val="en-US"/>
                            </w:rPr>
                          </w:pPr>
                          <w:proofErr w:type="gramStart"/>
                          <w:r w:rsidRPr="00B306DD">
                            <w:rPr>
                              <w:b/>
                              <w:color w:val="000000" w:themeColor="text1"/>
                              <w:sz w:val="18"/>
                              <w:szCs w:val="18"/>
                              <w:lang w:val="en-US"/>
                            </w:rPr>
                            <w:t>vRES</w:t>
                          </w:r>
                          <w:proofErr w:type="gramEnd"/>
                          <w:r w:rsidRPr="00B306DD">
                            <w:rPr>
                              <w:color w:val="000000" w:themeColor="text1"/>
                              <w:sz w:val="18"/>
                              <w:szCs w:val="18"/>
                              <w:lang w:val="en-US"/>
                            </w:rPr>
                            <w:t xml:space="preserve"> forecast errors</w:t>
                          </w:r>
                        </w:p>
                      </w:txbxContent>
                    </v:textbox>
                  </v:roundrect>
                  <v:roundrect id="Rounded Rectangle 533" o:spid="_x0000_s1037" style="position:absolute;left:4017;top:9408;width:10820;height:5613;flip:x;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5hZsUA&#10;AADcAAAADwAAAGRycy9kb3ducmV2LnhtbESPT2sCMRTE7wW/Q3hCL0WzVhRZjSKi0OJJbQ97e2ze&#10;/sHNy5LE3e23b4RCj8PM/IbZ7AbTiI6cry0rmE0TEMS51TWXCr5up8kKhA/IGhvLpOCHPOy2o5cN&#10;ptr2fKHuGkoRIexTVFCF0KZS+rwig35qW+LoFdYZDFG6UmqHfYSbRr4nyVIarDkuVNjSoaL8fn0Y&#10;BW89ZX1ZuIvrjrfsM/9eFMtzptTreNivQQQawn/4r/2hFSzmc3ie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mFmxQAAANwAAAAPAAAAAAAAAAAAAAAAAJgCAABkcnMv&#10;ZG93bnJldi54bWxQSwUGAAAAAAQABAD1AAAAigMAAAAA&#10;" fillcolor="#b8cce4 [1300]" strokecolor="black [3213]" strokeweight="1pt">
                    <v:stroke dashstyle="3 1"/>
                    <v:textbox inset="0,0,0,0">
                      <w:txbxContent>
                        <w:p w:rsidR="00CB1955" w:rsidRPr="00B306DD" w:rsidRDefault="00CB1955" w:rsidP="00590F22">
                          <w:pPr>
                            <w:spacing w:after="0"/>
                            <w:jc w:val="center"/>
                            <w:rPr>
                              <w:color w:val="000000" w:themeColor="text1"/>
                              <w:sz w:val="18"/>
                              <w:szCs w:val="18"/>
                              <w:lang w:val="en-US"/>
                            </w:rPr>
                          </w:pPr>
                          <w:r w:rsidRPr="00B306DD">
                            <w:rPr>
                              <w:b/>
                              <w:color w:val="000000" w:themeColor="text1"/>
                              <w:sz w:val="18"/>
                              <w:szCs w:val="18"/>
                              <w:lang w:val="en-US"/>
                            </w:rPr>
                            <w:t>Wind forecast errors</w:t>
                          </w:r>
                        </w:p>
                      </w:txbxContent>
                    </v:textbox>
                  </v:roundrect>
                  <v:roundrect id="Rounded Rectangle 534" o:spid="_x0000_s1038" style="position:absolute;left:25106;top:9249;width:10820;height:5614;flip:x;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f5EsUA&#10;AADcAAAADwAAAGRycy9kb3ducmV2LnhtbESPS2vDMBCE74X8B7GBXkoi95EQnCghlBQaesrr4Nti&#10;rR/EWhlJsd1/HxUKOQ4z8w2z2gymER05X1tW8DpNQBDnVtdcKjifviYLED4ga2wsk4Jf8rBZj55W&#10;mGrb84G6YyhFhLBPUUEVQptK6fOKDPqpbYmjV1hnMETpSqkd9hFuGvmWJHNpsOa4UGFLnxXl1+PN&#10;KHjpKevLwh1ctztl+/wyK+Y/mVLP42G7BBFoCI/wf/tbK5i9f8DfmXgE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F/kSxQAAANwAAAAPAAAAAAAAAAAAAAAAAJgCAABkcnMv&#10;ZG93bnJldi54bWxQSwUGAAAAAAQABAD1AAAAigMAAAAA&#10;" fillcolor="#b8cce4 [1300]" strokecolor="black [3213]" strokeweight="1pt">
                    <v:stroke dashstyle="3 1"/>
                    <v:textbox inset="0,0,0,0">
                      <w:txbxContent>
                        <w:p w:rsidR="00CB1955" w:rsidRPr="00B306DD" w:rsidRDefault="00CB1955" w:rsidP="00590F22">
                          <w:pPr>
                            <w:spacing w:after="0"/>
                            <w:jc w:val="center"/>
                            <w:rPr>
                              <w:color w:val="000000" w:themeColor="text1"/>
                              <w:sz w:val="18"/>
                              <w:szCs w:val="18"/>
                              <w:lang w:val="en-US"/>
                            </w:rPr>
                          </w:pPr>
                          <w:r w:rsidRPr="00B306DD">
                            <w:rPr>
                              <w:b/>
                              <w:color w:val="000000" w:themeColor="text1"/>
                              <w:sz w:val="18"/>
                              <w:szCs w:val="18"/>
                              <w:lang w:val="en-US"/>
                            </w:rPr>
                            <w:t>PV forecast errors</w:t>
                          </w:r>
                        </w:p>
                      </w:txbxContent>
                    </v:textbox>
                  </v:roundrect>
                  <v:roundrect id="Rounded Rectangle 535" o:spid="_x0000_s1039" style="position:absolute;top:17653;width:8134;height:5614;flip:x;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tcicUA&#10;AADcAAAADwAAAGRycy9kb3ducmV2LnhtbESPS2vDMBCE74X8B7GFXkojN8EhuFFCKAk05JTXwbfF&#10;Wj+otTKSYrv/vgoUehxm5htmtRlNK3pyvrGs4H2agCAurG64UnC97N+WIHxA1thaJgU/5GGznjyt&#10;MNN24BP151CJCGGfoYI6hC6T0hc1GfRT2xFHr7TOYIjSVVI7HCLctHKWJAtpsOG4UGNHnzUV3+e7&#10;UfA6UD5UpTu5fnfJD8UtLRfHXKmX53H7ASLQGP7Df+0vrSCdp/A4E4+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W1yJxQAAANwAAAAPAAAAAAAAAAAAAAAAAJgCAABkcnMv&#10;ZG93bnJldi54bWxQSwUGAAAAAAQABAD1AAAAigMAAAAA&#10;" fillcolor="#b8cce4 [1300]" strokecolor="black [3213]" strokeweight="1pt">
                    <v:stroke dashstyle="3 1"/>
                    <v:textbox inset="0,0,0,0">
                      <w:txbxContent>
                        <w:p w:rsidR="00CB1955" w:rsidRPr="00B306DD" w:rsidRDefault="00CB1955" w:rsidP="00590F22">
                          <w:pPr>
                            <w:spacing w:after="0"/>
                            <w:jc w:val="center"/>
                            <w:rPr>
                              <w:color w:val="000000" w:themeColor="text1"/>
                              <w:sz w:val="18"/>
                              <w:szCs w:val="18"/>
                              <w:lang w:val="en-US"/>
                            </w:rPr>
                          </w:pPr>
                          <w:r w:rsidRPr="00B306DD">
                            <w:rPr>
                              <w:b/>
                              <w:color w:val="000000" w:themeColor="text1"/>
                              <w:sz w:val="18"/>
                              <w:szCs w:val="18"/>
                              <w:lang w:val="en-US"/>
                            </w:rPr>
                            <w:t>Day-ahead wind forecast</w:t>
                          </w:r>
                          <w:r>
                            <w:rPr>
                              <w:b/>
                              <w:color w:val="000000" w:themeColor="text1"/>
                              <w:sz w:val="18"/>
                              <w:szCs w:val="18"/>
                              <w:lang w:val="en-US"/>
                            </w:rPr>
                            <w:t xml:space="preserve"> errors</w:t>
                          </w:r>
                        </w:p>
                      </w:txbxContent>
                    </v:textbox>
                  </v:roundrect>
                  <v:roundrect id="Rounded Rectangle 536" o:spid="_x0000_s1040" style="position:absolute;left:10888;top:17706;width:8134;height:5613;flip:x;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C/sUA&#10;AADcAAAADwAAAGRycy9kb3ducmV2LnhtbESPS2vDMBCE74H8B7GBXkIityUmOFFCKC209JTXwbfF&#10;Wj+ItTKSarv/vioEchxm5htmux9NK3pyvrGs4HmZgCAurG64UnA5fyzWIHxA1thaJgW/5GG/m062&#10;mGk78JH6U6hEhLDPUEEdQpdJ6YuaDPql7YijV1pnMETpKqkdDhFuWvmSJKk02HBcqLGjt5qK2+nH&#10;KJgPlA9V6Y6ufz/nX8V1VabfuVJPs/GwARFoDI/wvf2pFaxeU/g/E4+A3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icL+xQAAANwAAAAPAAAAAAAAAAAAAAAAAJgCAABkcnMv&#10;ZG93bnJldi54bWxQSwUGAAAAAAQABAD1AAAAigMAAAAA&#10;" fillcolor="#b8cce4 [1300]" strokecolor="black [3213]" strokeweight="1pt">
                    <v:stroke dashstyle="3 1"/>
                    <v:textbox inset="0,0,0,0">
                      <w:txbxContent>
                        <w:p w:rsidR="00CB1955" w:rsidRPr="00B306DD" w:rsidRDefault="00CB1955" w:rsidP="00590F22">
                          <w:pPr>
                            <w:spacing w:after="0"/>
                            <w:jc w:val="center"/>
                            <w:rPr>
                              <w:color w:val="000000" w:themeColor="text1"/>
                              <w:sz w:val="18"/>
                              <w:szCs w:val="18"/>
                              <w:lang w:val="en-US"/>
                            </w:rPr>
                          </w:pPr>
                          <w:r w:rsidRPr="00B306DD">
                            <w:rPr>
                              <w:b/>
                              <w:color w:val="000000" w:themeColor="text1"/>
                              <w:sz w:val="18"/>
                              <w:szCs w:val="18"/>
                              <w:lang w:val="en-US"/>
                            </w:rPr>
                            <w:t>1h-ahead wind forecast</w:t>
                          </w:r>
                          <w:r>
                            <w:rPr>
                              <w:b/>
                              <w:color w:val="000000" w:themeColor="text1"/>
                              <w:sz w:val="18"/>
                              <w:szCs w:val="18"/>
                              <w:lang w:val="en-US"/>
                            </w:rPr>
                            <w:t xml:space="preserve"> errors</w:t>
                          </w:r>
                        </w:p>
                      </w:txbxContent>
                    </v:textbox>
                  </v:roundrect>
                  <v:roundrect id="Rounded Rectangle 549" o:spid="_x0000_s1041" style="position:absolute;left:21089;top:17653;width:8134;height:5614;flip:x;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Al8cUA&#10;AADcAAAADwAAAGRycy9kb3ducmV2LnhtbESPT2sCMRTE7wW/Q3iCl1KzFpW6NYqUCkpPaj3s7bF5&#10;+4duXpYk3V2/vREKPQ4z8xtmvR1MIzpyvrasYDZNQBDnVtdcKvi+7F/eQPiArLGxTApu5GG7GT2t&#10;MdW25xN151CKCGGfooIqhDaV0ucVGfRT2xJHr7DOYIjSlVI77CPcNPI1SZbSYM1xocKWPirKf86/&#10;RsFzT1lfFu7kus9Ldsyvi2L5lSk1GQ+7dxCBhvAf/msftILFfAWPM/EI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ECXxxQAAANwAAAAPAAAAAAAAAAAAAAAAAJgCAABkcnMv&#10;ZG93bnJldi54bWxQSwUGAAAAAAQABAD1AAAAigMAAAAA&#10;" fillcolor="#b8cce4 [1300]" strokecolor="black [3213]" strokeweight="1pt">
                    <v:stroke dashstyle="3 1"/>
                    <v:textbox inset="0,0,0,0">
                      <w:txbxContent>
                        <w:p w:rsidR="00CB1955" w:rsidRPr="00B306DD" w:rsidRDefault="00CB1955" w:rsidP="00590F22">
                          <w:pPr>
                            <w:spacing w:after="0"/>
                            <w:jc w:val="center"/>
                            <w:rPr>
                              <w:color w:val="000000" w:themeColor="text1"/>
                              <w:sz w:val="18"/>
                              <w:szCs w:val="18"/>
                              <w:lang w:val="en-US"/>
                            </w:rPr>
                          </w:pPr>
                          <w:r w:rsidRPr="00B306DD">
                            <w:rPr>
                              <w:b/>
                              <w:color w:val="000000" w:themeColor="text1"/>
                              <w:sz w:val="18"/>
                              <w:szCs w:val="18"/>
                              <w:lang w:val="en-US"/>
                            </w:rPr>
                            <w:t xml:space="preserve">Day-ahead </w:t>
                          </w:r>
                          <w:r>
                            <w:rPr>
                              <w:b/>
                              <w:color w:val="000000" w:themeColor="text1"/>
                              <w:sz w:val="18"/>
                              <w:szCs w:val="18"/>
                              <w:lang w:val="en-US"/>
                            </w:rPr>
                            <w:t>PV</w:t>
                          </w:r>
                          <w:r w:rsidRPr="00B306DD">
                            <w:rPr>
                              <w:b/>
                              <w:color w:val="000000" w:themeColor="text1"/>
                              <w:sz w:val="18"/>
                              <w:szCs w:val="18"/>
                              <w:lang w:val="en-US"/>
                            </w:rPr>
                            <w:t xml:space="preserve"> forecast</w:t>
                          </w:r>
                          <w:r>
                            <w:rPr>
                              <w:b/>
                              <w:color w:val="000000" w:themeColor="text1"/>
                              <w:sz w:val="18"/>
                              <w:szCs w:val="18"/>
                              <w:lang w:val="en-US"/>
                            </w:rPr>
                            <w:t xml:space="preserve"> errors</w:t>
                          </w:r>
                        </w:p>
                      </w:txbxContent>
                    </v:textbox>
                  </v:roundrect>
                  <v:roundrect id="Rounded Rectangle 550" o:spid="_x0000_s1042" style="position:absolute;left:31977;top:17759;width:8134;height:5613;flip:x;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MascEA&#10;AADcAAAADwAAAGRycy9kb3ducmV2LnhtbERPy4rCMBTdD/gP4QqzGTSdgYpUo4goKLPyteju0tw+&#10;sLkpSaatfz9ZDMzycN7r7Wha0ZPzjWUFn/MEBHFhdcOVgvvtOFuC8AFZY2uZFLzIw3YzeVtjpu3A&#10;F+qvoRIxhH2GCuoQukxKX9Rk0M9tRxy50jqDIUJXSe1wiOGmlV9JspAGG44NNXa0r6l4Xn+Mgo+B&#10;8qEq3cX1h1t+Lh5pufjOlXqfjrsViEBj+Bf/uU9aQZrG+fFMPAJ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zGrHBAAAA3AAAAA8AAAAAAAAAAAAAAAAAmAIAAGRycy9kb3du&#10;cmV2LnhtbFBLBQYAAAAABAAEAPUAAACGAwAAAAA=&#10;" fillcolor="#b8cce4 [1300]" strokecolor="black [3213]" strokeweight="1pt">
                    <v:stroke dashstyle="3 1"/>
                    <v:textbox inset="0,0,0,0">
                      <w:txbxContent>
                        <w:p w:rsidR="00CB1955" w:rsidRPr="00B306DD" w:rsidRDefault="00CB1955" w:rsidP="00590F22">
                          <w:pPr>
                            <w:spacing w:after="0"/>
                            <w:jc w:val="center"/>
                            <w:rPr>
                              <w:color w:val="000000" w:themeColor="text1"/>
                              <w:sz w:val="18"/>
                              <w:szCs w:val="18"/>
                              <w:lang w:val="en-US"/>
                            </w:rPr>
                          </w:pPr>
                          <w:r w:rsidRPr="00B306DD">
                            <w:rPr>
                              <w:b/>
                              <w:color w:val="000000" w:themeColor="text1"/>
                              <w:sz w:val="18"/>
                              <w:szCs w:val="18"/>
                              <w:lang w:val="en-US"/>
                            </w:rPr>
                            <w:t xml:space="preserve">1h-ahead </w:t>
                          </w:r>
                          <w:r>
                            <w:rPr>
                              <w:b/>
                              <w:color w:val="000000" w:themeColor="text1"/>
                              <w:sz w:val="18"/>
                              <w:szCs w:val="18"/>
                              <w:lang w:val="en-US"/>
                            </w:rPr>
                            <w:t>PV</w:t>
                          </w:r>
                          <w:r w:rsidRPr="00B306DD">
                            <w:rPr>
                              <w:b/>
                              <w:color w:val="000000" w:themeColor="text1"/>
                              <w:sz w:val="18"/>
                              <w:szCs w:val="18"/>
                              <w:lang w:val="en-US"/>
                            </w:rPr>
                            <w:t xml:space="preserve"> forecast</w:t>
                          </w:r>
                          <w:r>
                            <w:rPr>
                              <w:b/>
                              <w:color w:val="000000" w:themeColor="text1"/>
                              <w:sz w:val="18"/>
                              <w:szCs w:val="18"/>
                              <w:lang w:val="en-US"/>
                            </w:rPr>
                            <w:t xml:space="preserve"> errors</w:t>
                          </w:r>
                        </w:p>
                      </w:txbxContent>
                    </v:textbox>
                  </v:roundrect>
                  <v:shapetype id="_x0000_t32" coordsize="21600,21600" o:spt="32" o:oned="t" path="m,l21600,21600e" filled="f">
                    <v:path arrowok="t" fillok="f" o:connecttype="none"/>
                    <o:lock v:ext="edit" shapetype="t"/>
                  </v:shapetype>
                  <v:shape id="Straight Arrow Connector 591" o:spid="_x0000_s1043" type="#_x0000_t32" style="position:absolute;left:9513;top:7346;width:0;height:20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knUMYAAADcAAAADwAAAGRycy9kb3ducmV2LnhtbESPQWvCQBSE7wX/w/KEXopuLI1o6ipS&#10;KJSCh6jg9Zl9ZlOzb2N2jem/dwsFj8PMfMMsVr2tRUetrxwrmIwTEMSF0xWXCva7z9EMhA/IGmvH&#10;pOCXPKyWg6cFZtrdOKduG0oRIewzVGBCaDIpfWHIoh+7hjh6J9daDFG2pdQt3iLc1vI1SabSYsVx&#10;wWBDH4aK8/ZqFay7jcsv6e7755Dmx7eXa9651Cj1POzX7yAC9eER/m9/aQXpfAJ/Z+IR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5J1DGAAAA3AAAAA8AAAAAAAAA&#10;AAAAAAAAoQIAAGRycy9kb3ducmV2LnhtbFBLBQYAAAAABAAEAPkAAACUAwAAAAA=&#10;" strokecolor="#404040 [2429]" strokeweight="1pt">
                    <v:stroke endarrow="block"/>
                  </v:shape>
                  <v:shape id="Straight Arrow Connector 594" o:spid="_x0000_s1044" type="#_x0000_t32" style="position:absolute;left:30550;top:7399;width:0;height:20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6EyMYAAADcAAAADwAAAGRycy9kb3ducmV2LnhtbESPQWvCQBSE70L/w/IKvYhuWoxo6ioi&#10;FErBQ1Tw+sw+s2mzb2N2jem/dwsFj8PMfMMsVr2tRUetrxwreB0nIIgLpysuFRz2H6MZCB+QNdaO&#10;ScEveVgtnwYLzLS7cU7dLpQiQthnqMCE0GRS+sKQRT92DXH0zq61GKJsS6lbvEW4reVbkkylxYrj&#10;gsGGNoaKn93VKlh3W5df0v3X9zHNT5PhNe9capR6ee7X7yAC9eER/m9/agXpfAJ/Z+IR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OhMjGAAAA3AAAAA8AAAAAAAAA&#10;AAAAAAAAoQIAAGRycy9kb3ducmV2LnhtbFBLBQYAAAAABAAEAPkAAACUAwAAAAA=&#10;" strokecolor="#404040 [2429]" strokeweight="1pt">
                    <v:stroke endarrow="block"/>
                  </v:shape>
                  <v:shape id="Straight Arrow Connector 595" o:spid="_x0000_s1045" type="#_x0000_t32" style="position:absolute;left:9513;top:7399;width:209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V5sQAAADcAAAADwAAAGRycy9kb3ducmV2LnhtbESPQWvCQBSE74L/YXmCN91YUWp0FbEV&#10;Sg+FaiDXZ/aZBLNvw+7WxH/fLRQ8DjPfDLPZ9aYRd3K+tqxgNk1AEBdW11wqyM7HySsIH5A1NpZJ&#10;wYM87LbDwQZTbTv+pvsplCKWsE9RQRVCm0rpi4oM+qltiaN3tc5giNKVUjvsYrlp5EuSLKXBmuNC&#10;hS0dKipupx+jYPH5bru3PNFNPc/Lryx3s4wvSo1H/X4NIlAfnuF/+kNHbrWAvzPx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6hXmxAAAANwAAAAPAAAAAAAAAAAA&#10;AAAAAKECAABkcnMvZG93bnJldi54bWxQSwUGAAAAAAQABAD5AAAAkgMAAAAA&#10;" strokecolor="#404040 [2429]" strokeweight="1pt"/>
                  <v:shape id="Straight Arrow Connector 599" o:spid="_x0000_s1046" type="#_x0000_t32" style="position:absolute;left:19820;top:5549;width:0;height:1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cf48QAAADcAAAADwAAAGRycy9kb3ducmV2LnhtbESPQWvCQBSE7wX/w/KE3nRjRanRVaS1&#10;IB4K1UCuz+wzCWbfht2tif/eFQo9DjPfDLPa9KYRN3K+tqxgMk5AEBdW11wqyE5fo3cQPiBrbCyT&#10;gjt52KwHLytMte34h27HUIpYwj5FBVUIbSqlLyoy6Me2JY7exTqDIUpXSu2wi+WmkW9JMpcGa44L&#10;Fbb0UVFxPf4aBbPDznafeaKbepqX31nuJhmflXod9tsliEB9+A//0XsducUCnmfiEZ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px/jxAAAANwAAAAPAAAAAAAAAAAA&#10;AAAAAKECAABkcnMvZG93bnJldi54bWxQSwUGAAAAAAQABAD5AAAAkgMAAAAA&#10;" strokecolor="#404040 [2429]" strokeweight="1pt"/>
                  <v:shape id="Straight Arrow Connector 601" o:spid="_x0000_s1047" type="#_x0000_t32" style="position:absolute;left:5655;top:15380;width:0;height:20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bTq8YAAADcAAAADwAAAGRycy9kb3ducmV2LnhtbESPQWvCQBSE74L/YXlCL1I3lkZKzEZE&#10;EEqhh2ih12f2NZuafRuza0z/fbdQ8DjMzDdMvhltKwbqfeNYwXKRgCCunG64VvBx3D++gPABWWPr&#10;mBT8kIdNMZ3kmGl345KGQ6hFhLDPUIEJocuk9JUhi37hOuLofbneYoiyr6Xu8RbhtpVPSbKSFhuO&#10;CwY72hmqzoerVbAd3l15SY9v359peXqeX8vBpUaph9m4XYMINIZ7+L/9qhWskiX8nYlHQB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9W06vGAAAA3AAAAA8AAAAAAAAA&#10;AAAAAAAAoQIAAGRycy9kb3ducmV2LnhtbFBLBQYAAAAABAAEAPkAAACUAwAAAAA=&#10;" strokecolor="#404040 [2429]" strokeweight="1pt">
                    <v:stroke endarrow="block"/>
                  </v:shape>
                  <v:shape id="Straight Arrow Connector 602" o:spid="_x0000_s1048" type="#_x0000_t32" style="position:absolute;left:13002;top:15222;width:0;height:20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RN3MUAAADcAAAADwAAAGRycy9kb3ducmV2LnhtbESPQWvCQBSE7wX/w/IEL6VuKkZKdBUp&#10;FIrgIVro9Zl9zaZm38bsGuO/dwXB4zAz3zCLVW9r0VHrK8cK3scJCOLC6YpLBT/7r7cPED4ga6wd&#10;k4IreVgtBy8LzLS7cE7dLpQiQthnqMCE0GRS+sKQRT92DXH0/lxrMUTZllK3eIlwW8tJksykxYrj&#10;gsGGPg0Vx93ZKlh3W5ef0v3m/zfND9PXc9651Cg1GvbrOYhAfXiGH+1vrWCWTOB+Jh4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4RN3MUAAADcAAAADwAAAAAAAAAA&#10;AAAAAAChAgAAZHJzL2Rvd25yZXYueG1sUEsFBgAAAAAEAAQA+QAAAJMDAAAAAA==&#10;" strokecolor="#404040 [2429]" strokeweight="1pt">
                    <v:stroke endarrow="block"/>
                  </v:shape>
                  <v:shape id="Straight Arrow Connector 603" o:spid="_x0000_s1049" type="#_x0000_t32" style="position:absolute;left:27114;top:15222;width:0;height:20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joR8YAAADcAAAADwAAAGRycy9kb3ducmV2LnhtbESPQWvCQBSE7wX/w/KEXopu2hqR6CpS&#10;KIjgIVrw+sw+s2mzb9PsGtN/7wpCj8PMfMMsVr2tRUetrxwreB0nIIgLpysuFXwdPkczED4ga6wd&#10;k4I/8rBaDp4WmGl35Zy6fShFhLDPUIEJocmk9IUhi37sGuLonV1rMUTZllK3eI1wW8u3JJlKixXH&#10;BYMNfRgqfvYXq2Dd7Vz+mx6238c0P01eLnnnUqPU87Bfz0EE6sN/+NHeaAXT5B3uZ+IR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I6EfGAAAA3AAAAA8AAAAAAAAA&#10;AAAAAAAAoQIAAGRycy9kb3ducmV2LnhtbFBLBQYAAAAABAAEAPkAAACUAwAAAAA=&#10;" strokecolor="#404040 [2429]" strokeweight="1pt">
                    <v:stroke endarrow="block"/>
                  </v:shape>
                  <v:shape id="Straight Arrow Connector 604" o:spid="_x0000_s1050" type="#_x0000_t32" style="position:absolute;left:33827;top:15275;width:0;height:20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FwM8UAAADcAAAADwAAAGRycy9kb3ducmV2LnhtbESPQWvCQBSE74L/YXlCL1I3FiMluooI&#10;hVLoISp4fWZfs6nZtzG7xvTfdwXB4zAz3zDLdW9r0VHrK8cKppMEBHHhdMWlgsP+4/UdhA/IGmvH&#10;pOCPPKxXw8ESM+1unFO3C6WIEPYZKjAhNJmUvjBk0U9cQxy9H9daDFG2pdQt3iLc1vItSebSYsVx&#10;wWBDW0PFeXe1Cjbdt8sv6f7r95jmp9n4mncuNUq9jPrNAkSgPjzDj/anVjBPZnA/E4+AX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FwM8UAAADcAAAADwAAAAAAAAAA&#10;AAAAAAChAgAAZHJzL2Rvd25yZXYueG1sUEsFBgAAAAAEAAQA+QAAAJMDAAAAAA==&#10;" strokecolor="#404040 [2429]" strokeweight="1pt">
                    <v:stroke endarrow="block"/>
                  </v:shape>
                </v:group>
                <v:shape id="Straight Arrow Connector 605" o:spid="_x0000_s1051" type="#_x0000_t32" style="position:absolute;left:38932;top:23617;width:0;height:5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jv8MAAADcAAAADwAAAGRycy9kb3ducmV2LnhtbESPQWsCMRSE70L/Q3gFL1KzCkpZjSKi&#10;UCgeXC29PpLn7uLmJSSprv++KRQ8DjPzDbNc97YTNwqxdaxgMi5AEGtnWq4VnE/7t3cQMSEb7ByT&#10;ggdFWK9eBkssjbvzkW5VqkWGcCxRQZOSL6WMuiGLcew8cfYuLlhMWYZamoD3DLednBbFXFpsOS80&#10;6GnbkL5WP1bB9+aqtTU08mbvD58TfITdV6XU8LXfLEAk6tMz/N/+MArmxQz+zu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FY7/DAAAA3AAAAA8AAAAAAAAAAAAA&#10;AAAAoQIAAGRycy9kb3ducmV2LnhtbFBLBQYAAAAABAAEAPkAAACRAwAAAAA=&#10;" strokecolor="#404040 [2429]" strokeweight="1pt">
                  <v:stroke endarrow="block"/>
                </v:shape>
                <v:shape id="Straight Arrow Connector 606" o:spid="_x0000_s1052" type="#_x0000_t32" style="position:absolute;left:37080;top:25524;width:0;height:29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f9yMMAAADcAAAADwAAAGRycy9kb3ducmV2LnhtbESPQWsCMRSE70L/Q3iFXqRm7WGRrVGk&#10;KBRKD66K10fyuru4eQlJ1PXfN4LgcZiZb5j5crC9uFCInWMF00kBglg703GjYL/bvM9AxIRssHdM&#10;Cm4UYbl4Gc2xMu7KW7rUqREZwrFCBW1KvpIy6pYsxonzxNn7c8FiyjI00gS8Zrjt5UdRlNJix3mh&#10;RU9fLelTfbYKjquT1tbQ2JuN//2Z4i2sD7VSb6/D6hNEoiE9w4/2t1FQFiXcz+Qj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X/cjDAAAA3AAAAA8AAAAAAAAAAAAA&#10;AAAAoQIAAGRycy9kb3ducmV2LnhtbFBLBQYAAAAABAAEAPkAAACRAwAAAAA=&#10;" strokecolor="#404040 [2429]" strokeweight="1pt">
                  <v:stroke endarrow="block"/>
                </v:shape>
                <v:shape id="Straight Arrow Connector 607" o:spid="_x0000_s1053" type="#_x0000_t32" style="position:absolute;left:19129;top:25468;width:178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va8cQAAADcAAAADwAAAGRycy9kb3ducmV2LnhtbESPQWsCMRSE74L/ITyhN0201JbVKKIt&#10;lB6E2oW9Pjevu0s3L0uSutt/3wiCx2FmvmHW28G24kI+NI41zGcKBHHpTMOVhvzrbfoCIkRkg61j&#10;0vBHAbab8WiNmXE9f9LlFCuRIBwy1FDH2GVShrImi2HmOuLkfTtvMSbpK2k89gluW7lQaiktNpwW&#10;auxoX1P5c/q1Gp4+Xl1/KJRpm8eiOuaFn+d81vphMuxWICIN8R6+td+NhqV6huuZdAT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W9rxxAAAANwAAAAPAAAAAAAAAAAA&#10;AAAAAKECAABkcnMvZG93bnJldi54bWxQSwUGAAAAAAQABAD5AAAAkgMAAAAA&#10;" strokecolor="#404040 [2429]" strokeweight="1pt"/>
                <v:shape id="Straight Arrow Connector 608" o:spid="_x0000_s1054" type="#_x0000_t32" style="position:absolute;left:17502;top:34275;width:0;height:3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x6NsIAAADcAAAADwAAAGRycy9kb3ducmV2LnhtbERPz2vCMBS+C/sfwhvsIppOrEg1igwG&#10;MtihVvD6bJ5Nt+ala2Lt/ntzEDx+fL/X28E2oqfO144VvE8TEMSl0zVXCo7F52QJwgdkjY1jUvBP&#10;Hrabl9EaM+1unFN/CJWIIewzVGBCaDMpfWnIop+6ljhyF9dZDBF2ldQd3mK4beQsSRbSYs2xwWBL&#10;H4bK38PVKtj13y7/S4uvn1Oan+fja9671Cj19jrsViACDeEpfrj3WsEiiWvjmXgE5OY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x6NsIAAADcAAAADwAAAAAAAAAAAAAA&#10;AAChAgAAZHJzL2Rvd25yZXYueG1sUEsFBgAAAAAEAAQA+QAAAJADAAAAAA==&#10;" strokecolor="#404040 [2429]" strokeweight="1pt">
                  <v:stroke endarrow="block"/>
                </v:shape>
                <v:shape id="Straight Arrow Connector 609" o:spid="_x0000_s1055" type="#_x0000_t32" style="position:absolute;left:17109;top:23280;width:0;height:53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DfrcYAAADcAAAADwAAAGRycy9kb3ducmV2LnhtbESPQWvCQBSE70L/w/IKvYhuWhrR1FWk&#10;UCgFD1HB6zP7zKbNvk2za4z/3hUEj8PMfMPMl72tRUetrxwreB0nIIgLpysuFey2X6MpCB+QNdaO&#10;ScGFPCwXT4M5ZtqdOaduE0oRIewzVGBCaDIpfWHIoh+7hjh6R9daDFG2pdQtniPc1vItSSbSYsVx&#10;wWBDn4aKv83JKlh1a5f/p9uf332aH96Hp7xzqVHq5blffYAI1IdH+N7+1gomyQxuZ+IRkI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g363GAAAA3AAAAA8AAAAAAAAA&#10;AAAAAAAAoQIAAGRycy9kb3ducmV2LnhtbFBLBQYAAAAABAAEAPkAAACUAwAAAAA=&#10;" strokecolor="#404040 [2429]" strokeweight="1pt">
                  <v:stroke endarrow="block"/>
                </v:shape>
                <v:shape id="Straight Arrow Connector 610" o:spid="_x0000_s1056" type="#_x0000_t32" style="position:absolute;left:19129;top:23336;width: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vUWMEAAADcAAAADwAAAGRycy9kb3ducmV2LnhtbERPz2vCMBS+D/Y/hDfwNtM6JtIZZUwH&#10;soNgLfT61jzbYvNSkmjrf28OgseP7/dyPZpOXMn51rKCdJqAIK6sbrlWUBx/3xcgfEDW2FkmBTfy&#10;sF69viwx03bgA13zUIsYwj5DBU0IfSalrxoy6Ke2J47cyTqDIUJXS+1wiOGmk7MkmUuDLceGBnv6&#10;aag65xej4PNva4dNmeiu/SjrfVG6tOB/pSZv4/cXiEBjeIof7p1WME/j/HgmHgG5u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a9RYwQAAANwAAAAPAAAAAAAAAAAAAAAA&#10;AKECAABkcnMvZG93bnJldi54bWxQSwUGAAAAAAQABAD5AAAAjwMAAAAA&#10;" strokecolor="#404040 [2429]" strokeweight="1pt"/>
                <v:shape id="Straight Arrow Connector 612" o:spid="_x0000_s1057" type="#_x0000_t32" style="position:absolute;left:34388;top:23449;width:0;height:14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XvtMUAAADcAAAADwAAAGRycy9kb3ducmV2LnhtbESPQWvCQBSE74L/YXlCb7pJSkVS1yC2&#10;QumhoAZyfc2+JqHZt2F3Nem/7xYKHoeZ+YbZFpPpxY2c7ywrSFcJCOLa6o4bBeXluNyA8AFZY2+Z&#10;FPyQh2I3n20x13bkE93OoRERwj5HBW0IQy6lr1sy6Fd2II7el3UGQ5SukdrhGOGml1mSrKXBjuNC&#10;iwMdWqq/z1ej4On91Y4vVaL77rFqPsrKpSV/KvWwmPbPIAJN4R7+b79pBes0g78z8Qj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vXvtMUAAADcAAAADwAAAAAAAAAA&#10;AAAAAAChAgAAZHJzL2Rvd25yZXYueG1sUEsFBgAAAAAEAAQA+QAAAJMDAAAAAA==&#10;" strokecolor="#404040 [2429]" strokeweight="1pt"/>
                <v:shape id="Straight Arrow Connector 613" o:spid="_x0000_s1058" type="#_x0000_t32" style="position:absolute;left:24963;top:26590;width:0;height:19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F+msYAAADcAAAADwAAAGRycy9kb3ducmV2LnhtbESPQWvCQBSE74X+h+UJvRTd2BqR6CpS&#10;KJRCD1HB6zP7zEazb9PsGtN/3xUEj8PMfMMsVr2tRUetrxwrGI8SEMSF0xWXCnbbz+EMhA/IGmvH&#10;pOCPPKyWz08LzLS7ck7dJpQiQthnqMCE0GRS+sKQRT9yDXH0jq61GKJsS6lbvEa4reVbkkylxYrj&#10;gsGGPgwV583FKlh3Py7/Tbffp32aHyavl7xzqVHqZdCv5yAC9eERvre/tILp+B1uZ+IRk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RfprGAAAA3AAAAA8AAAAAAAAA&#10;AAAAAAAAoQIAAGRycy9kb3ducmV2LnhtbFBLBQYAAAAABAAEAPkAAACUAwAAAAA=&#10;" strokecolor="#404040 [2429]" strokeweight="1pt">
                  <v:stroke endarrow="block"/>
                </v:shape>
                <v:group id="Group 616" o:spid="_x0000_s1059" style="position:absolute;left:33939;top:24963;width:762;height:876" coordsize="76445,882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hL8C8YAAADcAAAADwAAAGRycy9kb3ducmV2LnhtbESPQWuDQBSE74X+h+UV&#10;emtWWyLFZiMibeghBJoUQm4P90VF9624GzX/vhsI9DjMzDfMKptNJ0YaXGNZQbyIQBCXVjdcKfg9&#10;fL28g3AeWWNnmRRcyUG2fnxYYartxD807n0lAoRdigpq7/tUSlfWZNAtbE8cvLMdDPogh0rqAacA&#10;N518jaJEGmw4LNTYU1FT2e4vRsFmwil/iz/HbXsurqfDcnfcxqTU89Ocf4DwNPv/8L39rRUkc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EvwLxgAAANwA&#10;AAAPAAAAAAAAAAAAAAAAAKoCAABkcnMvZG93bnJldi54bWxQSwUGAAAAAAQABAD6AAAAnQMAAAAA&#10;">
                  <v:shape id="Arc 614" o:spid="_x0000_s1060" style="position:absolute;top:2940;width:76445;height:85266;visibility:visible;mso-wrap-style:square;v-text-anchor:middle" coordsize="76445,85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nyksIA&#10;AADcAAAADwAAAGRycy9kb3ducmV2LnhtbESPwYrCQBBE74L/MLSwN51kWUSio4jg4k3Mil6bTJtE&#10;M90hM2r273cEYY9FVb2iFqveNepBna+FDaSTBBRxIbbm0sDxZzuegfIB2WIjTAZ+ycNqORwsMLPy&#10;5AM98lCqCGGfoYEqhDbT2hcVOfQTaYmjd5HOYYiyK7Xt8BnhrtGfSTLVDmuOCxW2tKmouOV3Z6Dd&#10;Hu+X/UyuJ8nX58O32LOkwZiPUb+egwrUh//wu72zBqbpF7zOxCO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efKSwgAAANwAAAAPAAAAAAAAAAAAAAAAAJgCAABkcnMvZG93&#10;bnJldi54bWxQSwUGAAAAAAQABAD1AAAAhwMAAAAA&#10;" path="m38222,nsc59332,,76445,19087,76445,42633r-38222,c38223,28422,38222,14211,38222,xem38222,nfc59332,,76445,19087,76445,42633e" filled="f" strokecolor="#404040 [2429]" strokeweight="1pt">
                    <v:path arrowok="t" o:connecttype="custom" o:connectlocs="38222,0;76445,42633" o:connectangles="0,0"/>
                  </v:shape>
                  <v:shape id="Arc 615" o:spid="_x0000_s1061" style="position:absolute;width:76445;height:85266;flip:y;visibility:visible;mso-wrap-style:square;v-text-anchor:middle" coordsize="76445,85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HsW8UA&#10;AADcAAAADwAAAGRycy9kb3ducmV2LnhtbESPQWvCQBSE7wX/w/KE3upGraFGVxGl0Ep7iK14fWSf&#10;STD7dsluTfrvu4LQ4zAz3zDLdW8acaXW15YVjEcJCOLC6ppLBd9fr08vIHxA1thYJgW/5GG9Gjws&#10;MdO245yuh1CKCGGfoYIqBJdJ6YuKDPqRdcTRO9vWYIiyLaVusYtw08hJkqTSYM1xoUJH24qKy+HH&#10;KLjsTs/veYfllOauO6Yu/fywe6Ueh/1mASJQH/7D9/abVpCOZ3A7E4+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exbxQAAANwAAAAPAAAAAAAAAAAAAAAAAJgCAABkcnMv&#10;ZG93bnJldi54bWxQSwUGAAAAAAQABAD1AAAAigMAAAAA&#10;" path="m38222,nsc59332,,76445,19087,76445,42633r-38222,c38223,28422,38222,14211,38222,xem38222,nfc59332,,76445,19087,76445,42633e" filled="f" strokecolor="#404040 [2429]" strokeweight="1pt">
                    <v:path arrowok="t" o:connecttype="custom" o:connectlocs="38222,0;76445,42633" o:connectangles="0,0"/>
                  </v:shape>
                </v:group>
                <v:shape id="Straight Arrow Connector 617" o:spid="_x0000_s1062" type="#_x0000_t32" style="position:absolute;left:24907;top:26534;width:94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JMLMQAAADcAAAADwAAAGRycy9kb3ducmV2LnhtbESPQWvCQBSE74L/YXlCb3WTllqJriLW&#10;QumhUA3k+sw+k2D2bdhdTfrvu4LgcZiZb5jlejCtuJLzjWUF6TQBQVxa3XClID98Ps9B+ICssbVM&#10;Cv7Iw3o1Hi0x07bnX7ruQyUihH2GCuoQukxKX9Zk0E9tRxy9k3UGQ5SuktphH+GmlS9JMpMGG44L&#10;NXa0rak87y9Gwdv3zvYfRaLb5rWofvLCpTkflXqaDJsFiEBDeITv7S+tYJa+w+1MPAJ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gkwsxAAAANwAAAAPAAAAAAAAAAAA&#10;AAAAAKECAABkcnMvZG93bnJldi54bWxQSwUGAAAAAAQABAD5AAAAkgMAAAAA&#10;" strokecolor="#404040 [2429]" strokeweight="1pt"/>
                <v:shape id="Straight Arrow Connector 618" o:spid="_x0000_s1063" type="#_x0000_t32" style="position:absolute;left:34388;top:25749;width:0;height:8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m7usEAAADcAAAADwAAAGRycy9kb3ducmV2LnhtbERPy4rCMBTdC/5DuII7TetCnI5RxBez&#10;ERyfuLs017bY3IQmo52/nyyEWR7OezpvTS2e1PjKsoJ0mIAgzq2uuFBwOm4GExA+IGusLZOCX/Iw&#10;n3U7U8y0ffE3PQ+hEDGEfYYKyhBcJqXPSzLoh9YRR+5uG4MhwqaQusFXDDe1HCXJWBqsODaU6GhZ&#10;Uv44/BgFHxcX0vV+dzpf3fW4Pa98W99ypfq9dvEJIlAb/sVv95dWME7j2ngmHg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ybu6wQAAANwAAAAPAAAAAAAAAAAAAAAA&#10;AKECAABkcnMvZG93bnJldi54bWxQSwUGAAAAAAQABAD5AAAAjwMAAAAA&#10;" strokecolor="#404040 [2429]" strokeweight="1pt"/>
                <v:shape id="Straight Arrow Connector 620" o:spid="_x0000_s1064" type="#_x0000_t32" style="position:absolute;left:3085;top:23449;width:0;height:5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cR8AAAADcAAAADwAAAGRycy9kb3ducmV2LnhtbERPTYvCMBC9C/sfwix4EU31IFKNIrLC&#10;wrIHq+J1SMa22ExCktX6781hwePjfa82ve3EnUJsHSuYTgoQxNqZlmsFp+N+vAARE7LBzjEpeFKE&#10;zfpjsMLSuAcf6F6lWuQQjiUqaFLypZRRN2QxTpwnztzVBYspw1BLE/CRw20nZ0UxlxZbzg0Neto1&#10;pG/Vn1Vw2d60toZG3uz9788Un+HrXCk1/Oy3SxCJ+vQW/7u/jYL5LM/PZ/IRkO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3HnEfAAAAA3AAAAA8AAAAAAAAAAAAAAAAA&#10;oQIAAGRycy9kb3ducmV2LnhtbFBLBQYAAAAABAAEAPkAAACOAwAAAAA=&#10;" strokecolor="#404040 [2429]" strokeweight="1pt">
                  <v:stroke endarrow="block"/>
                </v:shape>
                <v:group id="Group 621" o:spid="_x0000_s1065" style="position:absolute;left:16717;top:23785;width:762;height:876;rotation:90;flip:y" coordsize="76445,882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DLqBwwAAANwAAAAP&#10;AAAAAAAAAAAAAAAAAKoCAABkcnMvZG93bnJldi54bWxQSwUGAAAAAAQABAD6AAAAmgMAAAAA&#10;">
                  <v:shape id="Arc 622" o:spid="_x0000_s1066" style="position:absolute;top:2940;width:76445;height:85266;visibility:visible;mso-wrap-style:square;v-text-anchor:middle" coordsize="76445,85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AFwMIA&#10;AADcAAAADwAAAGRycy9kb3ducmV2LnhtbESPwYrCQBBE78L+w9AL3nRiDiLRUWTBxZsYZXNtMm0S&#10;zXSHzKjx73cWhD0WVfWKWm0G16oH9b4RNjCbJqCIS7ENVwbOp91kAcoHZIutMBl4kYfN+mO0wszK&#10;k4/0yEOlIoR9hgbqELpMa1/W5NBPpSOO3kV6hyHKvtK2x2eEu1anSTLXDhuOCzV29FVTecvvzkC3&#10;O98vh4VcfyTfFsdvsYXMgjHjz2G7BBVoCP/hd3tvDczTFP7OxCO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sAXAwgAAANwAAAAPAAAAAAAAAAAAAAAAAJgCAABkcnMvZG93&#10;bnJldi54bWxQSwUGAAAAAAQABAD1AAAAhwMAAAAA&#10;" path="m38222,nsc59332,,76445,19087,76445,42633r-38222,c38223,28422,38222,14211,38222,xem38222,nfc59332,,76445,19087,76445,42633e" filled="f" strokecolor="#404040 [2429]" strokeweight="1pt">
                    <v:path arrowok="t" o:connecttype="custom" o:connectlocs="38222,0;76445,42633" o:connectangles="0,0"/>
                  </v:shape>
                  <v:shape id="Arc 623" o:spid="_x0000_s1067" style="position:absolute;width:76445;height:85266;flip:y;visibility:visible;mso-wrap-style:square;v-text-anchor:middle" coordsize="76445,85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CcUA&#10;AADcAAAADwAAAGRycy9kb3ducmV2LnhtbESPzWrDMBCE74G+g9hCbo1cp5jEiWJKS6EtySF/5LpY&#10;W9vEWglLid23rwKFHIeZ+YZZFoNpxZU631hW8DxJQBCXVjdcKTjsP55mIHxA1thaJgW/5KFYPYyW&#10;mGvb85auu1CJCGGfo4I6BJdL6cuaDPqJdcTR+7GdwRBlV0ndYR/hppVpkmTSYMNxoUZHbzWV593F&#10;KDi/n16+tj1WU5q7/pi5bLO230qNH4fXBYhAQ7iH/9ufWkGWTuF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BsJxQAAANwAAAAPAAAAAAAAAAAAAAAAAJgCAABkcnMv&#10;ZG93bnJldi54bWxQSwUGAAAAAAQABAD1AAAAigMAAAAA&#10;" path="m38222,nsc59332,,76445,19087,76445,42633r-38222,c38223,28422,38222,14211,38222,xem38222,nfc59332,,76445,19087,76445,42633e" filled="f" strokecolor="#404040 [2429]" strokeweight="1pt">
                    <v:path arrowok="t" o:connecttype="custom" o:connectlocs="38222,0;76445,42633" o:connectangles="0,0"/>
                  </v:shape>
                </v:group>
                <v:group id="Group 624" o:spid="_x0000_s1068" style="position:absolute;left:18736;top:23785;width:762;height:876;rotation:90;flip:y" coordsize="76445,882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HsZGcQAAADcAAAA&#10;DwAAAAAAAAAAAAAAAACqAgAAZHJzL2Rvd25yZXYueG1sUEsFBgAAAAAEAAQA+gAAAJsDAAAAAA==&#10;">
                  <v:shape id="Arc 625" o:spid="_x0000_s1069" style="position:absolute;top:2940;width:76445;height:85266;visibility:visible;mso-wrap-style:square;v-text-anchor:middle" coordsize="76445,85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mdtMEA&#10;AADcAAAADwAAAGRycy9kb3ducmV2LnhtbESPwYrCQBBE74L/MLTgTScKimQdRQRlb4tZWa9Npk2i&#10;me6QGTX+vSMIeyyq6hW1XHeuVndqfSVsYDJOQBHnYisuDBx/d6MFKB+QLdbCZOBJHtarfm+JqZUH&#10;H+iehUJFCPsUDZQhNKnWPi/JoR9LQxy9s7QOQ5RtoW2Ljwh3tZ4myVw7rDgulNjQtqT8mt2cgWZ3&#10;vJ1/FnL5k2xzOuzFnmQSjBkOus0XqEBd+A9/2t/WwHw6g/eZeAT0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ZnbTBAAAA3AAAAA8AAAAAAAAAAAAAAAAAmAIAAGRycy9kb3du&#10;cmV2LnhtbFBLBQYAAAAABAAEAPUAAACGAwAAAAA=&#10;" path="m38222,nsc59332,,76445,19087,76445,42633r-38222,c38223,28422,38222,14211,38222,xem38222,nfc59332,,76445,19087,76445,42633e" filled="f" strokecolor="#404040 [2429]" strokeweight="1pt">
                    <v:path arrowok="t" o:connecttype="custom" o:connectlocs="38222,0;76445,42633" o:connectangles="0,0"/>
                  </v:shape>
                  <v:shape id="Arc 626" o:spid="_x0000_s1070" style="position:absolute;width:76445;height:85266;flip:y;visibility:visible;mso-wrap-style:square;v-text-anchor:middle" coordsize="76445,85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4kcQA&#10;AADcAAAADwAAAGRycy9kb3ducmV2LnhtbESPQWsCMRSE7wX/Q3gFbzVbldCuRpEWQUs9aCteH5vn&#10;7uLmJWyiu/77plDocZiZb5j5sreNuFEbascankcZCOLCmZpLDd9f66cXECEiG2wck4Y7BVguBg9z&#10;zI3reE+3QyxFgnDIUUMVo8+lDEVFFsPIeeLknV1rMSbZltK02CW4beQ4y5S0WHNaqNDTW0XF5XC1&#10;Gi7vp+l232E5oVffHZVXu0/3ofXwsV/NQETq43/4r70xGtRYwe+ZdAT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PuJHEAAAA3AAAAA8AAAAAAAAAAAAAAAAAmAIAAGRycy9k&#10;b3ducmV2LnhtbFBLBQYAAAAABAAEAPUAAACJAwAAAAA=&#10;" path="m38222,nsc59332,,76445,19087,76445,42633r-38222,c38223,28422,38222,14211,38222,xem38222,nfc59332,,76445,19087,76445,42633e" filled="f" strokecolor="#404040 [2429]" strokeweight="1pt">
                    <v:path arrowok="t" o:connecttype="custom" o:connectlocs="38222,0;76445,42633" o:connectangles="0,0"/>
                  </v:shape>
                </v:group>
                <v:shape id="Straight Arrow Connector 627" o:spid="_x0000_s1071" type="#_x0000_t32" style="position:absolute;left:19634;top:24234;width:68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6GkcUAAADcAAAADwAAAGRycy9kb3ducmV2LnhtbESPQWvCQBSE7wX/w/KE3nSjRS1pNiKt&#10;BelBUAO5vmZfk2D2bdhdTfrvu4VCj8PMfMNk29F04k7Ot5YVLOYJCOLK6pZrBcXlffYMwgdkjZ1l&#10;UvBNHrb55CHDVNuBT3Q/h1pECPsUFTQh9KmUvmrIoJ/bnjh6X9YZDFG6WmqHQ4SbTi6TZC0NthwX&#10;GuzptaHqer4ZBauPvR3eykR37VNZH4vSLQr+VOpxOu5eQAQaw3/4r33QCtbLDfyeiUd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O6GkcUAAADcAAAADwAAAAAAAAAA&#10;AAAAAAChAgAAZHJzL2Rvd25yZXYueG1sUEsFBgAAAAAEAAQA+QAAAJMDAAAAAA==&#10;" strokecolor="#404040 [2429]" strokeweight="1pt"/>
                <v:shape id="Straight Arrow Connector 628" o:spid="_x0000_s1072" type="#_x0000_t32" style="position:absolute;left:26590;top:23336;width:0;height:8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ES48AAAADcAAAADwAAAGRycy9kb3ducmV2LnhtbERPTYvCMBC9C/sfwix401RFWapRll0F&#10;8SCohV5nm7Et20xKEm399+YgeHy879WmN424k/O1ZQWTcQKCuLC65lJBdtmNvkD4gKyxsUwKHuRh&#10;s/4YrDDVtuMT3c+hFDGEfYoKqhDaVEpfVGTQj21LHLmrdQZDhK6U2mEXw00jp0mykAZrjg0VtvRT&#10;UfF/vhkF88PWdr95opt6lpfHLHeTjP+UGn7230sQgfrwFr/ce61gMY1r45l4BO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lxEuPAAAAA3AAAAA8AAAAAAAAAAAAAAAAA&#10;oQIAAGRycy9kb3ducmV2LnhtbFBLBQYAAAAABAAEAPkAAACOAwAAAAA=&#10;" strokecolor="#404040 [2429]" strokeweight="1pt"/>
                <v:shape id="Straight Arrow Connector 629" o:spid="_x0000_s1073" type="#_x0000_t32" style="position:absolute;left:17614;top:24178;width:10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23eMUAAADcAAAADwAAAGRycy9kb3ducmV2LnhtbESPQWvCQBSE7wX/w/KE3nSjRbFpNiKt&#10;BelBUAO5vmZfk2D2bdhdTfrvu4VCj8PMfMNk29F04k7Ot5YVLOYJCOLK6pZrBcXlfbYB4QOyxs4y&#10;KfgmD9t88pBhqu3AJ7qfQy0ihH2KCpoQ+lRKXzVk0M9tTxy9L+sMhihdLbXDIcJNJ5dJspYGW44L&#10;Dfb02lB1Pd+MgtXH3g5vZaK79qmsj0XpFgV/KvU4HXcvIAKN4T/81z5oBevlM/yeiUd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j23eMUAAADcAAAADwAAAAAAAAAA&#10;AAAAAAChAgAAZHJzL2Rvd25yZXYueG1sUEsFBgAAAAAEAAQA+QAAAJMDAAAAAA==&#10;" strokecolor="#404040 [2429]" strokeweight="1pt"/>
                <v:shape id="Straight Arrow Connector 630" o:spid="_x0000_s1074" type="#_x0000_t32" style="position:absolute;left:7629;top:24178;width:89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6IOMAAAADcAAAADwAAAGRycy9kb3ducmV2LnhtbERPTYvCMBC9C/sfwix401RFWapRll0F&#10;8SCohV5nm7Et20xKEm399+YgeHy879WmN424k/O1ZQWTcQKCuLC65lJBdtmNvkD4gKyxsUwKHuRh&#10;s/4YrDDVtuMT3c+hFDGEfYoKqhDaVEpfVGTQj21LHLmrdQZDhK6U2mEXw00jp0mykAZrjg0VtvRT&#10;UfF/vhkF88PWdr95opt6lpfHLHeTjP+UGn7230sQgfrwFr/ce61gMYvz45l4BO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eiDjAAAAA3AAAAA8AAAAAAAAAAAAAAAAA&#10;oQIAAGRycy9kb3ducmV2LnhtbFBLBQYAAAAABAAEAPkAAACOAwAAAAA=&#10;" strokecolor="#404040 [2429]" strokeweight="1pt"/>
                <v:shape id="Straight Arrow Connector 631" o:spid="_x0000_s1075" type="#_x0000_t32" style="position:absolute;left:7573;top:24066;width:0;height:43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KvAcMAAADcAAAADwAAAGRycy9kb3ducmV2LnhtbESPQWsCMRSE74X+h/AKvRTNbgsiq1FE&#10;FAqlB7cVr4/kubu4eQlJquu/bwTB4zAz3zDz5WB7caYQO8cKynEBglg703Gj4PdnO5qCiAnZYO+Y&#10;FFwpwnLx/DTHyrgL7+hcp0ZkCMcKFbQp+UrKqFuyGMfOE2fv6ILFlGVopAl4yXDby/eimEiLHeeF&#10;Fj2tW9Kn+s8qOKxOWltDb95s/fdXidew2ddKvb4MqxmIREN6hO/tT6Ng8lHC7Uw+AnL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SrwHDAAAA3AAAAA8AAAAAAAAAAAAA&#10;AAAAoQIAAGRycy9kb3ducmV2LnhtbFBLBQYAAAAABAAEAPkAAACRAwAAAAA=&#10;" strokecolor="#404040 [2429]" strokeweight="1pt">
                  <v:stroke endarrow="block"/>
                </v:shape>
                <v:shape id="Straight Arrow Connector 633" o:spid="_x0000_s1076" type="#_x0000_t32" style="position:absolute;left:24907;top:34275;width:0;height:3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Qi+sYAAADcAAAADwAAAGRycy9kb3ducmV2LnhtbESPQWvCQBSE74X+h+UJXopuqo2U1FWk&#10;IIjQQ1Tw+sy+ZlOzb9PsGuO/7xYEj8PMfMPMl72tRUetrxwreB0nIIgLpysuFRz269E7CB+QNdaO&#10;ScGNPCwXz09zzLS7ck7dLpQiQthnqMCE0GRS+sKQRT92DXH0vl1rMUTZllK3eI1wW8tJksykxYrj&#10;gsGGPg0V593FKlh1Xy7/Tffbn2Oan95eLnnnUqPUcNCvPkAE6sMjfG9vtILZdAr/Z+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kIvrGAAAA3AAAAA8AAAAAAAAA&#10;AAAAAAAAoQIAAGRycy9kb3ducmV2LnhtbFBLBQYAAAAABAAEAPkAAACUAwAAAAA=&#10;" strokecolor="#404040 [2429]" strokeweight="1pt">
                  <v:stroke endarrow="block"/>
                </v:shape>
                <v:shape id="Straight Arrow Connector 634" o:spid="_x0000_s1077" type="#_x0000_t32" style="position:absolute;left:33434;top:34275;width:0;height:3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26jsYAAADcAAAADwAAAGRycy9kb3ducmV2LnhtbESPQWvCQBSE74L/YXmFXkQ3tkZK6ioi&#10;FErBQ0yh12f2NZs2+zZm1xj/vSsUehxm5htmtRlsI3rqfO1YwXyWgCAuna65UvBZvE1fQPiArLFx&#10;TAqu5GGzHo9WmGl34Zz6Q6hEhLDPUIEJoc2k9KUhi37mWuLofbvOYoiyq6Tu8BLhtpFPSbKUFmuO&#10;CwZb2hkqfw9nq2Db711+SouPn680Py4m57x3qVHq8WHYvoIINIT/8F/7XStYPi/gfiYe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Nuo7GAAAA3AAAAA8AAAAAAAAA&#10;AAAAAAAAoQIAAGRycy9kb3ducmV2LnhtbFBLBQYAAAAABAAEAPkAAACUAwAAAAA=&#10;" strokecolor="#404040 [2429]" strokeweight="1pt">
                  <v:stroke endarrow="block"/>
                </v:shape>
              </v:group>
            </w:pict>
          </mc:Fallback>
        </mc:AlternateContent>
      </w:r>
    </w:p>
    <w:p w:rsidR="00590F22" w:rsidRPr="00956A5B" w:rsidRDefault="00590F22" w:rsidP="00590F22"/>
    <w:p w:rsidR="00590F22" w:rsidRPr="00956A5B" w:rsidRDefault="00590F22" w:rsidP="00590F22"/>
    <w:p w:rsidR="00590F22" w:rsidRPr="00956A5B" w:rsidRDefault="00590F22" w:rsidP="00590F22"/>
    <w:p w:rsidR="00590F22" w:rsidRPr="00956A5B" w:rsidRDefault="00590F22" w:rsidP="00590F22"/>
    <w:p w:rsidR="00590F22" w:rsidRPr="00956A5B" w:rsidRDefault="00590F22" w:rsidP="00590F22"/>
    <w:p w:rsidR="00590F22" w:rsidRPr="00956A5B" w:rsidRDefault="00590F22" w:rsidP="00590F22"/>
    <w:p w:rsidR="00590F22" w:rsidRPr="00956A5B" w:rsidRDefault="00590F22" w:rsidP="00590F22"/>
    <w:p w:rsidR="00590F22" w:rsidRPr="00956A5B" w:rsidRDefault="00590F22" w:rsidP="00590F22"/>
    <w:p w:rsidR="00590F22" w:rsidRPr="00956A5B" w:rsidRDefault="00590F22" w:rsidP="00590F22"/>
    <w:p w:rsidR="00590F22" w:rsidRPr="00956A5B" w:rsidRDefault="00590F22" w:rsidP="00590F22"/>
    <w:p w:rsidR="00590F22" w:rsidRPr="00956A5B" w:rsidRDefault="00590F22" w:rsidP="00590F22"/>
    <w:p w:rsidR="00590F22" w:rsidRPr="00956A5B" w:rsidRDefault="00590F22" w:rsidP="00590F22">
      <w:pPr>
        <w:jc w:val="both"/>
      </w:pPr>
    </w:p>
    <w:p w:rsidR="00590F22" w:rsidRPr="00956A5B" w:rsidRDefault="00590F22" w:rsidP="00590F22">
      <w:pPr>
        <w:jc w:val="both"/>
      </w:pPr>
    </w:p>
    <w:p w:rsidR="00590F22" w:rsidRPr="00956A5B" w:rsidRDefault="00590F22" w:rsidP="00590F22">
      <w:pPr>
        <w:pStyle w:val="Caption"/>
        <w:jc w:val="center"/>
      </w:pPr>
      <w:bookmarkStart w:id="42" w:name="_Ref492647585"/>
      <w:r w:rsidRPr="00956A5B">
        <w:t xml:space="preserve">Figure </w:t>
      </w:r>
      <w:fldSimple w:instr=" STYLEREF 5 \s ">
        <w:r w:rsidR="00046762">
          <w:rPr>
            <w:noProof/>
          </w:rPr>
          <w:t>I</w:t>
        </w:r>
      </w:fldSimple>
      <w:r w:rsidRPr="00956A5B">
        <w:noBreakHyphen/>
      </w:r>
      <w:fldSimple w:instr=" SEQ Figure_appendix \* ARABIC \s 5 ">
        <w:r w:rsidR="00046762">
          <w:rPr>
            <w:noProof/>
          </w:rPr>
          <w:t>1</w:t>
        </w:r>
      </w:fldSimple>
      <w:bookmarkEnd w:id="42"/>
      <w:r w:rsidRPr="00956A5B">
        <w:t>: Operating reserve sizing approach</w:t>
      </w:r>
    </w:p>
    <w:p w:rsidR="00590F22" w:rsidRPr="00956A5B" w:rsidRDefault="00590F22" w:rsidP="00590F22"/>
    <w:p w:rsidR="00991D1B" w:rsidRDefault="00991D1B" w:rsidP="00590F22">
      <w:pPr>
        <w:pStyle w:val="Caption"/>
        <w:jc w:val="center"/>
      </w:pPr>
      <w:r>
        <w:rPr>
          <w:noProof/>
          <w:lang w:eastAsia="en-AU"/>
        </w:rPr>
        <mc:AlternateContent>
          <mc:Choice Requires="wpg">
            <w:drawing>
              <wp:anchor distT="0" distB="0" distL="114300" distR="114300" simplePos="0" relativeHeight="251658239" behindDoc="0" locked="0" layoutInCell="1" allowOverlap="1" wp14:anchorId="5E187960" wp14:editId="6BF54DA9">
                <wp:simplePos x="0" y="0"/>
                <wp:positionH relativeFrom="column">
                  <wp:posOffset>2895600</wp:posOffset>
                </wp:positionH>
                <wp:positionV relativeFrom="paragraph">
                  <wp:posOffset>-238125</wp:posOffset>
                </wp:positionV>
                <wp:extent cx="3286125" cy="2562225"/>
                <wp:effectExtent l="0" t="0" r="9525" b="9525"/>
                <wp:wrapNone/>
                <wp:docPr id="4" name="Group 4"/>
                <wp:cNvGraphicFramePr/>
                <a:graphic xmlns:a="http://schemas.openxmlformats.org/drawingml/2006/main">
                  <a:graphicData uri="http://schemas.microsoft.com/office/word/2010/wordprocessingGroup">
                    <wpg:wgp>
                      <wpg:cNvGrpSpPr/>
                      <wpg:grpSpPr>
                        <a:xfrm>
                          <a:off x="0" y="0"/>
                          <a:ext cx="3286125" cy="2562225"/>
                          <a:chOff x="0" y="0"/>
                          <a:chExt cx="3286125" cy="2562225"/>
                        </a:xfrm>
                      </wpg:grpSpPr>
                      <pic:pic xmlns:pic="http://schemas.openxmlformats.org/drawingml/2006/picture">
                        <pic:nvPicPr>
                          <pic:cNvPr id="580" name="Picture 58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286125" cy="2562225"/>
                          </a:xfrm>
                          <a:prstGeom prst="rect">
                            <a:avLst/>
                          </a:prstGeom>
                        </pic:spPr>
                      </pic:pic>
                      <wps:wsp>
                        <wps:cNvPr id="372" name="Text Box 2"/>
                        <wps:cNvSpPr txBox="1">
                          <a:spLocks noChangeArrowheads="1"/>
                        </wps:cNvSpPr>
                        <wps:spPr bwMode="auto">
                          <a:xfrm>
                            <a:off x="333375" y="104775"/>
                            <a:ext cx="1099819" cy="406399"/>
                          </a:xfrm>
                          <a:prstGeom prst="rect">
                            <a:avLst/>
                          </a:prstGeom>
                          <a:noFill/>
                          <a:ln w="9525">
                            <a:noFill/>
                            <a:miter lim="800000"/>
                            <a:headEnd/>
                            <a:tailEnd/>
                          </a:ln>
                        </wps:spPr>
                        <wps:txbx>
                          <w:txbxContent>
                            <w:p w:rsidR="00CB1955" w:rsidRPr="007850DD" w:rsidRDefault="00CB1955" w:rsidP="00590F22">
                              <w:pPr>
                                <w:rPr>
                                  <w:sz w:val="20"/>
                                </w:rPr>
                              </w:pPr>
                              <w:r w:rsidRPr="007850DD">
                                <w:rPr>
                                  <w:sz w:val="20"/>
                                </w:rPr>
                                <w:t>(</w:t>
                              </w:r>
                              <w:r>
                                <w:rPr>
                                  <w:sz w:val="20"/>
                                </w:rPr>
                                <w:t>b</w:t>
                              </w:r>
                              <w:r w:rsidRPr="007850DD">
                                <w:rPr>
                                  <w:sz w:val="20"/>
                                </w:rPr>
                                <w:t xml:space="preserve">) </w:t>
                              </w:r>
                              <w:r>
                                <w:rPr>
                                  <w:sz w:val="20"/>
                                </w:rPr>
                                <w:t>Offshore wind</w:t>
                              </w:r>
                            </w:p>
                          </w:txbxContent>
                        </wps:txbx>
                        <wps:bodyPr rot="0" vert="horz" wrap="none" lIns="91440" tIns="45720" rIns="91440" bIns="45720" anchor="t" anchorCtr="0">
                          <a:spAutoFit/>
                        </wps:bodyPr>
                      </wps:wsp>
                    </wpg:wgp>
                  </a:graphicData>
                </a:graphic>
              </wp:anchor>
            </w:drawing>
          </mc:Choice>
          <mc:Fallback>
            <w:pict>
              <v:group id="Group 4" o:spid="_x0000_s1078" style="position:absolute;left:0;text-align:left;margin-left:228pt;margin-top:-18.75pt;width:258.75pt;height:201.75pt;z-index:251658239" coordsize="32861,2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0" o:spid="_x0000_s1079" type="#_x0000_t75" style="position:absolute;width:32861;height:25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7ejHBAAAA3AAAAA8AAABkcnMvZG93bnJldi54bWxET91qwjAUvh/4DuEI3s3U4USqUdShm+zK&#10;zgc4NMe22JyEJLb17ZeLwS4/vv/1djCt6MiHxrKC2TQDQVxa3XCl4PpzfF2CCBFZY2uZFDwpwHYz&#10;elljrm3PF+qKWIkUwiFHBXWMLpcylDUZDFPriBN3s95gTNBXUnvsU7hp5VuWLaTBhlNDjY4ONZX3&#10;4mEUtKezu3x2vbzPS/Pt94tzcftwSk3Gw24FItIQ/8V/7i+t4H2Z5qcz6QjIz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97ejHBAAAA3AAAAA8AAAAAAAAAAAAAAAAAnwIA&#10;AGRycy9kb3ducmV2LnhtbFBLBQYAAAAABAAEAPcAAACNAwAAAAA=&#10;">
                  <v:imagedata r:id="rId32" o:title=""/>
                  <v:path arrowok="t"/>
                </v:shape>
                <v:shape id="_x0000_s1080" type="#_x0000_t202" style="position:absolute;left:3333;top:1047;width:10998;height:40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CB1955" w:rsidRPr="007850DD" w:rsidRDefault="00CB1955" w:rsidP="00590F22">
                        <w:pPr>
                          <w:rPr>
                            <w:sz w:val="20"/>
                          </w:rPr>
                        </w:pPr>
                        <w:r w:rsidRPr="007850DD">
                          <w:rPr>
                            <w:sz w:val="20"/>
                          </w:rPr>
                          <w:t>(</w:t>
                        </w:r>
                        <w:r>
                          <w:rPr>
                            <w:sz w:val="20"/>
                          </w:rPr>
                          <w:t>b</w:t>
                        </w:r>
                        <w:r w:rsidRPr="007850DD">
                          <w:rPr>
                            <w:sz w:val="20"/>
                          </w:rPr>
                          <w:t xml:space="preserve">) </w:t>
                        </w:r>
                        <w:r>
                          <w:rPr>
                            <w:sz w:val="20"/>
                          </w:rPr>
                          <w:t>Offshore wind</w:t>
                        </w:r>
                      </w:p>
                    </w:txbxContent>
                  </v:textbox>
                </v:shape>
              </v:group>
            </w:pict>
          </mc:Fallback>
        </mc:AlternateContent>
      </w:r>
      <w:r>
        <w:rPr>
          <w:noProof/>
          <w:lang w:eastAsia="en-AU"/>
        </w:rPr>
        <mc:AlternateContent>
          <mc:Choice Requires="wpg">
            <w:drawing>
              <wp:anchor distT="0" distB="0" distL="114300" distR="114300" simplePos="0" relativeHeight="251666432" behindDoc="0" locked="0" layoutInCell="1" allowOverlap="1" wp14:anchorId="3CB13AEA" wp14:editId="762DF9D9">
                <wp:simplePos x="0" y="0"/>
                <wp:positionH relativeFrom="column">
                  <wp:posOffset>-400050</wp:posOffset>
                </wp:positionH>
                <wp:positionV relativeFrom="paragraph">
                  <wp:posOffset>-238125</wp:posOffset>
                </wp:positionV>
                <wp:extent cx="3286125" cy="2562225"/>
                <wp:effectExtent l="0" t="0" r="9525" b="9525"/>
                <wp:wrapNone/>
                <wp:docPr id="1" name="Group 1"/>
                <wp:cNvGraphicFramePr/>
                <a:graphic xmlns:a="http://schemas.openxmlformats.org/drawingml/2006/main">
                  <a:graphicData uri="http://schemas.microsoft.com/office/word/2010/wordprocessingGroup">
                    <wpg:wgp>
                      <wpg:cNvGrpSpPr/>
                      <wpg:grpSpPr>
                        <a:xfrm>
                          <a:off x="0" y="0"/>
                          <a:ext cx="3286125" cy="2562225"/>
                          <a:chOff x="0" y="0"/>
                          <a:chExt cx="3286125" cy="2562225"/>
                        </a:xfrm>
                      </wpg:grpSpPr>
                      <pic:pic xmlns:pic="http://schemas.openxmlformats.org/drawingml/2006/picture">
                        <pic:nvPicPr>
                          <pic:cNvPr id="579" name="Picture 57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286125" cy="2562225"/>
                          </a:xfrm>
                          <a:prstGeom prst="rect">
                            <a:avLst/>
                          </a:prstGeom>
                        </pic:spPr>
                      </pic:pic>
                      <wps:wsp>
                        <wps:cNvPr id="368" name="Text Box 2"/>
                        <wps:cNvSpPr txBox="1">
                          <a:spLocks noChangeArrowheads="1"/>
                        </wps:cNvSpPr>
                        <wps:spPr bwMode="auto">
                          <a:xfrm>
                            <a:off x="352425" y="114300"/>
                            <a:ext cx="1105534" cy="406399"/>
                          </a:xfrm>
                          <a:prstGeom prst="rect">
                            <a:avLst/>
                          </a:prstGeom>
                          <a:noFill/>
                          <a:ln w="9525">
                            <a:noFill/>
                            <a:miter lim="800000"/>
                            <a:headEnd/>
                            <a:tailEnd/>
                          </a:ln>
                        </wps:spPr>
                        <wps:txbx>
                          <w:txbxContent>
                            <w:p w:rsidR="00CB1955" w:rsidRPr="007850DD" w:rsidRDefault="00CB1955" w:rsidP="00590F22">
                              <w:pPr>
                                <w:rPr>
                                  <w:sz w:val="20"/>
                                </w:rPr>
                              </w:pPr>
                              <w:r w:rsidRPr="007850DD">
                                <w:rPr>
                                  <w:sz w:val="20"/>
                                </w:rPr>
                                <w:t>(</w:t>
                              </w:r>
                              <w:r>
                                <w:rPr>
                                  <w:sz w:val="20"/>
                                </w:rPr>
                                <w:t>a</w:t>
                              </w:r>
                              <w:r w:rsidRPr="007850DD">
                                <w:rPr>
                                  <w:sz w:val="20"/>
                                </w:rPr>
                                <w:t xml:space="preserve">) </w:t>
                              </w:r>
                              <w:r>
                                <w:rPr>
                                  <w:sz w:val="20"/>
                                </w:rPr>
                                <w:t>Onshore Wind</w:t>
                              </w:r>
                            </w:p>
                          </w:txbxContent>
                        </wps:txbx>
                        <wps:bodyPr rot="0" vert="horz" wrap="none" lIns="91440" tIns="45720" rIns="91440" bIns="45720" anchor="t" anchorCtr="0">
                          <a:spAutoFit/>
                        </wps:bodyPr>
                      </wps:wsp>
                    </wpg:wgp>
                  </a:graphicData>
                </a:graphic>
              </wp:anchor>
            </w:drawing>
          </mc:Choice>
          <mc:Fallback>
            <w:pict>
              <v:group id="Group 1" o:spid="_x0000_s1081" style="position:absolute;left:0;text-align:left;margin-left:-31.5pt;margin-top:-18.75pt;width:258.75pt;height:201.75pt;z-index:251666432" coordsize="32861,2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">
                <v:shape id="Picture 579" o:spid="_x0000_s1082" type="#_x0000_t75" style="position:absolute;width:32861;height:25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wvbGAAAA3AAAAA8AAABkcnMvZG93bnJldi54bWxEj1trwkAUhN8F/8NyBN90o1gv0VVUKK0v&#10;BW+ob4fsMYlmz4bsVtN/3y0UfBxm5htmtqhNIR5Uudyygl43AkGcWJ1zquCwf++MQTiPrLGwTAp+&#10;yMFi3mzMMNb2yVt67HwqAoRdjAoy78tYSpdkZNB1bUkcvKutDPogq1TqCp8BbgrZj6KhNJhzWMiw&#10;pHVGyX33bRSc7l/787J3Ti90HFi89bcfm8NKqXarXk5BeKr9K/zf/tQK3kYT+DsTjoCc/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C9sYAAADcAAAADwAAAAAAAAAAAAAA&#10;AACfAgAAZHJzL2Rvd25yZXYueG1sUEsFBgAAAAAEAAQA9wAAAJIDAAAAAA==&#10;">
                  <v:imagedata r:id="rId34" o:title=""/>
                  <v:path arrowok="t"/>
                </v:shape>
                <v:shape id="_x0000_s1083" type="#_x0000_t202" style="position:absolute;left:3524;top:1143;width:11055;height:40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CB1955" w:rsidRPr="007850DD" w:rsidRDefault="00CB1955" w:rsidP="00590F22">
                        <w:pPr>
                          <w:rPr>
                            <w:sz w:val="20"/>
                          </w:rPr>
                        </w:pPr>
                        <w:r w:rsidRPr="007850DD">
                          <w:rPr>
                            <w:sz w:val="20"/>
                          </w:rPr>
                          <w:t>(</w:t>
                        </w:r>
                        <w:r>
                          <w:rPr>
                            <w:sz w:val="20"/>
                          </w:rPr>
                          <w:t>a</w:t>
                        </w:r>
                        <w:r w:rsidRPr="007850DD">
                          <w:rPr>
                            <w:sz w:val="20"/>
                          </w:rPr>
                          <w:t xml:space="preserve">) </w:t>
                        </w:r>
                        <w:r>
                          <w:rPr>
                            <w:sz w:val="20"/>
                          </w:rPr>
                          <w:t>Onshore Wind</w:t>
                        </w:r>
                      </w:p>
                    </w:txbxContent>
                  </v:textbox>
                </v:shape>
              </v:group>
            </w:pict>
          </mc:Fallback>
        </mc:AlternateContent>
      </w:r>
    </w:p>
    <w:p w:rsidR="00991D1B" w:rsidRDefault="00991D1B" w:rsidP="00590F22">
      <w:pPr>
        <w:pStyle w:val="Caption"/>
        <w:jc w:val="center"/>
      </w:pPr>
    </w:p>
    <w:p w:rsidR="00991D1B" w:rsidRDefault="00991D1B" w:rsidP="00590F22">
      <w:pPr>
        <w:pStyle w:val="Caption"/>
        <w:jc w:val="center"/>
      </w:pPr>
    </w:p>
    <w:p w:rsidR="00991D1B" w:rsidRDefault="00991D1B" w:rsidP="00991D1B"/>
    <w:p w:rsidR="00991D1B" w:rsidRDefault="00991D1B" w:rsidP="00991D1B"/>
    <w:p w:rsidR="00991D1B" w:rsidRDefault="00991D1B" w:rsidP="00991D1B"/>
    <w:p w:rsidR="00991D1B" w:rsidRDefault="00991D1B" w:rsidP="00991D1B"/>
    <w:p w:rsidR="00991D1B" w:rsidRDefault="00991D1B" w:rsidP="00991D1B"/>
    <w:p w:rsidR="00991D1B" w:rsidRDefault="00991D1B" w:rsidP="00991D1B"/>
    <w:p w:rsidR="00991D1B" w:rsidRPr="00991D1B" w:rsidRDefault="00991D1B" w:rsidP="00991D1B">
      <w:r>
        <w:rPr>
          <w:noProof/>
          <w:lang w:eastAsia="en-AU"/>
        </w:rPr>
        <mc:AlternateContent>
          <mc:Choice Requires="wpg">
            <w:drawing>
              <wp:anchor distT="0" distB="0" distL="114300" distR="114300" simplePos="0" relativeHeight="251667456" behindDoc="0" locked="0" layoutInCell="1" allowOverlap="1" wp14:anchorId="5CD6E7AD" wp14:editId="3B82BCA0">
                <wp:simplePos x="0" y="0"/>
                <wp:positionH relativeFrom="column">
                  <wp:posOffset>1295400</wp:posOffset>
                </wp:positionH>
                <wp:positionV relativeFrom="paragraph">
                  <wp:posOffset>635</wp:posOffset>
                </wp:positionV>
                <wp:extent cx="3228975" cy="2562225"/>
                <wp:effectExtent l="0" t="0" r="9525" b="9525"/>
                <wp:wrapNone/>
                <wp:docPr id="5" name="Group 5"/>
                <wp:cNvGraphicFramePr/>
                <a:graphic xmlns:a="http://schemas.openxmlformats.org/drawingml/2006/main">
                  <a:graphicData uri="http://schemas.microsoft.com/office/word/2010/wordprocessingGroup">
                    <wpg:wgp>
                      <wpg:cNvGrpSpPr/>
                      <wpg:grpSpPr>
                        <a:xfrm>
                          <a:off x="0" y="0"/>
                          <a:ext cx="3228975" cy="2562225"/>
                          <a:chOff x="0" y="0"/>
                          <a:chExt cx="3228975" cy="2562225"/>
                        </a:xfrm>
                      </wpg:grpSpPr>
                      <pic:pic xmlns:pic="http://schemas.openxmlformats.org/drawingml/2006/picture">
                        <pic:nvPicPr>
                          <pic:cNvPr id="581" name="Picture 58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228975" cy="2562225"/>
                          </a:xfrm>
                          <a:prstGeom prst="rect">
                            <a:avLst/>
                          </a:prstGeom>
                        </pic:spPr>
                      </pic:pic>
                      <wps:wsp>
                        <wps:cNvPr id="377" name="Text Box 2"/>
                        <wps:cNvSpPr txBox="1">
                          <a:spLocks noChangeArrowheads="1"/>
                        </wps:cNvSpPr>
                        <wps:spPr bwMode="auto">
                          <a:xfrm>
                            <a:off x="266700" y="104775"/>
                            <a:ext cx="489584" cy="406399"/>
                          </a:xfrm>
                          <a:prstGeom prst="rect">
                            <a:avLst/>
                          </a:prstGeom>
                          <a:noFill/>
                          <a:ln w="9525">
                            <a:noFill/>
                            <a:miter lim="800000"/>
                            <a:headEnd/>
                            <a:tailEnd/>
                          </a:ln>
                        </wps:spPr>
                        <wps:txbx>
                          <w:txbxContent>
                            <w:p w:rsidR="00CB1955" w:rsidRPr="007850DD" w:rsidRDefault="00CB1955" w:rsidP="00590F22">
                              <w:pPr>
                                <w:rPr>
                                  <w:sz w:val="20"/>
                                </w:rPr>
                              </w:pPr>
                              <w:r w:rsidRPr="007850DD">
                                <w:rPr>
                                  <w:sz w:val="20"/>
                                </w:rPr>
                                <w:t>(</w:t>
                              </w:r>
                              <w:r>
                                <w:rPr>
                                  <w:sz w:val="20"/>
                                </w:rPr>
                                <w:t>c</w:t>
                              </w:r>
                              <w:r w:rsidRPr="007850DD">
                                <w:rPr>
                                  <w:sz w:val="20"/>
                                </w:rPr>
                                <w:t xml:space="preserve">) </w:t>
                              </w:r>
                              <w:r>
                                <w:rPr>
                                  <w:sz w:val="20"/>
                                </w:rPr>
                                <w:t>PV</w:t>
                              </w:r>
                            </w:p>
                          </w:txbxContent>
                        </wps:txbx>
                        <wps:bodyPr rot="0" vert="horz" wrap="none" lIns="91440" tIns="45720" rIns="91440" bIns="45720" anchor="t" anchorCtr="0">
                          <a:spAutoFit/>
                        </wps:bodyPr>
                      </wps:wsp>
                    </wpg:wgp>
                  </a:graphicData>
                </a:graphic>
              </wp:anchor>
            </w:drawing>
          </mc:Choice>
          <mc:Fallback>
            <w:pict>
              <v:group id="Group 5" o:spid="_x0000_s1084" style="position:absolute;margin-left:102pt;margin-top:.05pt;width:254.25pt;height:201.75pt;z-index:251667456" coordsize="32289,2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">
                <v:shape id="Picture 581" o:spid="_x0000_s1085" type="#_x0000_t75" style="position:absolute;width:32289;height:25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3ZbLHAAAA3AAAAA8AAABkcnMvZG93bnJldi54bWxEj81rAjEUxO8F/4fwCl6KZhVaZWsUUQTr&#10;x8GPQ4+P5Lm7dPOybNJ1619vhILHYWZ+w0xmrS1FQ7UvHCsY9BMQxNqZgjMF59OqNwbhA7LB0jEp&#10;+CMPs2nnZYKpcVc+UHMMmYgQ9ikqyEOoUim9zsmi77uKOHoXV1sMUdaZNDVeI9yWcpgkH9JiwXEh&#10;x4oWOemf469V0OrbyO0Wo2azX2+WX5rc22X7rVT3tZ1/ggjUhmf4v702Ct7HA3iciUdATu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J3ZbLHAAAA3AAAAA8AAAAAAAAAAAAA&#10;AAAAnwIAAGRycy9kb3ducmV2LnhtbFBLBQYAAAAABAAEAPcAAACTAwAAAAA=&#10;">
                  <v:imagedata r:id="rId36" o:title=""/>
                  <v:path arrowok="t"/>
                </v:shape>
                <v:shape id="_x0000_s1086" type="#_x0000_t202" style="position:absolute;left:2667;top:1047;width:4895;height:40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liHcQA&#10;AADcAAAADwAAAGRycy9kb3ducmV2LnhtbESPzW7CMBCE75V4B2uReisO/5BiEKJF4sZP+wCreInT&#10;xOsodiHw9BipUo+jmflGs1i1thIXanzhWEG/l4AgzpwuOFfw/bV9m4HwAVlj5ZgU3MjDatl5WWCq&#10;3ZWPdDmFXEQI+xQVmBDqVEqfGbLoe64mjt7ZNRZDlE0udYPXCLeVHCTJRFosOC4YrGljKCtPv1bB&#10;LLH7spwPDt6O7v2x2Xy4z/pHqdduu34HEagN/+G/9k4rGE6n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5Yh3EAAAA3AAAAA8AAAAAAAAAAAAAAAAAmAIAAGRycy9k&#10;b3ducmV2LnhtbFBLBQYAAAAABAAEAPUAAACJAwAAAAA=&#10;" filled="f" stroked="f">
                  <v:textbox style="mso-fit-shape-to-text:t">
                    <w:txbxContent>
                      <w:p w:rsidR="00CB1955" w:rsidRPr="007850DD" w:rsidRDefault="00CB1955" w:rsidP="00590F22">
                        <w:pPr>
                          <w:rPr>
                            <w:sz w:val="20"/>
                          </w:rPr>
                        </w:pPr>
                        <w:r w:rsidRPr="007850DD">
                          <w:rPr>
                            <w:sz w:val="20"/>
                          </w:rPr>
                          <w:t>(</w:t>
                        </w:r>
                        <w:r>
                          <w:rPr>
                            <w:sz w:val="20"/>
                          </w:rPr>
                          <w:t>c</w:t>
                        </w:r>
                        <w:r w:rsidRPr="007850DD">
                          <w:rPr>
                            <w:sz w:val="20"/>
                          </w:rPr>
                          <w:t xml:space="preserve">) </w:t>
                        </w:r>
                        <w:r>
                          <w:rPr>
                            <w:sz w:val="20"/>
                          </w:rPr>
                          <w:t>PV</w:t>
                        </w:r>
                      </w:p>
                    </w:txbxContent>
                  </v:textbox>
                </v:shape>
              </v:group>
            </w:pict>
          </mc:Fallback>
        </mc:AlternateContent>
      </w:r>
    </w:p>
    <w:p w:rsidR="00590F22" w:rsidRPr="00956A5B" w:rsidRDefault="00590F22" w:rsidP="00590F22">
      <w:pPr>
        <w:pStyle w:val="Caption"/>
        <w:jc w:val="center"/>
      </w:pPr>
    </w:p>
    <w:p w:rsidR="00991D1B" w:rsidRDefault="00991D1B" w:rsidP="00590F22">
      <w:pPr>
        <w:pStyle w:val="Caption"/>
        <w:jc w:val="center"/>
      </w:pPr>
    </w:p>
    <w:p w:rsidR="00991D1B" w:rsidRDefault="00991D1B" w:rsidP="00590F22">
      <w:pPr>
        <w:pStyle w:val="Caption"/>
        <w:jc w:val="center"/>
      </w:pPr>
    </w:p>
    <w:p w:rsidR="00991D1B" w:rsidRDefault="00991D1B" w:rsidP="00590F22">
      <w:pPr>
        <w:pStyle w:val="Caption"/>
        <w:jc w:val="center"/>
      </w:pPr>
    </w:p>
    <w:p w:rsidR="00590F22" w:rsidRPr="00956A5B" w:rsidRDefault="00590F22" w:rsidP="00590F22">
      <w:pPr>
        <w:pStyle w:val="Caption"/>
        <w:jc w:val="center"/>
      </w:pPr>
    </w:p>
    <w:p w:rsidR="00991D1B" w:rsidRDefault="00991D1B" w:rsidP="00590F22">
      <w:pPr>
        <w:jc w:val="center"/>
      </w:pPr>
    </w:p>
    <w:p w:rsidR="00991D1B" w:rsidRDefault="00991D1B" w:rsidP="00590F22">
      <w:pPr>
        <w:jc w:val="center"/>
      </w:pPr>
    </w:p>
    <w:p w:rsidR="00991D1B" w:rsidRDefault="00991D1B" w:rsidP="00590F22">
      <w:pPr>
        <w:jc w:val="center"/>
      </w:pPr>
    </w:p>
    <w:p w:rsidR="00991D1B" w:rsidRDefault="00991D1B" w:rsidP="00590F22">
      <w:pPr>
        <w:jc w:val="center"/>
      </w:pPr>
    </w:p>
    <w:p w:rsidR="00991D1B" w:rsidRDefault="00991D1B" w:rsidP="00590F22">
      <w:pPr>
        <w:jc w:val="center"/>
      </w:pPr>
    </w:p>
    <w:p w:rsidR="00590F22" w:rsidRPr="00956A5B" w:rsidRDefault="00590F22" w:rsidP="00991D1B">
      <w:pPr>
        <w:pStyle w:val="Caption"/>
        <w:jc w:val="both"/>
      </w:pPr>
      <w:bookmarkStart w:id="43" w:name="_Ref491875111"/>
      <w:r w:rsidRPr="00956A5B">
        <w:t xml:space="preserve">Figure </w:t>
      </w:r>
      <w:fldSimple w:instr=" STYLEREF 5 \s ">
        <w:r w:rsidR="00046762">
          <w:rPr>
            <w:noProof/>
          </w:rPr>
          <w:t>I</w:t>
        </w:r>
      </w:fldSimple>
      <w:r w:rsidRPr="00956A5B">
        <w:noBreakHyphen/>
      </w:r>
      <w:fldSimple w:instr=" SEQ Figure_appendix \* ARABIC \s 5 ">
        <w:r w:rsidR="00046762">
          <w:rPr>
            <w:noProof/>
          </w:rPr>
          <w:t>2</w:t>
        </w:r>
      </w:fldSimple>
      <w:bookmarkEnd w:id="43"/>
      <w:r w:rsidRPr="00956A5B">
        <w:t xml:space="preserve">: Probability density plots of hourly forecast errors from day-ahead predictions for (a) onshore wind (b) offshore wind and (c) PV in Germany for the year 2016, based on ENTSO-E data </w:t>
      </w:r>
      <w:r w:rsidRPr="00956A5B">
        <w:fldChar w:fldCharType="begin" w:fldLock="1"/>
      </w:r>
      <w:r w:rsidR="00046762">
        <w:instrText>ADDIN CSL_CITATION {"citationItems":[{"id":"ITEM-1","itemData":{"URL":"https://transparency.entsoe.eu/","accessed":{"date-parts":[["2015","8","28"]]},"author":[{"dropping-particle":"","family":"ENTSO-E","given":"","non-dropping-particle":"","parse-names":false,"suffix":""}],"id":"ITEM-1","issued":{"date-parts":[["2017"]]},"publisher":"European Network of Transmission System Operators for Electricity","title":"ENTSO-E Transparency Platform","type":"webpage"},"uris":["http://www.mendeley.com/documents/?uuid=7ac8ac90-bdc7-47ec-97d4-e030d6ffa7e7"]}],"mendeley":{"formattedCitation":"[29]","plainTextFormattedCitation":"[29]","previouslyFormattedCitation":"[29]"},"properties":{"noteIndex":0},"schema":"https://github.com/citation-style-language/schema/raw/master/csl-citation.json"}</w:instrText>
      </w:r>
      <w:r w:rsidRPr="00956A5B">
        <w:fldChar w:fldCharType="separate"/>
      </w:r>
      <w:r w:rsidR="00046762" w:rsidRPr="00046762">
        <w:rPr>
          <w:b w:val="0"/>
          <w:noProof/>
        </w:rPr>
        <w:t>[29]</w:t>
      </w:r>
      <w:r w:rsidRPr="00956A5B">
        <w:fldChar w:fldCharType="end"/>
      </w:r>
      <w:r w:rsidRPr="00956A5B">
        <w:t xml:space="preserve">. Forecast errors are expressed as a percentage of total installed capacity (Onshore wind 41.4 GW, offshore wind 3.3 GW, PV 38.6 GW) using 50 bins. The original data at 15-min resolution is averaged to match the coarser hourly temporal resolution used in our study.  Errors are fit to both the Normal and Laplace distributions, revealing the Laplace distribution as a better fit in agreement with </w:t>
      </w:r>
      <w:proofErr w:type="spellStart"/>
      <w:r w:rsidRPr="00956A5B">
        <w:t>Morbee</w:t>
      </w:r>
      <w:proofErr w:type="spellEnd"/>
      <w:r w:rsidRPr="00956A5B">
        <w:t xml:space="preserve"> </w:t>
      </w:r>
      <w:r w:rsidRPr="00956A5B">
        <w:fldChar w:fldCharType="begin" w:fldLock="1"/>
      </w:r>
      <w:r w:rsidR="00046762">
        <w:instrText>ADDIN CSL_CITATION {"citationItems":[{"id":"ITEM-1","itemData":{"DOI":"10.1049/iet-rpg.2012.0085","ISBN":"1752-1416","ISSN":"1752-1416","abstract":"The increasing share of renewable energy sources for electricity, driven by variable output technologies such as wind and solar photovoltaics, is expected to have an impact on the operational reserve requirements of power systems. This study applies a probabilistic approach to estimate reserve requirements and establishes a methodology that makes it possible to distinguish between different categories of reserves based on the imbalance drivers of wind power. The methodology is based on sizing fast-response reserves based on the distribution of output fluctuations inside the settlement period, and sizing slow-response reserves based on the distribution of the average prediction error over the settlement period. The main advantage of this methodology is a reduction of the fast-response reserves, which are generally assessed as expensive compared to slow-response reserves. This approach is applied in a case study and compared with alternative strategies. The results for 500 MW of wind power installed in a North Sea country confirm these reductions and show that with the suggested approach the required fast-response and slow-response reserves, respectively, amount to 7 and 23-26% of the installed wind power capacity.","author":[{"dropping-particle":"","family":"Morbee","given":"Joris","non-dropping-particle":"","parse-names":false,"suffix":""},{"dropping-particle":"","family":"Driesen","given":"Johan","non-dropping-particle":"","parse-names":false,"suffix":""},{"dropping-particle":"","family":"Vos","given":"Kristof","non-dropping-particle":"De","parse-names":false,"suffix":""},{"dropping-particle":"","family":"Belmans","given":"Ronnie","non-dropping-particle":"","parse-names":false,"suffix":""}],"container-title":"IET Renewable Power Generation","id":"ITEM-1","issue":"1","issued":{"date-parts":[["2013","1","1"]]},"page":"1-9","title":"Impact of wind power on sizing and allocation of reserve requirements","type":"article-journal","volume":"7"},"uris":["http://www.mendeley.com/documents/?uuid=b3e74410-4986-47f3-95ac-2e1d41a0e82a"]}],"mendeley":{"formattedCitation":"[71]","plainTextFormattedCitation":"[71]","previouslyFormattedCitation":"[71]"},"properties":{"noteIndex":0},"schema":"https://github.com/citation-style-language/schema/raw/master/csl-citation.json"}</w:instrText>
      </w:r>
      <w:r w:rsidRPr="00956A5B">
        <w:fldChar w:fldCharType="separate"/>
      </w:r>
      <w:r w:rsidR="00046762" w:rsidRPr="00046762">
        <w:rPr>
          <w:b w:val="0"/>
          <w:noProof/>
        </w:rPr>
        <w:t>[71]</w:t>
      </w:r>
      <w:r w:rsidRPr="00956A5B">
        <w:fldChar w:fldCharType="end"/>
      </w:r>
      <w:r w:rsidRPr="00956A5B">
        <w:t xml:space="preserve">. The vertical red lines indicate 95% of all forecast errors based on the fitted Laplace distributions. Note that for PV, we exclude hours in which either predicted or actual PV generation is zero. </w:t>
      </w:r>
    </w:p>
    <w:p w:rsidR="00590F22" w:rsidRPr="00956A5B" w:rsidRDefault="00590F22" w:rsidP="00590F22"/>
    <w:p w:rsidR="00590F22" w:rsidRDefault="00590F22" w:rsidP="00590F22">
      <w:pPr>
        <w:jc w:val="both"/>
      </w:pPr>
      <w:r w:rsidRPr="00956A5B">
        <w:t xml:space="preserve">There are two </w:t>
      </w:r>
      <w:r w:rsidR="00991D1B">
        <w:t xml:space="preserve">main </w:t>
      </w:r>
      <w:r w:rsidRPr="00956A5B">
        <w:t xml:space="preserve">approaches to estimate vRES forecast errors: (1) determine typical errors for existing forecast methods, or (2) synthesise forecasts for each generation technology, and determine the errors. For the stand-up reserve requirement, we use the first approach and assume that the day-ahead vRES forecasts reported by ENTSO-E </w:t>
      </w:r>
      <w:r w:rsidRPr="00956A5B">
        <w:fldChar w:fldCharType="begin" w:fldLock="1"/>
      </w:r>
      <w:r w:rsidR="00046762">
        <w:instrText>ADDIN CSL_CITATION {"citationItems":[{"id":"ITEM-1","itemData":{"URL":"https://transparency.entsoe.eu/","accessed":{"date-parts":[["2015","8","28"]]},"author":[{"dropping-particle":"","family":"ENTSO-E","given":"","non-dropping-particle":"","parse-names":false,"suffix":""}],"id":"ITEM-1","issued":{"date-parts":[["2017"]]},"publisher":"European Network of Transmission System Operators for Electricity","title":"ENTSO-E Transparency Platform","type":"webpage"},"uris":["http://www.mendeley.com/documents/?uuid=7ac8ac90-bdc7-47ec-97d4-e030d6ffa7e7"]}],"mendeley":{"formattedCitation":"[29]","plainTextFormattedCitation":"[29]","previouslyFormattedCitation":"[29]"},"properties":{"noteIndex":0},"schema":"https://github.com/citation-style-language/schema/raw/master/csl-citation.json"}</w:instrText>
      </w:r>
      <w:r w:rsidRPr="00956A5B">
        <w:fldChar w:fldCharType="separate"/>
      </w:r>
      <w:r w:rsidR="00046762" w:rsidRPr="00046762">
        <w:rPr>
          <w:noProof/>
        </w:rPr>
        <w:t>[29]</w:t>
      </w:r>
      <w:r w:rsidRPr="00956A5B">
        <w:fldChar w:fldCharType="end"/>
      </w:r>
      <w:r w:rsidRPr="00956A5B">
        <w:t xml:space="preserve"> are representative of the best forecasting methods available. Calculating the day-ahead forecast errors for each hour of 2016 for Germany</w:t>
      </w:r>
      <w:r w:rsidRPr="005D69F6">
        <w:rPr>
          <w:rStyle w:val="FootnoteReference"/>
        </w:rPr>
        <w:footnoteReference w:id="15"/>
      </w:r>
      <w:r w:rsidRPr="00956A5B">
        <w:t xml:space="preserve">, we fit these data to Laplace distributions following the approach of </w:t>
      </w:r>
      <w:proofErr w:type="spellStart"/>
      <w:r w:rsidRPr="00956A5B">
        <w:t>Morbee</w:t>
      </w:r>
      <w:proofErr w:type="spellEnd"/>
      <w:r w:rsidRPr="00956A5B">
        <w:t xml:space="preserve"> et al. </w:t>
      </w:r>
      <w:r w:rsidRPr="00956A5B">
        <w:fldChar w:fldCharType="begin" w:fldLock="1"/>
      </w:r>
      <w:r w:rsidR="00046762">
        <w:instrText>ADDIN CSL_CITATION {"citationItems":[{"id":"ITEM-1","itemData":{"DOI":"10.1049/iet-rpg.2012.0085","ISBN":"1752-1416","ISSN":"1752-1416","abstract":"The increasing share of renewable energy sources for electricity, driven by variable output technologies such as wind and solar photovoltaics, is expected to have an impact on the operational reserve requirements of power systems. This study applies a probabilistic approach to estimate reserve requirements and establishes a methodology that makes it possible to distinguish between different categories of reserves based on the imbalance drivers of wind power. The methodology is based on sizing fast-response reserves based on the distribution of output fluctuations inside the settlement period, and sizing slow-response reserves based on the distribution of the average prediction error over the settlement period. The main advantage of this methodology is a reduction of the fast-response reserves, which are generally assessed as expensive compared to slow-response reserves. This approach is applied in a case study and compared with alternative strategies. The results for 500 MW of wind power installed in a North Sea country confirm these reductions and show that with the suggested approach the required fast-response and slow-response reserves, respectively, amount to 7 and 23-26% of the installed wind power capacity.","author":[{"dropping-particle":"","family":"Morbee","given":"Joris","non-dropping-particle":"","parse-names":false,"suffix":""},{"dropping-particle":"","family":"Driesen","given":"Johan","non-dropping-particle":"","parse-names":false,"suffix":""},{"dropping-particle":"","family":"Vos","given":"Kristof","non-dropping-particle":"De","parse-names":false,"suffix":""},{"dropping-particle":"","family":"Belmans","given":"Ronnie","non-dropping-particle":"","parse-names":false,"suffix":""}],"container-title":"IET Renewable Power Generation","id":"ITEM-1","issue":"1","issued":{"date-parts":[["2013","1","1"]]},"page":"1-9","title":"Impact of wind power on sizing and allocation of reserve requirements","type":"article-journal","volume":"7"},"uris":["http://www.mendeley.com/documents/?uuid=b3e74410-4986-47f3-95ac-2e1d41a0e82a"]}],"mendeley":{"formattedCitation":"[71]","plainTextFormattedCitation":"[71]","previouslyFormattedCitation":"[71]"},"properties":{"noteIndex":0},"schema":"https://github.com/citation-style-language/schema/raw/master/csl-citation.json"}</w:instrText>
      </w:r>
      <w:r w:rsidRPr="00956A5B">
        <w:fldChar w:fldCharType="separate"/>
      </w:r>
      <w:r w:rsidR="00046762" w:rsidRPr="00046762">
        <w:rPr>
          <w:noProof/>
        </w:rPr>
        <w:t>[71]</w:t>
      </w:r>
      <w:r w:rsidRPr="00956A5B">
        <w:fldChar w:fldCharType="end"/>
      </w:r>
      <w:r w:rsidRPr="00956A5B">
        <w:t xml:space="preserve"> (see </w:t>
      </w:r>
      <w:r w:rsidRPr="00956A5B">
        <w:fldChar w:fldCharType="begin"/>
      </w:r>
      <w:r w:rsidRPr="00956A5B">
        <w:instrText xml:space="preserve"> REF _Ref491875111 \h  \* MERGEFORMAT </w:instrText>
      </w:r>
      <w:r w:rsidRPr="00956A5B">
        <w:fldChar w:fldCharType="separate"/>
      </w:r>
      <w:r w:rsidR="00046762" w:rsidRPr="00956A5B">
        <w:t xml:space="preserve">Figure </w:t>
      </w:r>
      <w:r w:rsidR="00046762">
        <w:rPr>
          <w:noProof/>
        </w:rPr>
        <w:t>I</w:t>
      </w:r>
      <w:r w:rsidR="00046762" w:rsidRPr="00956A5B">
        <w:rPr>
          <w:noProof/>
        </w:rPr>
        <w:noBreakHyphen/>
      </w:r>
      <w:r w:rsidR="00046762">
        <w:rPr>
          <w:noProof/>
        </w:rPr>
        <w:t>2</w:t>
      </w:r>
      <w:r w:rsidRPr="00956A5B">
        <w:fldChar w:fldCharType="end"/>
      </w:r>
      <w:r w:rsidRPr="00956A5B">
        <w:t xml:space="preserve">). These graphs show that as a share of installed capacity, day-ahead forecast errors for onshore wind are better than for offshore wind. Also, we see that the Laplace fit is poorer for PV than for wind, due mainly to the large number of hours with very low PV generation, and hence concomitantly small forecast areas. Rather than determining a fixed annual reserve size from these graphs which would overestimate the required reserves, we use the dynamic reserve sizing method of Lew et al. </w:t>
      </w:r>
      <w:r w:rsidRPr="00956A5B">
        <w:fldChar w:fldCharType="begin" w:fldLock="1"/>
      </w:r>
      <w:r w:rsidR="00046762">
        <w:instrText>ADDIN CSL_CITATION {"citationItems":[{"id":"ITEM-1","itemData":{"abstract":"The electric grid is a highly complex, interconnected machine, and changing one part of the grid can have consequences elsewhere. Adding wind and solar affects the operation of the other power plants and adding high penetrations can induce cycling of fossil-fueled generators. Cycling leads to wear-and-tear costs and changes in emissions. Phase 2 of the Western Wind and Solar Integration Study (WWSIS-2) evaluated these costs and emissions and simulated grid operations for a year to investigate the detailed impact of wind and solar on the fossil-fueled fleet. This built on Phase 1, one of the largest wind and solar integration studies ever conducted, which examined operational impacts of high wind and solar penetrations in the West.","author":[{"dropping-particle":"","family":"Lew","given":"D","non-dropping-particle":"","parse-names":false,"suffix":""},{"dropping-particle":"","family":"Brinkman","given":"G","non-dropping-particle":"","parse-names":false,"suffix":""},{"dropping-particle":"","family":"Ibanez","given":"E","non-dropping-particle":"","parse-names":false,"suffix":""},{"dropping-particle":"","family":"Florita","given":"A","non-dropping-particle":"","parse-names":false,"suffix":""},{"dropping-particle":"","family":"Heaney","given":"M","non-dropping-particle":"","parse-names":false,"suffix":""},{"dropping-particle":"","family":"Hodge","given":"B","non-dropping-particle":"","parse-names":false,"suffix":""},{"dropping-particle":"","family":"Hummon","given":"M","non-dropping-particle":"","parse-names":false,"suffix":""},{"dropping-particle":"","family":"Stark","given":"G","non-dropping-particle":"","parse-names":false,"suffix":""},{"dropping-particle":"","family":"King","given":"J","non-dropping-particle":"","parse-names":false,"suffix":""},{"dropping-particle":"","family":"Lefton","given":"SA","non-dropping-particle":"","parse-names":false,"suffix":""},{"dropping-particle":"","family":"Kumar","given":"N","non-dropping-particle":"","parse-names":false,"suffix":""},{"dropping-particle":"","family":"Agan","given":"D","non-dropping-particle":"","parse-names":false,"suffix":""},{"dropping-particle":"","family":"Jordan","given":"G","non-dropping-particle":"","parse-names":false,"suffix":""},{"dropping-particle":"","family":"Venkataraman","given":"S","non-dropping-particle":"","parse-names":false,"suffix":""}],"id":"ITEM-1","issued":{"date-parts":[["2013"]]},"publisher":"National Renewable Energy Laboratory","publisher-place":"Golden","title":"The Western Wind and Solar Integration Study Phase 2","type":"report"},"uris":["http://www.mendeley.com/documents/?uuid=462580b7-f2c3-4f27-8197-2dcfdcf661d6"]}],"mendeley":{"formattedCitation":"[39]","plainTextFormattedCitation":"[39]","previouslyFormattedCitation":"[39]"},"properties":{"noteIndex":0},"schema":"https://github.com/citation-style-language/schema/raw/master/csl-citation.json"}</w:instrText>
      </w:r>
      <w:r w:rsidRPr="00956A5B">
        <w:fldChar w:fldCharType="separate"/>
      </w:r>
      <w:r w:rsidR="00046762" w:rsidRPr="00046762">
        <w:rPr>
          <w:noProof/>
        </w:rPr>
        <w:t>[39]</w:t>
      </w:r>
      <w:r w:rsidRPr="00956A5B">
        <w:fldChar w:fldCharType="end"/>
      </w:r>
      <w:r w:rsidRPr="00956A5B">
        <w:t xml:space="preserve"> (also used by Brouwer et al. </w:t>
      </w:r>
      <w:r w:rsidRPr="00956A5B">
        <w:fldChar w:fldCharType="begin" w:fldLock="1"/>
      </w:r>
      <w:r w:rsidR="00046762">
        <w:instrText>ADDIN CSL_CITATION {"citationItems":[{"id":"ITEM-1","itemData":{"DOI":"10.1016/j.apenergy.2015.09.090","ISSN":"03062619","author":[{"dropping-particle":"","family":"Brouwer","given":"Anne Sjoerd","non-dropping-particle":"","parse-names":false,"suffix":""},{"dropping-particle":"","family":"Broek","given":"Machteld","non-dropping-particle":"Van den","parse-names":false,"suffix":""},{"dropping-particle":"","family":"Zappa","given":"William","non-dropping-particle":"","parse-names":false,"suffix":""},{"dropping-particle":"","family":"Turkenburg","given":"Wim C.","non-dropping-particle":"","parse-names":false,"suffix":""},{"dropping-particle":"","family":"Faaij","given":"André","non-dropping-particle":"","parse-names":false,"suffix":""}],"container-title":"Applied Energy","id":"ITEM-1","issued":{"date-parts":[["2016"]]},"page":"48-74","publisher":"Elsevier Ltd","title":"Least-cost options for integrating intermittent renewables in low-carbon power systems","type":"article-journal","volume":"161"},"uris":["http://www.mendeley.com/documents/?uuid=b5db9ea4-3c60-4119-a5ff-792acd41eafe"]}],"mendeley":{"formattedCitation":"[37]","plainTextFormattedCitation":"[37]","previouslyFormattedCitation":"[37]"},"properties":{"noteIndex":0},"schema":"https://github.com/citation-style-language/schema/raw/master/csl-citation.json"}</w:instrText>
      </w:r>
      <w:r w:rsidRPr="00956A5B">
        <w:fldChar w:fldCharType="separate"/>
      </w:r>
      <w:r w:rsidR="00046762" w:rsidRPr="00046762">
        <w:rPr>
          <w:noProof/>
        </w:rPr>
        <w:t>[37]</w:t>
      </w:r>
      <w:r w:rsidRPr="00956A5B">
        <w:fldChar w:fldCharType="end"/>
      </w:r>
      <w:r w:rsidRPr="00956A5B">
        <w:t xml:space="preserve">) to estimate hourly reserves by binning vRES forecast errors into tranches, according to a limited number of variables. For each technology, we use eight three-hour bins for the period of the day (12am – 3am UTC … 9pm – 12pm UTC), and eight generation bins, giving a total of 64 tranches. Fitting the tranche errors to Laplace distributions, we calculate the forecast error in each tranche as a share of installed capacity (e.g. see </w:t>
      </w:r>
      <w:r w:rsidRPr="00956A5B">
        <w:fldChar w:fldCharType="begin"/>
      </w:r>
      <w:r w:rsidRPr="00956A5B">
        <w:instrText xml:space="preserve"> REF _Ref492910964 \h  \* MERGEFORMAT </w:instrText>
      </w:r>
      <w:r w:rsidRPr="00956A5B">
        <w:fldChar w:fldCharType="separate"/>
      </w:r>
      <w:r w:rsidR="00046762" w:rsidRPr="00956A5B">
        <w:t xml:space="preserve">Figure </w:t>
      </w:r>
      <w:r w:rsidR="00046762">
        <w:rPr>
          <w:noProof/>
        </w:rPr>
        <w:t>I</w:t>
      </w:r>
      <w:r w:rsidR="00046762" w:rsidRPr="00956A5B">
        <w:rPr>
          <w:noProof/>
        </w:rPr>
        <w:noBreakHyphen/>
      </w:r>
      <w:r w:rsidR="00046762">
        <w:rPr>
          <w:noProof/>
        </w:rPr>
        <w:t>3</w:t>
      </w:r>
      <w:r w:rsidRPr="00956A5B">
        <w:fldChar w:fldCharType="end"/>
      </w:r>
      <w:r w:rsidRPr="00956A5B">
        <w:t xml:space="preserve"> for an example). The standing reserves are then calculated by multiplying our vRES generation profiles by these typical day-ahead error tranches, assuming reserves must cover 95% of day-ahead forecast errors.</w:t>
      </w:r>
    </w:p>
    <w:p w:rsidR="00991D1B" w:rsidRDefault="00991D1B" w:rsidP="00590F22">
      <w:pPr>
        <w:jc w:val="both"/>
      </w:pPr>
    </w:p>
    <w:p w:rsidR="00590F22" w:rsidRPr="00956A5B" w:rsidRDefault="00590F22" w:rsidP="00590F22">
      <w:pPr>
        <w:spacing w:after="0"/>
        <w:jc w:val="center"/>
      </w:pPr>
      <w:r>
        <w:rPr>
          <w:noProof/>
          <w:lang w:eastAsia="en-AU"/>
        </w:rPr>
        <w:drawing>
          <wp:inline distT="0" distB="0" distL="0" distR="0" wp14:anchorId="1C304141" wp14:editId="02442D6A">
            <wp:extent cx="5296395" cy="4041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casterrorsPNG.png"/>
                    <pic:cNvPicPr/>
                  </pic:nvPicPr>
                  <pic:blipFill>
                    <a:blip r:embed="rId37">
                      <a:extLst>
                        <a:ext uri="{28A0092B-C50C-407E-A947-70E740481C1C}">
                          <a14:useLocalDpi xmlns:a14="http://schemas.microsoft.com/office/drawing/2010/main" val="0"/>
                        </a:ext>
                      </a:extLst>
                    </a:blip>
                    <a:stretch>
                      <a:fillRect/>
                    </a:stretch>
                  </pic:blipFill>
                  <pic:spPr>
                    <a:xfrm>
                      <a:off x="0" y="0"/>
                      <a:ext cx="5292992" cy="4038648"/>
                    </a:xfrm>
                    <a:prstGeom prst="rect">
                      <a:avLst/>
                    </a:prstGeom>
                  </pic:spPr>
                </pic:pic>
              </a:graphicData>
            </a:graphic>
          </wp:inline>
        </w:drawing>
      </w:r>
    </w:p>
    <w:p w:rsidR="00590F22" w:rsidRPr="00956A5B" w:rsidRDefault="00590F22" w:rsidP="00590F22">
      <w:pPr>
        <w:pStyle w:val="Caption"/>
        <w:jc w:val="both"/>
      </w:pPr>
      <w:bookmarkStart w:id="44" w:name="_Ref492910964"/>
      <w:r w:rsidRPr="00956A5B">
        <w:t xml:space="preserve">Figure </w:t>
      </w:r>
      <w:fldSimple w:instr=" STYLEREF 5 \s ">
        <w:r w:rsidR="00046762">
          <w:rPr>
            <w:noProof/>
          </w:rPr>
          <w:t>I</w:t>
        </w:r>
      </w:fldSimple>
      <w:r w:rsidRPr="00956A5B">
        <w:noBreakHyphen/>
      </w:r>
      <w:fldSimple w:instr=" SEQ Figure_appendix \* ARABIC \s 5 ">
        <w:r w:rsidR="00046762">
          <w:rPr>
            <w:noProof/>
          </w:rPr>
          <w:t>3</w:t>
        </w:r>
      </w:fldSimple>
      <w:bookmarkEnd w:id="44"/>
      <w:r w:rsidRPr="00956A5B">
        <w:t>: Calculated day-ahead vRES forecast errors as a function of actual generation for a) onshore wind, b) offshore wind, and c) PV production for Germany in 2016 for the 6am – 9am time-of-day tranche. The red and blue lines indicate the 95% confidence limits for each generation level tranche, assuming the errors are Laplace distributed.</w:t>
      </w:r>
    </w:p>
    <w:p w:rsidR="00590F22" w:rsidRPr="00956A5B" w:rsidRDefault="00590F22" w:rsidP="00590F22">
      <w:r w:rsidRPr="00956A5B">
        <w:br w:type="page"/>
      </w:r>
    </w:p>
    <w:p w:rsidR="00590F22" w:rsidRPr="00956A5B" w:rsidRDefault="00590F22" w:rsidP="00590F22">
      <w:pPr>
        <w:jc w:val="both"/>
      </w:pPr>
      <w:r w:rsidRPr="00956A5B">
        <w:t xml:space="preserve">For spinning reserves, no publicly available historical hour-ahead vRES forecasts could be found to estimate typical hour-ahead forecast errors. Instead, we take the second approach and generate our own hour-ahead persistence forecasts from the ‘actual’ generation patterns to estimate wind and PV forecasts errors, again following the method of Lew et al. </w:t>
      </w:r>
      <w:r w:rsidRPr="00956A5B">
        <w:fldChar w:fldCharType="begin" w:fldLock="1"/>
      </w:r>
      <w:r w:rsidR="00046762">
        <w:instrText>ADDIN CSL_CITATION {"citationItems":[{"id":"ITEM-1","itemData":{"abstract":"The electric grid is a highly complex, interconnected machine, and changing one part of the grid can have consequences elsewhere. Adding wind and solar affects the operation of the other power plants and adding high penetrations can induce cycling of fossil-fueled generators. Cycling leads to wear-and-tear costs and changes in emissions. Phase 2 of the Western Wind and Solar Integration Study (WWSIS-2) evaluated these costs and emissions and simulated grid operations for a year to investigate the detailed impact of wind and solar on the fossil-fueled fleet. This built on Phase 1, one of the largest wind and solar integration studies ever conducted, which examined operational impacts of high wind and solar penetrations in the West.","author":[{"dropping-particle":"","family":"Lew","given":"D","non-dropping-particle":"","parse-names":false,"suffix":""},{"dropping-particle":"","family":"Brinkman","given":"G","non-dropping-particle":"","parse-names":false,"suffix":""},{"dropping-particle":"","family":"Ibanez","given":"E","non-dropping-particle":"","parse-names":false,"suffix":""},{"dropping-particle":"","family":"Florita","given":"A","non-dropping-particle":"","parse-names":false,"suffix":""},{"dropping-particle":"","family":"Heaney","given":"M","non-dropping-particle":"","parse-names":false,"suffix":""},{"dropping-particle":"","family":"Hodge","given":"B","non-dropping-particle":"","parse-names":false,"suffix":""},{"dropping-particle":"","family":"Hummon","given":"M","non-dropping-particle":"","parse-names":false,"suffix":""},{"dropping-particle":"","family":"Stark","given":"G","non-dropping-particle":"","parse-names":false,"suffix":""},{"dropping-particle":"","family":"King","given":"J","non-dropping-particle":"","parse-names":false,"suffix":""},{"dropping-particle":"","family":"Lefton","given":"SA","non-dropping-particle":"","parse-names":false,"suffix":""},{"dropping-particle":"","family":"Kumar","given":"N","non-dropping-particle":"","parse-names":false,"suffix":""},{"dropping-particle":"","family":"Agan","given":"D","non-dropping-particle":"","parse-names":false,"suffix":""},{"dropping-particle":"","family":"Jordan","given":"G","non-dropping-particle":"","parse-names":false,"suffix":""},{"dropping-particle":"","family":"Venkataraman","given":"S","non-dropping-particle":"","parse-names":false,"suffix":""}],"id":"ITEM-1","issued":{"date-parts":[["2013"]]},"publisher":"National Renewable Energy Laboratory","publisher-place":"Golden","title":"The Western Wind and Solar Integration Study Phase 2","type":"report"},"uris":["http://www.mendeley.com/documents/?uuid=462580b7-f2c3-4f27-8197-2dcfdcf661d6"]}],"mendeley":{"formattedCitation":"[39]","plainTextFormattedCitation":"[39]","previouslyFormattedCitation":"[39]"},"properties":{"noteIndex":0},"schema":"https://github.com/citation-style-language/schema/raw/master/csl-citation.json"}</w:instrText>
      </w:r>
      <w:r w:rsidRPr="00956A5B">
        <w:fldChar w:fldCharType="separate"/>
      </w:r>
      <w:r w:rsidR="00046762" w:rsidRPr="00046762">
        <w:rPr>
          <w:noProof/>
        </w:rPr>
        <w:t>[39]</w:t>
      </w:r>
      <w:r w:rsidRPr="00956A5B">
        <w:fldChar w:fldCharType="end"/>
      </w:r>
      <w:r w:rsidRPr="00956A5B">
        <w:t xml:space="preserve"> and Brouwer et al. </w:t>
      </w:r>
      <w:r w:rsidRPr="00956A5B">
        <w:fldChar w:fldCharType="begin" w:fldLock="1"/>
      </w:r>
      <w:r w:rsidR="00046762">
        <w:instrText>ADDIN CSL_CITATION {"citationItems":[{"id":"ITEM-1","itemData":{"DOI":"10.1016/j.apenergy.2015.09.090","ISSN":"03062619","author":[{"dropping-particle":"","family":"Brouwer","given":"Anne Sjoerd","non-dropping-particle":"","parse-names":false,"suffix":""},{"dropping-particle":"","family":"Broek","given":"Machteld","non-dropping-particle":"Van den","parse-names":false,"suffix":""},{"dropping-particle":"","family":"Zappa","given":"William","non-dropping-particle":"","parse-names":false,"suffix":""},{"dropping-particle":"","family":"Turkenburg","given":"Wim C.","non-dropping-particle":"","parse-names":false,"suffix":""},{"dropping-particle":"","family":"Faaij","given":"André","non-dropping-particle":"","parse-names":false,"suffix":""}],"container-title":"Applied Energy","id":"ITEM-1","issued":{"date-parts":[["2016"]]},"page":"48-74","publisher":"Elsevier Ltd","title":"Least-cost options for integrating intermittent renewables in low-carbon power systems","type":"article-journal","volume":"161"},"uris":["http://www.mendeley.com/documents/?uuid=b5db9ea4-3c60-4119-a5ff-792acd41eafe"]}],"mendeley":{"formattedCitation":"[37]","plainTextFormattedCitation":"[37]","previouslyFormattedCitation":"[37]"},"properties":{"noteIndex":0},"schema":"https://github.com/citation-style-language/schema/raw/master/csl-citation.json"}</w:instrText>
      </w:r>
      <w:r w:rsidRPr="00956A5B">
        <w:fldChar w:fldCharType="separate"/>
      </w:r>
      <w:r w:rsidR="00046762" w:rsidRPr="00046762">
        <w:rPr>
          <w:noProof/>
        </w:rPr>
        <w:t>[37]</w:t>
      </w:r>
      <w:r w:rsidRPr="00956A5B">
        <w:fldChar w:fldCharType="end"/>
      </w:r>
      <w:r w:rsidRPr="005D69F6">
        <w:rPr>
          <w:rStyle w:val="FootnoteReference"/>
        </w:rPr>
        <w:footnoteReference w:id="16"/>
      </w:r>
      <w:r w:rsidRPr="00956A5B">
        <w:t>. However, as our persistence forecasts are likely to be less accurate than the advanced methods used by TSOs, slightly different variables and binning methods are used for PV and wind as explained below:</w:t>
      </w:r>
    </w:p>
    <w:p w:rsidR="00590F22" w:rsidRPr="00956A5B" w:rsidRDefault="00590F22" w:rsidP="00590F22">
      <w:pPr>
        <w:pStyle w:val="ListParagraph"/>
        <w:numPr>
          <w:ilvl w:val="0"/>
          <w:numId w:val="18"/>
        </w:numPr>
      </w:pPr>
      <w:r w:rsidRPr="00956A5B">
        <w:t xml:space="preserve">For solar PV (both rooftop and utility), simple hour-ahead persistence forecasts often lead to significant positive forecast errors in the morning as the sun rises, and negative forecast errors in the evening as the sun sets </w:t>
      </w:r>
      <w:r w:rsidRPr="00956A5B">
        <w:fldChar w:fldCharType="begin" w:fldLock="1"/>
      </w:r>
      <w:r w:rsidR="00046762">
        <w:instrText>ADDIN CSL_CITATION {"citationItems":[{"id":"ITEM-1","itemData":{"abstract":"The electric grid is a highly complex, interconnected machine, and changing one part of the grid can have consequences elsewhere. Adding wind and solar affects the operation of the other power plants and adding high penetrations can induce cycling of fossil-fueled generators. Cycling leads to wear-and-tear costs and changes in emissions. Phase 2 of the Western Wind and Solar Integration Study (WWSIS-2) evaluated these costs and emissions and simulated grid operations for a year to investigate the detailed impact of wind and solar on the fossil-fueled fleet. This built on Phase 1, one of the largest wind and solar integration studies ever conducted, which examined operational impacts of high wind and solar penetrations in the West.","author":[{"dropping-particle":"","family":"Lew","given":"D","non-dropping-particle":"","parse-names":false,"suffix":""},{"dropping-particle":"","family":"Brinkman","given":"G","non-dropping-particle":"","parse-names":false,"suffix":""},{"dropping-particle":"","family":"Ibanez","given":"E","non-dropping-particle":"","parse-names":false,"suffix":""},{"dropping-particle":"","family":"Florita","given":"A","non-dropping-particle":"","parse-names":false,"suffix":""},{"dropping-particle":"","family":"Heaney","given":"M","non-dropping-particle":"","parse-names":false,"suffix":""},{"dropping-particle":"","family":"Hodge","given":"B","non-dropping-particle":"","parse-names":false,"suffix":""},{"dropping-particle":"","family":"Hummon","given":"M","non-dropping-particle":"","parse-names":false,"suffix":""},{"dropping-particle":"","family":"Stark","given":"G","non-dropping-particle":"","parse-names":false,"suffix":""},{"dropping-particle":"","family":"King","given":"J","non-dropping-particle":"","parse-names":false,"suffix":""},{"dropping-particle":"","family":"Lefton","given":"SA","non-dropping-particle":"","parse-names":false,"suffix":""},{"dropping-particle":"","family":"Kumar","given":"N","non-dropping-particle":"","parse-names":false,"suffix":""},{"dropping-particle":"","family":"Agan","given":"D","non-dropping-particle":"","parse-names":false,"suffix":""},{"dropping-particle":"","family":"Jordan","given":"G","non-dropping-particle":"","parse-names":false,"suffix":""},{"dropping-particle":"","family":"Venkataraman","given":"S","non-dropping-particle":"","parse-names":false,"suffix":""}],"id":"ITEM-1","issued":{"date-parts":[["2013"]]},"publisher":"National Renewable Energy Laboratory","publisher-place":"Golden","title":"The Western Wind and Solar Integration Study Phase 2","type":"report"},"uris":["http://www.mendeley.com/documents/?uuid=462580b7-f2c3-4f27-8197-2dcfdcf661d6"]}],"mendeley":{"formattedCitation":"[39]","plainTextFormattedCitation":"[39]","previouslyFormattedCitation":"[39]"},"properties":{"noteIndex":0},"schema":"https://github.com/citation-style-language/schema/raw/master/csl-citation.json"}</w:instrText>
      </w:r>
      <w:r w:rsidRPr="00956A5B">
        <w:fldChar w:fldCharType="separate"/>
      </w:r>
      <w:r w:rsidR="00046762" w:rsidRPr="00046762">
        <w:rPr>
          <w:noProof/>
        </w:rPr>
        <w:t>[39]</w:t>
      </w:r>
      <w:r w:rsidRPr="00956A5B">
        <w:fldChar w:fldCharType="end"/>
      </w:r>
      <w:r w:rsidRPr="00956A5B">
        <w:t xml:space="preserve">; however, these diurnal generation patterns can be accurately predicted without the need for complex weather models by using solar position calculations, assuming clear-sky conditions. Thus, we improve the simple persistence forecast to account for the predictable diurnal pattern of PV by calculating the forecast generation </w:t>
      </w:r>
      <m:oMath>
        <m:r>
          <w:rPr>
            <w:rFonts w:ascii="Cambria Math" w:hAnsi="Cambria Math"/>
          </w:rPr>
          <m:t>F</m:t>
        </m:r>
      </m:oMath>
      <w:r w:rsidRPr="00956A5B">
        <w:rPr>
          <w:rFonts w:eastAsiaTheme="minorEastAsia"/>
        </w:rPr>
        <w:t xml:space="preserve"> (MW) at a given hour </w:t>
      </w:r>
      <m:oMath>
        <m:r>
          <w:rPr>
            <w:rFonts w:ascii="Cambria Math" w:hAnsi="Cambria Math"/>
          </w:rPr>
          <m:t>t</m:t>
        </m:r>
      </m:oMath>
      <w:r w:rsidRPr="00956A5B">
        <w:rPr>
          <w:rFonts w:eastAsiaTheme="minorEastAsia"/>
        </w:rPr>
        <w:t xml:space="preserve"> using the equation below </w:t>
      </w:r>
      <w:r w:rsidRPr="00956A5B">
        <w:rPr>
          <w:rFonts w:eastAsiaTheme="minorEastAsia"/>
        </w:rPr>
        <w:fldChar w:fldCharType="begin" w:fldLock="1"/>
      </w:r>
      <w:r w:rsidR="00046762">
        <w:rPr>
          <w:rFonts w:eastAsiaTheme="minorEastAsia"/>
        </w:rPr>
        <w:instrText>ADDIN CSL_CITATION {"citationItems":[{"id":"ITEM-1","itemData":{"abstract":"The electric grid is a highly complex, interconnected machine, and changing one part of the grid can have consequences elsewhere. Adding wind and solar affects the operation of the other power plants and adding high penetrations can induce cycling of fossil-fueled generators. Cycling leads to wear-and-tear costs and changes in emissions. Phase 2 of the Western Wind and Solar Integration Study (WWSIS-2) evaluated these costs and emissions and simulated grid operations for a year to investigate the detailed impact of wind and solar on the fossil-fueled fleet. This built on Phase 1, one of the largest wind and solar integration studies ever conducted, which examined operational impacts of high wind and solar penetrations in the West.","author":[{"dropping-particle":"","family":"Lew","given":"D","non-dropping-particle":"","parse-names":false,"suffix":""},{"dropping-particle":"","family":"Brinkman","given":"G","non-dropping-particle":"","parse-names":false,"suffix":""},{"dropping-particle":"","family":"Ibanez","given":"E","non-dropping-particle":"","parse-names":false,"suffix":""},{"dropping-particle":"","family":"Florita","given":"A","non-dropping-particle":"","parse-names":false,"suffix":""},{"dropping-particle":"","family":"Heaney","given":"M","non-dropping-particle":"","parse-names":false,"suffix":""},{"dropping-particle":"","family":"Hodge","given":"B","non-dropping-particle":"","parse-names":false,"suffix":""},{"dropping-particle":"","family":"Hummon","given":"M","non-dropping-particle":"","parse-names":false,"suffix":""},{"dropping-particle":"","family":"Stark","given":"G","non-dropping-particle":"","parse-names":false,"suffix":""},{"dropping-particle":"","family":"King","given":"J","non-dropping-particle":"","parse-names":false,"suffix":""},{"dropping-particle":"","family":"Lefton","given":"SA","non-dropping-particle":"","parse-names":false,"suffix":""},{"dropping-particle":"","family":"Kumar","given":"N","non-dropping-particle":"","parse-names":false,"suffix":""},{"dropping-particle":"","family":"Agan","given":"D","non-dropping-particle":"","parse-names":false,"suffix":""},{"dropping-particle":"","family":"Jordan","given":"G","non-dropping-particle":"","parse-names":false,"suffix":""},{"dropping-particle":"","family":"Venkataraman","given":"S","non-dropping-particle":"","parse-names":false,"suffix":""}],"id":"ITEM-1","issued":{"date-parts":[["2013"]]},"publisher":"National Renewable Energy Laboratory","publisher-place":"Golden","title":"The Western Wind and Solar Integration Study Phase 2","type":"report"},"uris":["http://www.mendeley.com/documents/?uuid=462580b7-f2c3-4f27-8197-2dcfdcf661d6"]}],"mendeley":{"formattedCitation":"[39]","plainTextFormattedCitation":"[39]","previouslyFormattedCitation":"[39]"},"properties":{"noteIndex":0},"schema":"https://github.com/citation-style-language/schema/raw/master/csl-citation.json"}</w:instrText>
      </w:r>
      <w:r w:rsidRPr="00956A5B">
        <w:rPr>
          <w:rFonts w:eastAsiaTheme="minorEastAsia"/>
        </w:rPr>
        <w:fldChar w:fldCharType="separate"/>
      </w:r>
      <w:r w:rsidR="00046762" w:rsidRPr="00046762">
        <w:rPr>
          <w:rFonts w:eastAsiaTheme="minorEastAsia"/>
          <w:noProof/>
        </w:rPr>
        <w:t>[39]</w:t>
      </w:r>
      <w:r w:rsidRPr="00956A5B">
        <w:rPr>
          <w:rFonts w:eastAsiaTheme="minorEastAsia"/>
        </w:rPr>
        <w:fldChar w:fldCharType="end"/>
      </w:r>
      <w:r w:rsidRPr="00956A5B">
        <w:rPr>
          <w:rFonts w:eastAsiaTheme="minorEastAsia"/>
        </w:rPr>
        <w:t xml:space="preserve">, where </w:t>
      </w:r>
      <m:oMath>
        <m:r>
          <w:rPr>
            <w:rFonts w:ascii="Cambria Math" w:hAnsi="Cambria Math"/>
          </w:rPr>
          <m:t>P</m:t>
        </m:r>
      </m:oMath>
      <w:r w:rsidRPr="00956A5B">
        <w:rPr>
          <w:rFonts w:eastAsiaTheme="minorEastAsia"/>
        </w:rPr>
        <w:t xml:space="preserve"> is the actual PV generation (MW),</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CS</m:t>
            </m:r>
          </m:sub>
        </m:sSub>
      </m:oMath>
      <w:r w:rsidRPr="00956A5B">
        <w:rPr>
          <w:rFonts w:eastAsiaTheme="minorEastAsia"/>
        </w:rPr>
        <w:t xml:space="preserve"> is the expected power generation under clear sky conditions </w:t>
      </w:r>
      <w:r w:rsidRPr="00956A5B">
        <w:t xml:space="preserve">(calculated using the same method for PV described in </w:t>
      </w:r>
      <w:r w:rsidRPr="00956A5B">
        <w:fldChar w:fldCharType="begin"/>
      </w:r>
      <w:r w:rsidRPr="00956A5B">
        <w:instrText xml:space="preserve"> REF _Ref489951348 \r \h  \* MERGEFORMAT </w:instrText>
      </w:r>
      <w:r w:rsidRPr="00956A5B">
        <w:fldChar w:fldCharType="separate"/>
      </w:r>
      <w:r w:rsidR="00046762">
        <w:t>Appendix B</w:t>
      </w:r>
      <w:r w:rsidRPr="00956A5B">
        <w:fldChar w:fldCharType="end"/>
      </w:r>
      <w:r w:rsidRPr="00956A5B">
        <w:t xml:space="preserve">, but assuming a constant clear-sky value of 0.8 for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Pr="00956A5B">
        <w:fldChar w:fldCharType="begin" w:fldLock="1"/>
      </w:r>
      <w:r w:rsidR="00046762">
        <w:instrText>ADDIN CSL_CITATION {"citationItems":[{"id":"ITEM-1","itemData":{"DOI":"10.1016/0038-092X(82)90302-4","ISBN":"0038-092X","ISSN":"0038092X","abstract":"Hourly pyrheliometer and pyranometer data from four U.S. locations are used to establish a relationship between the hourly diffuse fraction and the hourly clearness index kT. This relationship is compared to the relationship established by Orgill and Hollands and to a set of data from Highett, Australia, and agreement is within a few percent in both cases. The transient simulation program TRNSYS is used to calculate the annual performance of solar energy systems using several correlations. For the systems investigated, the effect of simulating the random distribution of the hourly diffuse fraction is negligible. A seasonally dependent daily diffuse correlation is developed from the data, and this daily relationship is used to derive a correlation for the monthly-average diffuse fraction. ?? 1982.","author":[{"dropping-particle":"","family":"Erbs","given":"D. G.","non-dropping-particle":"","parse-names":false,"suffix":""},{"dropping-particle":"","family":"Klein","given":"S. A.","non-dropping-particle":"","parse-names":false,"suffix":""},{"dropping-particle":"","family":"Duffie","given":"J. A.","non-dropping-particle":"","parse-names":false,"suffix":""}],"container-title":"Solar Energy","id":"ITEM-1","issue":"4","issued":{"date-parts":[["1982"]]},"page":"293-302","title":"Estimation of the diffuse radiation fraction for hourly, daily and monthly-average global radiation","type":"article-journal","volume":"28"},"uris":["http://www.mendeley.com/documents/?uuid=ac8d48cc-2bf7-4629-8798-68d789d4103a"]}],"mendeley":{"formattedCitation":"[16]","plainTextFormattedCitation":"[16]","previouslyFormattedCitation":"[16]"},"properties":{"noteIndex":0},"schema":"https://github.com/citation-style-language/schema/raw/master/csl-citation.json"}</w:instrText>
      </w:r>
      <w:r w:rsidRPr="00956A5B">
        <w:fldChar w:fldCharType="separate"/>
      </w:r>
      <w:r w:rsidR="00046762" w:rsidRPr="00046762">
        <w:rPr>
          <w:noProof/>
        </w:rPr>
        <w:t>[16]</w:t>
      </w:r>
      <w:r w:rsidRPr="00956A5B">
        <w:fldChar w:fldCharType="end"/>
      </w:r>
      <w:r w:rsidRPr="00956A5B">
        <w:t>)</w:t>
      </w:r>
      <w:r w:rsidRPr="00956A5B">
        <w:rPr>
          <w:rFonts w:eastAsiaTheme="minorEastAsia"/>
        </w:rPr>
        <w:t xml:space="preserve">, and </w:t>
      </w:r>
      <m:oMath>
        <m:r>
          <w:rPr>
            <w:rFonts w:ascii="Cambria Math" w:hAnsi="Cambria Math"/>
          </w:rPr>
          <m:t>SPI</m:t>
        </m:r>
      </m:oMath>
      <w:r w:rsidRPr="00956A5B">
        <w:t xml:space="preserve"> is the solar power index – the ratio between actual generation and clear-sky generation </w:t>
      </w:r>
      <m:oMath>
        <m:sSub>
          <m:sSubPr>
            <m:ctrlPr>
              <w:rPr>
                <w:rFonts w:ascii="Cambria Math" w:hAnsi="Cambria Math"/>
                <w:i/>
              </w:rPr>
            </m:ctrlPr>
          </m:sSubPr>
          <m:e>
            <m:r>
              <w:rPr>
                <w:rFonts w:ascii="Cambria Math" w:hAnsi="Cambria Math"/>
              </w:rPr>
              <m:t>(SPI=P/P</m:t>
            </m:r>
          </m:e>
          <m:sub>
            <m:r>
              <w:rPr>
                <w:rFonts w:ascii="Cambria Math" w:hAnsi="Cambria Math"/>
              </w:rPr>
              <m:t>CS</m:t>
            </m:r>
          </m:sub>
        </m:sSub>
        <m:r>
          <w:rPr>
            <w:rFonts w:ascii="Cambria Math" w:hAnsi="Cambria Math"/>
          </w:rPr>
          <m:t>)</m:t>
        </m:r>
      </m:oMath>
      <w:r w:rsidRPr="00956A5B">
        <w:rPr>
          <w:rFonts w:eastAsiaTheme="minorEastAsia"/>
        </w:rPr>
        <w:t xml:space="preserve"> which reflects the level of cloud cover. As future SPI is not known, we take the persistence of SPI (</w:t>
      </w:r>
      <m:oMath>
        <m:r>
          <w:rPr>
            <w:rFonts w:ascii="Cambria Math" w:hAnsi="Cambria Math"/>
          </w:rPr>
          <m:t>SPI</m:t>
        </m:r>
        <m:d>
          <m:dPr>
            <m:ctrlPr>
              <w:rPr>
                <w:rFonts w:ascii="Cambria Math" w:hAnsi="Cambria Math"/>
                <w:i/>
              </w:rPr>
            </m:ctrlPr>
          </m:dPr>
          <m:e>
            <m:r>
              <w:rPr>
                <w:rFonts w:ascii="Cambria Math" w:hAnsi="Cambria Math"/>
              </w:rPr>
              <m:t>t</m:t>
            </m:r>
          </m:e>
        </m:d>
        <m:r>
          <w:rPr>
            <w:rFonts w:ascii="Cambria Math" w:hAnsi="Cambria Math"/>
          </w:rPr>
          <m:t>=SPI</m:t>
        </m:r>
        <m:d>
          <m:dPr>
            <m:ctrlPr>
              <w:rPr>
                <w:rFonts w:ascii="Cambria Math" w:hAnsi="Cambria Math"/>
                <w:i/>
              </w:rPr>
            </m:ctrlPr>
          </m:dPr>
          <m:e>
            <m:r>
              <w:rPr>
                <w:rFonts w:ascii="Cambria Math" w:hAnsi="Cambria Math"/>
              </w:rPr>
              <m:t>t-1</m:t>
            </m:r>
          </m:e>
        </m:d>
      </m:oMath>
      <w:r w:rsidRPr="00956A5B">
        <w:rPr>
          <w:rFonts w:eastAsiaTheme="minorEastAsia"/>
        </w:rPr>
        <w:t>)</w:t>
      </w:r>
    </w:p>
    <w:tbl>
      <w:tblPr>
        <w:tblW w:w="0" w:type="auto"/>
        <w:tblInd w:w="108" w:type="dxa"/>
        <w:tblLook w:val="04A0" w:firstRow="1" w:lastRow="0" w:firstColumn="1" w:lastColumn="0" w:noHBand="0" w:noVBand="1"/>
      </w:tblPr>
      <w:tblGrid>
        <w:gridCol w:w="8228"/>
        <w:gridCol w:w="700"/>
      </w:tblGrid>
      <w:tr w:rsidR="00590F22" w:rsidRPr="00956A5B" w:rsidTr="00CB1955">
        <w:trPr>
          <w:trHeight w:val="516"/>
        </w:trPr>
        <w:tc>
          <w:tcPr>
            <w:tcW w:w="8228" w:type="dxa"/>
            <w:vAlign w:val="center"/>
          </w:tcPr>
          <w:p w:rsidR="00590F22" w:rsidRPr="00956A5B" w:rsidRDefault="00590F22" w:rsidP="00CB1955">
            <w:pPr>
              <w:spacing w:after="0"/>
              <w:jc w:val="both"/>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+SPI</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CS</m:t>
                        </m:r>
                      </m:sub>
                    </m:sSub>
                    <m:d>
                      <m:dPr>
                        <m:ctrlPr>
                          <w:rPr>
                            <w:rFonts w:ascii="Cambria Math" w:hAnsi="Cambria Math"/>
                            <w:i/>
                          </w:rPr>
                        </m:ctrlPr>
                      </m:dPr>
                      <m:e>
                        <m:r>
                          <w:rPr>
                            <w:rFonts w:ascii="Cambria Math" w:hAnsi="Cambria Math"/>
                          </w:rPr>
                          <m:t>t-1</m:t>
                        </m:r>
                      </m:e>
                    </m:d>
                  </m:e>
                </m:d>
              </m:oMath>
            </m:oMathPara>
          </w:p>
        </w:tc>
        <w:tc>
          <w:tcPr>
            <w:tcW w:w="700" w:type="dxa"/>
            <w:vAlign w:val="center"/>
          </w:tcPr>
          <w:p w:rsidR="00590F22" w:rsidRPr="00956A5B" w:rsidRDefault="00590F22" w:rsidP="00CB1955">
            <w:pPr>
              <w:spacing w:after="0"/>
              <w:jc w:val="center"/>
            </w:pPr>
            <w:r w:rsidRPr="00956A5B">
              <w:t>(</w:t>
            </w:r>
            <w:r>
              <w:t>I</w:t>
            </w:r>
            <w:fldSimple w:instr=" SEQ Equuation \* ARABIC \s 1 \* MERGEFORMAT ">
              <w:r w:rsidR="00046762">
                <w:rPr>
                  <w:noProof/>
                </w:rPr>
                <w:t>3</w:t>
              </w:r>
            </w:fldSimple>
            <w:r w:rsidRPr="00956A5B">
              <w:t>)</w:t>
            </w:r>
          </w:p>
        </w:tc>
      </w:tr>
    </w:tbl>
    <w:p w:rsidR="00590F22" w:rsidRPr="00956A5B" w:rsidRDefault="00590F22" w:rsidP="00590F22">
      <w:pPr>
        <w:spacing w:after="0"/>
      </w:pPr>
      <w:r w:rsidRPr="00956A5B">
        <w:tab/>
      </w:r>
    </w:p>
    <w:p w:rsidR="00590F22" w:rsidRPr="00956A5B" w:rsidRDefault="00590F22" w:rsidP="00590F22">
      <w:pPr>
        <w:ind w:left="720"/>
        <w:jc w:val="both"/>
      </w:pPr>
      <w:r w:rsidRPr="00956A5B">
        <w:t>We use eight three-hour bins for the period of the day (12am – 3am UTC, 3am – 6am UTC … 9pm – 12pm UTC), and eight (equally spaced) generation level bins for in each period, giving a total of 64 tranches. By assuming the forecast errors in each tranche also follow a Laplace distribution (as we found for day-ahead errors)</w:t>
      </w:r>
      <w:proofErr w:type="gramStart"/>
      <w:r w:rsidRPr="00956A5B">
        <w:t>,</w:t>
      </w:r>
      <w:proofErr w:type="gramEnd"/>
      <w:r w:rsidRPr="00956A5B">
        <w:t xml:space="preserve"> we determine upper and lower confidence limits which cover 95% of forecast errors. For tranches with fewer than 10 members and therefore difficult to fit to a reliable distribution, we maintain the upper and lower limits of the previous tranche.</w:t>
      </w:r>
    </w:p>
    <w:p w:rsidR="00590F22" w:rsidRPr="00956A5B" w:rsidRDefault="00590F22" w:rsidP="00590F22">
      <w:pPr>
        <w:pStyle w:val="ListParagraph"/>
        <w:numPr>
          <w:ilvl w:val="0"/>
          <w:numId w:val="18"/>
        </w:numPr>
      </w:pPr>
      <w:r w:rsidRPr="00956A5B">
        <w:t xml:space="preserve">For onshore wind, we find that hourly persistence forecasts also lead to a diurnal bias, with positive forecast errors in the morning and negative forecast errors in the evening – most likely due to the effects of morning sea breezes and afternoon land breezes (see </w:t>
      </w:r>
      <w:r w:rsidRPr="00956A5B">
        <w:fldChar w:fldCharType="begin"/>
      </w:r>
      <w:r w:rsidRPr="00956A5B">
        <w:instrText xml:space="preserve"> REF _Ref492383331 \h  \* MERGEFORMAT </w:instrText>
      </w:r>
      <w:r w:rsidRPr="00956A5B">
        <w:fldChar w:fldCharType="separate"/>
      </w:r>
      <w:r w:rsidR="00046762" w:rsidRPr="00956A5B">
        <w:t xml:space="preserve">Figure </w:t>
      </w:r>
      <w:r w:rsidR="00046762">
        <w:rPr>
          <w:noProof/>
        </w:rPr>
        <w:t>I</w:t>
      </w:r>
      <w:r w:rsidR="00046762" w:rsidRPr="00956A5B">
        <w:rPr>
          <w:noProof/>
        </w:rPr>
        <w:noBreakHyphen/>
      </w:r>
      <w:r w:rsidR="00046762">
        <w:rPr>
          <w:noProof/>
        </w:rPr>
        <w:t>4</w:t>
      </w:r>
      <w:r w:rsidRPr="00956A5B">
        <w:fldChar w:fldCharType="end"/>
      </w:r>
      <w:r w:rsidRPr="00956A5B">
        <w:t>). While these biases could be accounted for with regression or improved forecast methods, this is beyond the scope of this paper and by using the same period-of-day and generation level bins as for PV, we account for the different spin-up and spin-down requirements throughout the day. For offshore wind, we find no diurnal bias in forecast errors, but maintain the same 64 tranches for time-of-day and generation level for consistency.</w:t>
      </w:r>
    </w:p>
    <w:p w:rsidR="00590F22" w:rsidRDefault="00590F22" w:rsidP="00590F22">
      <w:pPr>
        <w:jc w:val="both"/>
      </w:pPr>
    </w:p>
    <w:p w:rsidR="00590F22" w:rsidRDefault="00590F22" w:rsidP="00590F22">
      <w:pPr>
        <w:jc w:val="both"/>
      </w:pPr>
    </w:p>
    <w:p w:rsidR="00590F22" w:rsidRPr="00956A5B" w:rsidRDefault="00590F22" w:rsidP="00590F22">
      <w:pPr>
        <w:jc w:val="both"/>
      </w:pPr>
      <w:r>
        <w:rPr>
          <w:noProof/>
          <w:lang w:eastAsia="en-AU"/>
        </w:rPr>
        <w:drawing>
          <wp:inline distT="0" distB="0" distL="0" distR="0" wp14:anchorId="1561AC43" wp14:editId="5F1A4833">
            <wp:extent cx="5731510" cy="42824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I4 - png.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82440"/>
                    </a:xfrm>
                    <a:prstGeom prst="rect">
                      <a:avLst/>
                    </a:prstGeom>
                  </pic:spPr>
                </pic:pic>
              </a:graphicData>
            </a:graphic>
          </wp:inline>
        </w:drawing>
      </w:r>
    </w:p>
    <w:p w:rsidR="00590F22" w:rsidRPr="00956A5B" w:rsidRDefault="00590F22" w:rsidP="00590F22">
      <w:pPr>
        <w:pStyle w:val="Caption"/>
        <w:jc w:val="both"/>
      </w:pPr>
      <w:bookmarkStart w:id="45" w:name="_Ref492383331"/>
      <w:r w:rsidRPr="00956A5B">
        <w:t xml:space="preserve">Figure </w:t>
      </w:r>
      <w:fldSimple w:instr=" STYLEREF 5 \s ">
        <w:r w:rsidR="00046762">
          <w:rPr>
            <w:noProof/>
          </w:rPr>
          <w:t>I</w:t>
        </w:r>
      </w:fldSimple>
      <w:r w:rsidRPr="00956A5B">
        <w:noBreakHyphen/>
      </w:r>
      <w:fldSimple w:instr=" SEQ Figure_appendix \* ARABIC \s 5 ">
        <w:r w:rsidR="00046762">
          <w:rPr>
            <w:noProof/>
          </w:rPr>
          <w:t>4</w:t>
        </w:r>
      </w:fldSimple>
      <w:bookmarkEnd w:id="45"/>
      <w:r w:rsidRPr="00956A5B">
        <w:t>: Hour-ahead forecast errors as a function of actual generation for the Base scenario capacity distribution for onshore (a - b) and offshore (c – d) wind, for a morning and evening period tranche. The actual generation and persistence forecasts are based on ERA-Interim weather year 2010. The spin-up and spin-down requirements are based on the upper and lower 95% confidence limits, shown in red and blue respectively.</w:t>
      </w:r>
    </w:p>
    <w:p w:rsidR="00590F22" w:rsidRPr="00956A5B" w:rsidRDefault="00590F22" w:rsidP="00590F22">
      <w:pPr>
        <w:spacing w:after="0"/>
        <w:jc w:val="center"/>
      </w:pPr>
    </w:p>
    <w:p w:rsidR="00590F22" w:rsidRPr="00956A5B" w:rsidRDefault="00590F22" w:rsidP="00590F22">
      <w:pPr>
        <w:jc w:val="both"/>
      </w:pPr>
      <w:r w:rsidRPr="00956A5B">
        <w:t xml:space="preserve">Assuming that for short time steps individual forecast errors are uncorrelated, the combined spin-up reserve  requirement is calculated as the geometric sum of the reserve requirements to cover wind forecast errors, PV forecast errors, load forecast errors, and a system wide N-2 generator contingency of 3 GW  </w:t>
      </w:r>
      <w:r w:rsidRPr="00956A5B">
        <w:fldChar w:fldCharType="begin" w:fldLock="1"/>
      </w:r>
      <w:r w:rsidR="00046762">
        <w:instrText>ADDIN CSL_CITATION {"citationItems":[{"id":"ITEM-1","itemData":{"DOI":"10.1016/j.apenergy.2015.09.090","ISSN":"03062619","author":[{"dropping-particle":"","family":"Brouwer","given":"Anne Sjoerd","non-dropping-particle":"","parse-names":false,"suffix":""},{"dropping-particle":"","family":"Broek","given":"Machteld","non-dropping-particle":"Van den","parse-names":false,"suffix":""},{"dropping-particle":"","family":"Zappa","given":"William","non-dropping-particle":"","parse-names":false,"suffix":""},{"dropping-particle":"","family":"Turkenburg","given":"Wim C.","non-dropping-particle":"","parse-names":false,"suffix":""},{"dropping-particle":"","family":"Faaij","given":"André","non-dropping-particle":"","parse-names":false,"suffix":""}],"container-title":"Applied Energy","id":"ITEM-1","issued":{"date-parts":[["2016"]]},"page":"48-74","publisher":"Elsevier Ltd","title":"Least-cost options for integrating intermittent renewables in low-carbon power systems","type":"article-journal","volume":"161"},"uris":["http://www.mendeley.com/documents/?uuid=b5db9ea4-3c60-4119-a5ff-792acd41eafe"]}],"mendeley":{"formattedCitation":"[37]","plainTextFormattedCitation":"[37]","previouslyFormattedCitation":"[37]"},"properties":{"noteIndex":0},"schema":"https://github.com/citation-style-language/schema/raw/master/csl-citation.json"}</w:instrText>
      </w:r>
      <w:r w:rsidRPr="00956A5B">
        <w:fldChar w:fldCharType="separate"/>
      </w:r>
      <w:r w:rsidR="00046762" w:rsidRPr="00046762">
        <w:rPr>
          <w:noProof/>
        </w:rPr>
        <w:t>[37]</w:t>
      </w:r>
      <w:r w:rsidRPr="00956A5B">
        <w:fldChar w:fldCharType="end"/>
      </w:r>
      <w:r w:rsidRPr="00956A5B">
        <w:t>.</w:t>
      </w:r>
    </w:p>
    <w:p w:rsidR="00590F22" w:rsidRPr="00956A5B" w:rsidRDefault="00590F22" w:rsidP="00590F22">
      <w:r w:rsidRPr="00956A5B">
        <w:br w:type="page"/>
      </w:r>
    </w:p>
    <w:p w:rsidR="00590F22" w:rsidRPr="00956A5B" w:rsidRDefault="00590F22" w:rsidP="00590F22">
      <w:pPr>
        <w:pStyle w:val="Heading5"/>
        <w:ind w:hanging="630"/>
      </w:pPr>
      <w:bookmarkStart w:id="46" w:name="_Ref497992612"/>
      <w:bookmarkStart w:id="47" w:name="_Toc516915925"/>
      <w:r w:rsidRPr="00956A5B">
        <w:t>Indirect GHG Emissions</w:t>
      </w:r>
      <w:bookmarkEnd w:id="46"/>
      <w:bookmarkEnd w:id="47"/>
    </w:p>
    <w:p w:rsidR="00590F22" w:rsidRPr="00956A5B" w:rsidRDefault="00590F22" w:rsidP="00590F22">
      <w:pPr>
        <w:jc w:val="both"/>
      </w:pPr>
      <w:r w:rsidRPr="00956A5B">
        <w:t xml:space="preserve">Although all the 100% RES scenarios we model result in no direct GHG emissions, RES generation technologies can also result in indirect GHG emissions arising not from the generators themselves, but from upstream activities such as mining, and fuel transport. Performing rigorous environmental life-cycle analysis is beyond the scope of this study; however, we can make a rough estimate and comparison of the indirect GHG emissions of our 100% RES scenarios, using indirect emissions factors available from the JRC given in </w:t>
      </w:r>
      <w:r w:rsidRPr="00956A5B">
        <w:fldChar w:fldCharType="begin"/>
      </w:r>
      <w:r w:rsidRPr="00956A5B">
        <w:instrText xml:space="preserve"> REF _Ref500355451 \h </w:instrText>
      </w:r>
      <w:r w:rsidRPr="00956A5B">
        <w:fldChar w:fldCharType="separate"/>
      </w:r>
      <w:r w:rsidR="00046762" w:rsidRPr="00956A5B">
        <w:t xml:space="preserve">Table </w:t>
      </w:r>
      <w:r w:rsidR="00046762">
        <w:rPr>
          <w:noProof/>
        </w:rPr>
        <w:t>J</w:t>
      </w:r>
      <w:r w:rsidR="00046762" w:rsidRPr="00956A5B">
        <w:noBreakHyphen/>
      </w:r>
      <w:r w:rsidR="00046762">
        <w:rPr>
          <w:noProof/>
        </w:rPr>
        <w:t>1</w:t>
      </w:r>
      <w:r w:rsidRPr="00956A5B">
        <w:fldChar w:fldCharType="end"/>
      </w:r>
      <w:r w:rsidRPr="00956A5B">
        <w:t xml:space="preserve"> </w:t>
      </w:r>
      <w:r w:rsidRPr="00956A5B">
        <w:fldChar w:fldCharType="begin" w:fldLock="1"/>
      </w:r>
      <w:r w:rsidR="00046762">
        <w:instrText>ADDIN CSL_CITATION {"citationItems":[{"id":"ITEM-1","itemData":{"DOI":"10.2790/057687","ISBN":"9789279444036","author":[{"dropping-particle":"","family":"JRC","given":"","non-dropping-particle":"","parse-names":false,"suffix":""}],"id":"ITEM-1","issued":{"date-parts":[["2014"]]},"publisher":"European Commission Joint Research Centre","publisher-place":"Petten","title":"ETRI 2014: Energy Technology Reference Indicator Projections for 2010-2050","type":"report"},"uris":["http://www.mendeley.com/documents/?uuid=0c90655d-db1c-433a-b8b7-886d2ba5f2aa"]}],"mendeley":{"formattedCitation":"[72]","plainTextFormattedCitation":"[72]","previouslyFormattedCitation":"[72]"},"properties":{"noteIndex":0},"schema":"https://github.com/citation-style-language/schema/raw/master/csl-citation.json"}</w:instrText>
      </w:r>
      <w:r w:rsidRPr="00956A5B">
        <w:fldChar w:fldCharType="separate"/>
      </w:r>
      <w:r w:rsidR="00046762" w:rsidRPr="00046762">
        <w:rPr>
          <w:noProof/>
        </w:rPr>
        <w:t>[72]</w:t>
      </w:r>
      <w:r w:rsidRPr="00956A5B">
        <w:fldChar w:fldCharType="end"/>
      </w:r>
      <w:r w:rsidRPr="005D69F6">
        <w:rPr>
          <w:rStyle w:val="FootnoteReference"/>
        </w:rPr>
        <w:footnoteReference w:id="17"/>
      </w:r>
      <w:r w:rsidRPr="00956A5B">
        <w:t xml:space="preserve">. The results are given in </w:t>
      </w:r>
      <w:r w:rsidRPr="00956A5B">
        <w:fldChar w:fldCharType="begin"/>
      </w:r>
      <w:r w:rsidRPr="00956A5B">
        <w:instrText xml:space="preserve"> REF _Ref500354095 \h </w:instrText>
      </w:r>
      <w:r w:rsidRPr="00956A5B">
        <w:fldChar w:fldCharType="separate"/>
      </w:r>
      <w:r w:rsidR="00046762" w:rsidRPr="00956A5B">
        <w:t xml:space="preserve">Figure </w:t>
      </w:r>
      <w:r w:rsidR="00046762">
        <w:rPr>
          <w:noProof/>
        </w:rPr>
        <w:t>J</w:t>
      </w:r>
      <w:r w:rsidR="00046762" w:rsidRPr="00956A5B">
        <w:noBreakHyphen/>
      </w:r>
      <w:r w:rsidR="00046762">
        <w:rPr>
          <w:noProof/>
        </w:rPr>
        <w:t>1</w:t>
      </w:r>
      <w:r w:rsidRPr="00956A5B">
        <w:fldChar w:fldCharType="end"/>
      </w:r>
      <w:r w:rsidRPr="00956A5B">
        <w:t xml:space="preserve">, showing that most 100% RES scenarios result in indirect emissions of approximately 250 Mt </w:t>
      </w:r>
      <w:r w:rsidRPr="00956A5B">
        <w:rPr>
          <w:rFonts w:eastAsia="Times New Roman" w:cs="Times New Roman"/>
          <w:bCs/>
          <w:lang w:eastAsia="en-AU"/>
        </w:rPr>
        <w:t>CO</w:t>
      </w:r>
      <w:r w:rsidRPr="00956A5B">
        <w:rPr>
          <w:rFonts w:eastAsia="Times New Roman" w:cs="Times New Roman"/>
          <w:bCs/>
          <w:vertAlign w:val="subscript"/>
          <w:lang w:eastAsia="en-AU"/>
        </w:rPr>
        <w:t>2eq</w:t>
      </w:r>
      <w:r w:rsidRPr="00956A5B">
        <w:rPr>
          <w:rFonts w:eastAsia="Times New Roman" w:cs="Times New Roman"/>
          <w:bCs/>
          <w:lang w:eastAsia="en-AU"/>
        </w:rPr>
        <w:t xml:space="preserve"> y</w:t>
      </w:r>
      <w:r w:rsidRPr="00956A5B">
        <w:rPr>
          <w:rFonts w:eastAsia="Times New Roman" w:cs="Times New Roman"/>
          <w:bCs/>
          <w:vertAlign w:val="superscript"/>
          <w:lang w:eastAsia="en-AU"/>
        </w:rPr>
        <w:t>-1</w:t>
      </w:r>
      <w:r w:rsidRPr="00956A5B">
        <w:rPr>
          <w:rFonts w:eastAsia="Times New Roman" w:cs="Times New Roman"/>
          <w:bCs/>
          <w:lang w:eastAsia="en-AU"/>
        </w:rPr>
        <w:t xml:space="preserve">, a 100 </w:t>
      </w:r>
      <w:r w:rsidRPr="00956A5B">
        <w:t xml:space="preserve">Mt </w:t>
      </w:r>
      <w:r w:rsidRPr="00956A5B">
        <w:rPr>
          <w:rFonts w:eastAsia="Times New Roman" w:cs="Times New Roman"/>
          <w:bCs/>
          <w:lang w:eastAsia="en-AU"/>
        </w:rPr>
        <w:t>CO</w:t>
      </w:r>
      <w:r w:rsidRPr="00956A5B">
        <w:rPr>
          <w:rFonts w:eastAsia="Times New Roman" w:cs="Times New Roman"/>
          <w:bCs/>
          <w:vertAlign w:val="subscript"/>
          <w:lang w:eastAsia="en-AU"/>
        </w:rPr>
        <w:t>2eq</w:t>
      </w:r>
      <w:r w:rsidRPr="00956A5B">
        <w:rPr>
          <w:rFonts w:eastAsia="Times New Roman" w:cs="Times New Roman"/>
          <w:bCs/>
          <w:lang w:eastAsia="en-AU"/>
        </w:rPr>
        <w:t xml:space="preserve"> y</w:t>
      </w:r>
      <w:r w:rsidRPr="00956A5B">
        <w:rPr>
          <w:rFonts w:eastAsia="Times New Roman" w:cs="Times New Roman"/>
          <w:bCs/>
          <w:vertAlign w:val="superscript"/>
          <w:lang w:eastAsia="en-AU"/>
        </w:rPr>
        <w:t>-1</w:t>
      </w:r>
      <w:r w:rsidRPr="00956A5B">
        <w:rPr>
          <w:rFonts w:eastAsia="Times New Roman" w:cs="Times New Roman"/>
          <w:bCs/>
          <w:lang w:eastAsia="en-AU"/>
        </w:rPr>
        <w:t xml:space="preserve"> (71%) increase from the current indirect emissions of about 150 </w:t>
      </w:r>
      <w:r w:rsidRPr="00956A5B">
        <w:t xml:space="preserve">Mt </w:t>
      </w:r>
      <w:r w:rsidRPr="00956A5B">
        <w:rPr>
          <w:rFonts w:eastAsia="Times New Roman" w:cs="Times New Roman"/>
          <w:bCs/>
          <w:lang w:eastAsia="en-AU"/>
        </w:rPr>
        <w:t>CO</w:t>
      </w:r>
      <w:r w:rsidRPr="00956A5B">
        <w:rPr>
          <w:rFonts w:eastAsia="Times New Roman" w:cs="Times New Roman"/>
          <w:bCs/>
          <w:vertAlign w:val="subscript"/>
          <w:lang w:eastAsia="en-AU"/>
        </w:rPr>
        <w:t>2eq</w:t>
      </w:r>
      <w:r w:rsidRPr="00956A5B">
        <w:rPr>
          <w:rFonts w:eastAsia="Times New Roman" w:cs="Times New Roman"/>
          <w:bCs/>
          <w:lang w:eastAsia="en-AU"/>
        </w:rPr>
        <w:t xml:space="preserve"> y</w:t>
      </w:r>
      <w:r w:rsidRPr="00956A5B">
        <w:rPr>
          <w:rFonts w:eastAsia="Times New Roman" w:cs="Times New Roman"/>
          <w:bCs/>
          <w:vertAlign w:val="superscript"/>
          <w:lang w:eastAsia="en-AU"/>
        </w:rPr>
        <w:t>-1</w:t>
      </w:r>
      <w:r w:rsidRPr="00956A5B">
        <w:rPr>
          <w:rFonts w:eastAsia="Times New Roman" w:cs="Times New Roman"/>
          <w:bCs/>
          <w:lang w:eastAsia="en-AU"/>
        </w:rPr>
        <w:t>. While this is a significant relative increase, it should be kept in mind that the 100% RES scenarios also result in a saving of 1100 Mt CO</w:t>
      </w:r>
      <w:r w:rsidRPr="00956A5B">
        <w:rPr>
          <w:rFonts w:eastAsia="Times New Roman" w:cs="Times New Roman"/>
          <w:bCs/>
          <w:vertAlign w:val="subscript"/>
          <w:lang w:eastAsia="en-AU"/>
        </w:rPr>
        <w:t>2eq</w:t>
      </w:r>
      <w:r w:rsidRPr="00956A5B">
        <w:rPr>
          <w:rFonts w:eastAsia="Times New Roman" w:cs="Times New Roman"/>
          <w:bCs/>
          <w:lang w:eastAsia="en-AU"/>
        </w:rPr>
        <w:t xml:space="preserve"> y</w:t>
      </w:r>
      <w:r w:rsidRPr="00956A5B">
        <w:rPr>
          <w:rFonts w:eastAsia="Times New Roman" w:cs="Times New Roman"/>
          <w:bCs/>
          <w:vertAlign w:val="superscript"/>
          <w:lang w:eastAsia="en-AU"/>
        </w:rPr>
        <w:t>-1</w:t>
      </w:r>
      <w:r w:rsidRPr="00956A5B">
        <w:rPr>
          <w:rFonts w:eastAsia="Times New Roman" w:cs="Times New Roman"/>
          <w:bCs/>
          <w:lang w:eastAsia="en-AU"/>
        </w:rPr>
        <w:t xml:space="preserve"> of direct GHG emissions compared with 1990 levels. Furthermore, this 100 </w:t>
      </w:r>
      <w:r w:rsidRPr="00956A5B">
        <w:t xml:space="preserve">Mt </w:t>
      </w:r>
      <w:r w:rsidRPr="00956A5B">
        <w:rPr>
          <w:rFonts w:eastAsia="Times New Roman" w:cs="Times New Roman"/>
          <w:bCs/>
          <w:lang w:eastAsia="en-AU"/>
        </w:rPr>
        <w:t>CO</w:t>
      </w:r>
      <w:r w:rsidRPr="00956A5B">
        <w:rPr>
          <w:rFonts w:eastAsia="Times New Roman" w:cs="Times New Roman"/>
          <w:bCs/>
          <w:vertAlign w:val="subscript"/>
          <w:lang w:eastAsia="en-AU"/>
        </w:rPr>
        <w:t>2eq</w:t>
      </w:r>
      <w:r w:rsidRPr="00956A5B">
        <w:rPr>
          <w:rFonts w:eastAsia="Times New Roman" w:cs="Times New Roman"/>
          <w:bCs/>
          <w:lang w:eastAsia="en-AU"/>
        </w:rPr>
        <w:t xml:space="preserve"> y</w:t>
      </w:r>
      <w:r w:rsidRPr="00956A5B">
        <w:rPr>
          <w:rFonts w:eastAsia="Times New Roman" w:cs="Times New Roman"/>
          <w:bCs/>
          <w:vertAlign w:val="superscript"/>
          <w:lang w:eastAsia="en-AU"/>
        </w:rPr>
        <w:t>-1</w:t>
      </w:r>
      <w:r w:rsidRPr="00956A5B">
        <w:rPr>
          <w:rFonts w:eastAsia="Times New Roman" w:cs="Times New Roman"/>
          <w:bCs/>
          <w:lang w:eastAsia="en-AU"/>
        </w:rPr>
        <w:t xml:space="preserve"> could be offset by replacing approximately 16 GW of the Bio-FB capacity with Bio-FB-CCS</w:t>
      </w:r>
      <w:r w:rsidRPr="005D69F6">
        <w:rPr>
          <w:rStyle w:val="FootnoteReference"/>
        </w:rPr>
        <w:footnoteReference w:id="18"/>
      </w:r>
      <w:r w:rsidRPr="00956A5B">
        <w:rPr>
          <w:rFonts w:eastAsia="Times New Roman" w:cs="Times New Roman"/>
          <w:bCs/>
          <w:lang w:eastAsia="en-AU"/>
        </w:rPr>
        <w:t>.</w:t>
      </w:r>
    </w:p>
    <w:p w:rsidR="00590F22" w:rsidRPr="00956A5B" w:rsidRDefault="00590F22" w:rsidP="00590F22">
      <w:r w:rsidRPr="00956A5B">
        <w:rPr>
          <w:noProof/>
          <w:lang w:eastAsia="en-AU"/>
        </w:rPr>
        <w:drawing>
          <wp:inline distT="0" distB="0" distL="0" distR="0" wp14:anchorId="0CA6D20D" wp14:editId="76D50314">
            <wp:extent cx="5731510" cy="4216478"/>
            <wp:effectExtent l="0" t="0" r="254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4216478"/>
                    </a:xfrm>
                    <a:prstGeom prst="rect">
                      <a:avLst/>
                    </a:prstGeom>
                    <a:noFill/>
                    <a:ln>
                      <a:noFill/>
                    </a:ln>
                  </pic:spPr>
                </pic:pic>
              </a:graphicData>
            </a:graphic>
          </wp:inline>
        </w:drawing>
      </w:r>
    </w:p>
    <w:p w:rsidR="00590F22" w:rsidRPr="00956A5B" w:rsidRDefault="00590F22" w:rsidP="00590F22">
      <w:pPr>
        <w:pStyle w:val="Caption"/>
        <w:jc w:val="both"/>
      </w:pPr>
      <w:bookmarkStart w:id="48" w:name="_Ref500354095"/>
      <w:r w:rsidRPr="00956A5B">
        <w:t xml:space="preserve">Figure </w:t>
      </w:r>
      <w:fldSimple w:instr=" STYLEREF 5 \s ">
        <w:r w:rsidR="00046762">
          <w:rPr>
            <w:noProof/>
          </w:rPr>
          <w:t>J</w:t>
        </w:r>
      </w:fldSimple>
      <w:r w:rsidRPr="00956A5B">
        <w:noBreakHyphen/>
      </w:r>
      <w:fldSimple w:instr=" SEQ Figure_appendix \* ARABIC \s 5 ">
        <w:r w:rsidR="00046762">
          <w:rPr>
            <w:noProof/>
          </w:rPr>
          <w:t>1</w:t>
        </w:r>
      </w:fldSimple>
      <w:bookmarkEnd w:id="48"/>
      <w:r w:rsidRPr="00956A5B">
        <w:t xml:space="preserve">: Estimated indirect GHG emissions from the 2050 power system scenarios from this study, based on calculated generation in the worst weather year 2020. Estimated emissions from the current power system (2015) are also shown as a comparison. Indirect GHG emission factors are taken from </w:t>
      </w:r>
      <w:r w:rsidRPr="00956A5B">
        <w:fldChar w:fldCharType="begin" w:fldLock="1"/>
      </w:r>
      <w:r w:rsidR="00046762">
        <w:instrText>ADDIN CSL_CITATION {"citationItems":[{"id":"ITEM-1","itemData":{"DOI":"10.2790/057687","ISBN":"9789279444036","author":[{"dropping-particle":"","family":"JRC","given":"","non-dropping-particle":"","parse-names":false,"suffix":""}],"id":"ITEM-1","issued":{"date-parts":[["2014"]]},"publisher":"European Commission Joint Research Centre","publisher-place":"Petten","title":"ETRI 2014: Energy Technology Reference Indicator Projections for 2010-2050","type":"report"},"uris":["http://www.mendeley.com/documents/?uuid=0c90655d-db1c-433a-b8b7-886d2ba5f2aa"]}],"mendeley":{"formattedCitation":"[72]","plainTextFormattedCitation":"[72]","previouslyFormattedCitation":"[72]"},"properties":{"noteIndex":0},"schema":"https://github.com/citation-style-language/schema/raw/master/csl-citation.json"}</w:instrText>
      </w:r>
      <w:r w:rsidRPr="00956A5B">
        <w:fldChar w:fldCharType="separate"/>
      </w:r>
      <w:r w:rsidR="00046762" w:rsidRPr="00046762">
        <w:rPr>
          <w:b w:val="0"/>
          <w:noProof/>
        </w:rPr>
        <w:t>[72]</w:t>
      </w:r>
      <w:r w:rsidRPr="00956A5B">
        <w:fldChar w:fldCharType="end"/>
      </w:r>
      <w:r w:rsidRPr="00956A5B">
        <w:t>.</w:t>
      </w:r>
    </w:p>
    <w:p w:rsidR="00590F22" w:rsidRPr="00956A5B" w:rsidRDefault="00590F22" w:rsidP="00590F22">
      <w:pPr>
        <w:spacing w:after="0"/>
        <w:jc w:val="center"/>
      </w:pPr>
    </w:p>
    <w:p w:rsidR="00590F22" w:rsidRPr="00956A5B" w:rsidRDefault="00590F22" w:rsidP="00590F22">
      <w:pPr>
        <w:jc w:val="both"/>
      </w:pPr>
      <w:r w:rsidRPr="00956A5B">
        <w:t>Biomass is the largest source of indirect emissions due to cultivation, harvesting and transport. Note that while emissions from indirect land use change (ILUC) are not considered above, they are unlikely to be significant as almost all the biomass used by the model derives from agricultural and forestry industry residues and wastes, not from dedicated energy crops which would displace existing forests. Furthermore, forested areas are completely excluded from the list of suitable locations for the deployment of vRES capacity.</w:t>
      </w:r>
    </w:p>
    <w:p w:rsidR="00590F22" w:rsidRPr="00956A5B" w:rsidRDefault="00590F22" w:rsidP="00590F22">
      <w:pPr>
        <w:pStyle w:val="Caption"/>
        <w:jc w:val="center"/>
      </w:pPr>
      <w:bookmarkStart w:id="49" w:name="_Ref500355451"/>
      <w:r w:rsidRPr="00956A5B">
        <w:t xml:space="preserve">Table </w:t>
      </w:r>
      <w:fldSimple w:instr=" STYLEREF 5 \s ">
        <w:r w:rsidR="00046762">
          <w:rPr>
            <w:noProof/>
          </w:rPr>
          <w:t>J</w:t>
        </w:r>
      </w:fldSimple>
      <w:r w:rsidRPr="00956A5B">
        <w:noBreakHyphen/>
      </w:r>
      <w:fldSimple w:instr=" SEQ Table_appendix \* ARABIC \s 5 ">
        <w:r w:rsidR="00046762">
          <w:rPr>
            <w:noProof/>
          </w:rPr>
          <w:t>1</w:t>
        </w:r>
      </w:fldSimple>
      <w:bookmarkEnd w:id="49"/>
      <w:r w:rsidRPr="00956A5B">
        <w:t xml:space="preserve">: Indirect GHG emission factors for electricity production </w:t>
      </w:r>
      <w:r w:rsidRPr="00956A5B">
        <w:fldChar w:fldCharType="begin" w:fldLock="1"/>
      </w:r>
      <w:r w:rsidR="00046762">
        <w:instrText>ADDIN CSL_CITATION {"citationItems":[{"id":"ITEM-1","itemData":{"DOI":"10.2790/057687","ISBN":"9789279444036","author":[{"dropping-particle":"","family":"JRC","given":"","non-dropping-particle":"","parse-names":false,"suffix":""}],"id":"ITEM-1","issued":{"date-parts":[["2014"]]},"publisher":"European Commission Joint Research Centre","publisher-place":"Petten","title":"ETRI 2014: Energy Technology Reference Indicator Projections for 2010-2050","type":"report"},"uris":["http://www.mendeley.com/documents/?uuid=0c90655d-db1c-433a-b8b7-886d2ba5f2aa"]}],"mendeley":{"formattedCitation":"[72]","plainTextFormattedCitation":"[72]","previouslyFormattedCitation":"[72]"},"properties":{"noteIndex":0},"schema":"https://github.com/citation-style-language/schema/raw/master/csl-citation.json"}</w:instrText>
      </w:r>
      <w:r w:rsidRPr="00956A5B">
        <w:fldChar w:fldCharType="separate"/>
      </w:r>
      <w:r w:rsidR="00046762" w:rsidRPr="00046762">
        <w:rPr>
          <w:b w:val="0"/>
          <w:noProof/>
        </w:rPr>
        <w:t>[72]</w:t>
      </w:r>
      <w:r w:rsidRPr="00956A5B">
        <w:fldChar w:fldCharType="end"/>
      </w:r>
    </w:p>
    <w:p w:rsidR="00590F22" w:rsidRPr="00956A5B" w:rsidRDefault="00590F22" w:rsidP="00590F22">
      <w:pPr>
        <w:pStyle w:val="Caption"/>
        <w:jc w:val="center"/>
      </w:pPr>
    </w:p>
    <w:tbl>
      <w:tblPr>
        <w:tblW w:w="5508" w:type="dxa"/>
        <w:jc w:val="center"/>
        <w:tblLook w:val="04A0" w:firstRow="1" w:lastRow="0" w:firstColumn="1" w:lastColumn="0" w:noHBand="0" w:noVBand="1"/>
      </w:tblPr>
      <w:tblGrid>
        <w:gridCol w:w="1512"/>
        <w:gridCol w:w="3996"/>
      </w:tblGrid>
      <w:tr w:rsidR="00590F22" w:rsidRPr="00956A5B" w:rsidTr="00CB1955">
        <w:trPr>
          <w:trHeight w:val="300"/>
          <w:jc w:val="center"/>
        </w:trPr>
        <w:tc>
          <w:tcPr>
            <w:tcW w:w="1512" w:type="dxa"/>
            <w:tcBorders>
              <w:top w:val="single" w:sz="4" w:space="0" w:color="auto"/>
              <w:left w:val="nil"/>
              <w:bottom w:val="single" w:sz="4" w:space="0" w:color="auto"/>
              <w:right w:val="nil"/>
            </w:tcBorders>
            <w:shd w:val="clear" w:color="auto" w:fill="auto"/>
            <w:noWrap/>
            <w:vAlign w:val="bottom"/>
            <w:hideMark/>
          </w:tcPr>
          <w:p w:rsidR="00590F22" w:rsidRPr="00956A5B" w:rsidRDefault="00590F22" w:rsidP="00CB1955">
            <w:pPr>
              <w:spacing w:after="0" w:line="240" w:lineRule="auto"/>
              <w:jc w:val="center"/>
              <w:rPr>
                <w:rFonts w:eastAsia="Times New Roman" w:cs="Times New Roman"/>
                <w:sz w:val="20"/>
                <w:szCs w:val="20"/>
                <w:lang w:eastAsia="en-AU"/>
              </w:rPr>
            </w:pPr>
            <w:r w:rsidRPr="00956A5B">
              <w:rPr>
                <w:rFonts w:eastAsia="Times New Roman" w:cs="Times New Roman"/>
                <w:sz w:val="20"/>
                <w:szCs w:val="20"/>
                <w:lang w:eastAsia="en-AU"/>
              </w:rPr>
              <w:t>Technology</w:t>
            </w:r>
          </w:p>
        </w:tc>
        <w:tc>
          <w:tcPr>
            <w:tcW w:w="3996" w:type="dxa"/>
            <w:tcBorders>
              <w:top w:val="single" w:sz="4" w:space="0" w:color="auto"/>
              <w:left w:val="nil"/>
              <w:bottom w:val="single" w:sz="4" w:space="0" w:color="auto"/>
              <w:right w:val="nil"/>
            </w:tcBorders>
            <w:shd w:val="clear" w:color="auto" w:fill="auto"/>
            <w:noWrap/>
            <w:vAlign w:val="center"/>
            <w:hideMark/>
          </w:tcPr>
          <w:p w:rsidR="00590F22" w:rsidRPr="00956A5B" w:rsidRDefault="00590F22" w:rsidP="00CB1955">
            <w:pPr>
              <w:spacing w:after="0" w:line="240" w:lineRule="auto"/>
              <w:jc w:val="center"/>
              <w:rPr>
                <w:rFonts w:eastAsia="Times New Roman" w:cs="Times New Roman"/>
                <w:bCs/>
                <w:sz w:val="20"/>
                <w:szCs w:val="20"/>
                <w:lang w:eastAsia="en-AU"/>
              </w:rPr>
            </w:pPr>
            <w:r w:rsidRPr="00956A5B">
              <w:rPr>
                <w:rFonts w:eastAsia="Times New Roman" w:cs="Times New Roman"/>
                <w:bCs/>
                <w:sz w:val="20"/>
                <w:szCs w:val="20"/>
                <w:lang w:eastAsia="en-AU"/>
              </w:rPr>
              <w:t>Indirect greenhouse gas emissions</w:t>
            </w:r>
          </w:p>
          <w:p w:rsidR="00590F22" w:rsidRPr="00956A5B" w:rsidRDefault="00590F22" w:rsidP="00CB1955">
            <w:pPr>
              <w:spacing w:after="0" w:line="240" w:lineRule="auto"/>
              <w:jc w:val="center"/>
              <w:rPr>
                <w:rFonts w:eastAsia="Times New Roman" w:cs="Times New Roman"/>
                <w:bCs/>
                <w:sz w:val="20"/>
                <w:szCs w:val="20"/>
                <w:lang w:eastAsia="en-AU"/>
              </w:rPr>
            </w:pPr>
            <w:r w:rsidRPr="00956A5B">
              <w:rPr>
                <w:rFonts w:eastAsia="Times New Roman" w:cs="Times New Roman"/>
                <w:bCs/>
                <w:sz w:val="20"/>
                <w:szCs w:val="20"/>
                <w:lang w:eastAsia="en-AU"/>
              </w:rPr>
              <w:t>(t CO</w:t>
            </w:r>
            <w:r w:rsidRPr="00956A5B">
              <w:rPr>
                <w:rFonts w:eastAsia="Times New Roman" w:cs="Times New Roman"/>
                <w:bCs/>
                <w:sz w:val="20"/>
                <w:szCs w:val="20"/>
                <w:vertAlign w:val="subscript"/>
                <w:lang w:eastAsia="en-AU"/>
              </w:rPr>
              <w:t>2eq</w:t>
            </w:r>
            <w:r w:rsidRPr="00956A5B">
              <w:rPr>
                <w:rFonts w:eastAsia="Times New Roman" w:cs="Times New Roman"/>
                <w:bCs/>
                <w:sz w:val="20"/>
                <w:szCs w:val="20"/>
                <w:lang w:eastAsia="en-AU"/>
              </w:rPr>
              <w:t xml:space="preserve"> GWh</w:t>
            </w:r>
            <w:r w:rsidRPr="00956A5B">
              <w:rPr>
                <w:rFonts w:eastAsia="Times New Roman" w:cs="Times New Roman"/>
                <w:bCs/>
                <w:sz w:val="20"/>
                <w:szCs w:val="20"/>
                <w:vertAlign w:val="superscript"/>
                <w:lang w:eastAsia="en-AU"/>
              </w:rPr>
              <w:t>-1</w:t>
            </w:r>
            <w:r w:rsidRPr="00956A5B">
              <w:rPr>
                <w:rFonts w:eastAsia="Times New Roman" w:cs="Times New Roman"/>
                <w:bCs/>
                <w:sz w:val="20"/>
                <w:szCs w:val="20"/>
                <w:lang w:eastAsia="en-AU"/>
              </w:rPr>
              <w:t xml:space="preserve"> generated)</w:t>
            </w:r>
          </w:p>
        </w:tc>
      </w:tr>
      <w:tr w:rsidR="00590F22" w:rsidRPr="00956A5B" w:rsidTr="00CB1955">
        <w:trPr>
          <w:trHeight w:val="300"/>
          <w:jc w:val="center"/>
        </w:trPr>
        <w:tc>
          <w:tcPr>
            <w:tcW w:w="1512" w:type="dxa"/>
            <w:tcBorders>
              <w:top w:val="single" w:sz="4" w:space="0" w:color="auto"/>
              <w:left w:val="nil"/>
              <w:bottom w:val="nil"/>
              <w:right w:val="nil"/>
            </w:tcBorders>
            <w:shd w:val="clear" w:color="auto" w:fill="auto"/>
            <w:noWrap/>
            <w:hideMark/>
          </w:tcPr>
          <w:p w:rsidR="00590F22" w:rsidRPr="00956A5B" w:rsidRDefault="00590F22" w:rsidP="00CB1955">
            <w:pPr>
              <w:spacing w:after="0" w:line="240" w:lineRule="auto"/>
              <w:rPr>
                <w:rFonts w:eastAsia="Times New Roman" w:cs="Times New Roman"/>
                <w:sz w:val="20"/>
                <w:szCs w:val="20"/>
                <w:lang w:eastAsia="en-AU"/>
              </w:rPr>
            </w:pPr>
            <w:r w:rsidRPr="00956A5B">
              <w:rPr>
                <w:sz w:val="20"/>
                <w:szCs w:val="20"/>
              </w:rPr>
              <w:t>Onshore Wind</w:t>
            </w:r>
          </w:p>
        </w:tc>
        <w:tc>
          <w:tcPr>
            <w:tcW w:w="3996" w:type="dxa"/>
            <w:tcBorders>
              <w:top w:val="single" w:sz="4" w:space="0" w:color="auto"/>
              <w:left w:val="nil"/>
              <w:bottom w:val="nil"/>
              <w:right w:val="nil"/>
            </w:tcBorders>
            <w:shd w:val="clear" w:color="auto" w:fill="auto"/>
            <w:noWrap/>
            <w:hideMark/>
          </w:tcPr>
          <w:p w:rsidR="00590F22" w:rsidRPr="00956A5B" w:rsidRDefault="00590F22" w:rsidP="00CB1955">
            <w:pPr>
              <w:spacing w:after="0" w:line="240" w:lineRule="auto"/>
              <w:jc w:val="center"/>
              <w:rPr>
                <w:rFonts w:eastAsia="Times New Roman" w:cs="Times New Roman"/>
                <w:sz w:val="20"/>
                <w:szCs w:val="20"/>
                <w:lang w:eastAsia="en-AU"/>
              </w:rPr>
            </w:pPr>
            <w:r w:rsidRPr="00956A5B">
              <w:t>7</w:t>
            </w:r>
          </w:p>
        </w:tc>
      </w:tr>
      <w:tr w:rsidR="00590F22" w:rsidRPr="00956A5B" w:rsidTr="00CB1955">
        <w:trPr>
          <w:trHeight w:val="300"/>
          <w:jc w:val="center"/>
        </w:trPr>
        <w:tc>
          <w:tcPr>
            <w:tcW w:w="1512" w:type="dxa"/>
            <w:tcBorders>
              <w:top w:val="nil"/>
              <w:left w:val="nil"/>
              <w:bottom w:val="nil"/>
              <w:right w:val="nil"/>
            </w:tcBorders>
            <w:shd w:val="clear" w:color="auto" w:fill="auto"/>
            <w:noWrap/>
            <w:hideMark/>
          </w:tcPr>
          <w:p w:rsidR="00590F22" w:rsidRPr="00956A5B" w:rsidRDefault="00590F22" w:rsidP="00CB1955">
            <w:pPr>
              <w:spacing w:after="0" w:line="240" w:lineRule="auto"/>
              <w:rPr>
                <w:rFonts w:eastAsia="Times New Roman" w:cs="Times New Roman"/>
                <w:sz w:val="20"/>
                <w:szCs w:val="20"/>
                <w:lang w:eastAsia="en-AU"/>
              </w:rPr>
            </w:pPr>
            <w:r w:rsidRPr="00956A5B">
              <w:rPr>
                <w:sz w:val="20"/>
                <w:szCs w:val="20"/>
              </w:rPr>
              <w:t>Offshore Wind</w:t>
            </w:r>
          </w:p>
        </w:tc>
        <w:tc>
          <w:tcPr>
            <w:tcW w:w="3996" w:type="dxa"/>
            <w:tcBorders>
              <w:top w:val="nil"/>
              <w:left w:val="nil"/>
              <w:bottom w:val="nil"/>
              <w:right w:val="nil"/>
            </w:tcBorders>
            <w:shd w:val="clear" w:color="auto" w:fill="auto"/>
            <w:noWrap/>
            <w:hideMark/>
          </w:tcPr>
          <w:p w:rsidR="00590F22" w:rsidRPr="00956A5B" w:rsidRDefault="00590F22" w:rsidP="00CB1955">
            <w:pPr>
              <w:spacing w:after="0" w:line="240" w:lineRule="auto"/>
              <w:jc w:val="center"/>
              <w:rPr>
                <w:rFonts w:eastAsia="Times New Roman" w:cs="Times New Roman"/>
                <w:sz w:val="20"/>
                <w:szCs w:val="20"/>
                <w:lang w:eastAsia="en-AU"/>
              </w:rPr>
            </w:pPr>
            <w:r w:rsidRPr="00956A5B">
              <w:t>11</w:t>
            </w:r>
          </w:p>
        </w:tc>
      </w:tr>
      <w:tr w:rsidR="00590F22" w:rsidRPr="00956A5B" w:rsidTr="00CB1955">
        <w:trPr>
          <w:trHeight w:val="300"/>
          <w:jc w:val="center"/>
        </w:trPr>
        <w:tc>
          <w:tcPr>
            <w:tcW w:w="1512" w:type="dxa"/>
            <w:tcBorders>
              <w:top w:val="nil"/>
              <w:left w:val="nil"/>
              <w:bottom w:val="nil"/>
              <w:right w:val="nil"/>
            </w:tcBorders>
            <w:shd w:val="clear" w:color="auto" w:fill="auto"/>
            <w:noWrap/>
            <w:hideMark/>
          </w:tcPr>
          <w:p w:rsidR="00590F22" w:rsidRPr="00956A5B" w:rsidRDefault="00590F22" w:rsidP="00CB1955">
            <w:pPr>
              <w:spacing w:after="0" w:line="240" w:lineRule="auto"/>
              <w:rPr>
                <w:rFonts w:eastAsia="Times New Roman" w:cs="Times New Roman"/>
                <w:sz w:val="20"/>
                <w:szCs w:val="20"/>
                <w:lang w:eastAsia="en-AU"/>
              </w:rPr>
            </w:pPr>
            <w:r w:rsidRPr="00956A5B">
              <w:rPr>
                <w:sz w:val="20"/>
                <w:szCs w:val="20"/>
              </w:rPr>
              <w:t>Rooftop PV</w:t>
            </w:r>
          </w:p>
        </w:tc>
        <w:tc>
          <w:tcPr>
            <w:tcW w:w="3996" w:type="dxa"/>
            <w:tcBorders>
              <w:top w:val="nil"/>
              <w:left w:val="nil"/>
              <w:bottom w:val="nil"/>
              <w:right w:val="nil"/>
            </w:tcBorders>
            <w:shd w:val="clear" w:color="auto" w:fill="auto"/>
            <w:noWrap/>
            <w:hideMark/>
          </w:tcPr>
          <w:p w:rsidR="00590F22" w:rsidRPr="00956A5B" w:rsidRDefault="00590F22" w:rsidP="00CB1955">
            <w:pPr>
              <w:spacing w:after="0" w:line="240" w:lineRule="auto"/>
              <w:jc w:val="center"/>
              <w:rPr>
                <w:rFonts w:eastAsia="Times New Roman" w:cs="Times New Roman"/>
                <w:sz w:val="20"/>
                <w:szCs w:val="20"/>
                <w:lang w:eastAsia="en-AU"/>
              </w:rPr>
            </w:pPr>
            <w:r w:rsidRPr="00956A5B">
              <w:t>32</w:t>
            </w:r>
          </w:p>
        </w:tc>
      </w:tr>
      <w:tr w:rsidR="00590F22" w:rsidRPr="00956A5B" w:rsidTr="00CB1955">
        <w:trPr>
          <w:trHeight w:val="300"/>
          <w:jc w:val="center"/>
        </w:trPr>
        <w:tc>
          <w:tcPr>
            <w:tcW w:w="1512" w:type="dxa"/>
            <w:tcBorders>
              <w:top w:val="nil"/>
              <w:left w:val="nil"/>
              <w:bottom w:val="nil"/>
              <w:right w:val="nil"/>
            </w:tcBorders>
            <w:shd w:val="clear" w:color="auto" w:fill="auto"/>
            <w:noWrap/>
            <w:hideMark/>
          </w:tcPr>
          <w:p w:rsidR="00590F22" w:rsidRPr="00956A5B" w:rsidRDefault="00590F22" w:rsidP="00CB1955">
            <w:pPr>
              <w:spacing w:after="0" w:line="240" w:lineRule="auto"/>
              <w:rPr>
                <w:rFonts w:eastAsia="Times New Roman" w:cs="Times New Roman"/>
                <w:sz w:val="20"/>
                <w:szCs w:val="20"/>
                <w:lang w:eastAsia="en-AU"/>
              </w:rPr>
            </w:pPr>
            <w:r w:rsidRPr="00956A5B">
              <w:rPr>
                <w:sz w:val="20"/>
                <w:szCs w:val="20"/>
              </w:rPr>
              <w:t>Utility PV</w:t>
            </w:r>
          </w:p>
        </w:tc>
        <w:tc>
          <w:tcPr>
            <w:tcW w:w="3996" w:type="dxa"/>
            <w:tcBorders>
              <w:top w:val="nil"/>
              <w:left w:val="nil"/>
              <w:bottom w:val="nil"/>
              <w:right w:val="nil"/>
            </w:tcBorders>
            <w:shd w:val="clear" w:color="auto" w:fill="auto"/>
            <w:noWrap/>
            <w:hideMark/>
          </w:tcPr>
          <w:p w:rsidR="00590F22" w:rsidRPr="00956A5B" w:rsidRDefault="00590F22" w:rsidP="00CB1955">
            <w:pPr>
              <w:spacing w:after="0" w:line="240" w:lineRule="auto"/>
              <w:jc w:val="center"/>
              <w:rPr>
                <w:rFonts w:eastAsia="Times New Roman" w:cs="Times New Roman"/>
                <w:sz w:val="20"/>
                <w:szCs w:val="20"/>
                <w:lang w:eastAsia="en-AU"/>
              </w:rPr>
            </w:pPr>
            <w:r w:rsidRPr="00956A5B">
              <w:t>38</w:t>
            </w:r>
          </w:p>
        </w:tc>
      </w:tr>
      <w:tr w:rsidR="00590F22" w:rsidRPr="00956A5B" w:rsidTr="00CB1955">
        <w:trPr>
          <w:trHeight w:val="300"/>
          <w:jc w:val="center"/>
        </w:trPr>
        <w:tc>
          <w:tcPr>
            <w:tcW w:w="1512" w:type="dxa"/>
            <w:tcBorders>
              <w:top w:val="nil"/>
              <w:left w:val="nil"/>
              <w:bottom w:val="nil"/>
              <w:right w:val="nil"/>
            </w:tcBorders>
            <w:shd w:val="clear" w:color="auto" w:fill="auto"/>
            <w:noWrap/>
            <w:hideMark/>
          </w:tcPr>
          <w:p w:rsidR="00590F22" w:rsidRPr="00956A5B" w:rsidRDefault="00590F22" w:rsidP="00CB1955">
            <w:pPr>
              <w:spacing w:after="0" w:line="240" w:lineRule="auto"/>
              <w:rPr>
                <w:rFonts w:eastAsia="Times New Roman" w:cs="Times New Roman"/>
                <w:sz w:val="20"/>
                <w:szCs w:val="20"/>
                <w:lang w:eastAsia="en-AU"/>
              </w:rPr>
            </w:pPr>
            <w:r w:rsidRPr="00956A5B">
              <w:rPr>
                <w:sz w:val="20"/>
                <w:szCs w:val="20"/>
              </w:rPr>
              <w:t>CSP</w:t>
            </w:r>
          </w:p>
        </w:tc>
        <w:tc>
          <w:tcPr>
            <w:tcW w:w="3996" w:type="dxa"/>
            <w:tcBorders>
              <w:top w:val="nil"/>
              <w:left w:val="nil"/>
              <w:bottom w:val="nil"/>
              <w:right w:val="nil"/>
            </w:tcBorders>
            <w:shd w:val="clear" w:color="auto" w:fill="auto"/>
            <w:noWrap/>
            <w:hideMark/>
          </w:tcPr>
          <w:p w:rsidR="00590F22" w:rsidRPr="00956A5B" w:rsidRDefault="00590F22" w:rsidP="00CB1955">
            <w:pPr>
              <w:spacing w:after="0" w:line="240" w:lineRule="auto"/>
              <w:jc w:val="center"/>
              <w:rPr>
                <w:rFonts w:eastAsia="Times New Roman" w:cs="Times New Roman"/>
                <w:sz w:val="20"/>
                <w:szCs w:val="20"/>
                <w:lang w:eastAsia="en-AU"/>
              </w:rPr>
            </w:pPr>
            <w:r w:rsidRPr="00956A5B">
              <w:t>35</w:t>
            </w:r>
          </w:p>
        </w:tc>
      </w:tr>
      <w:tr w:rsidR="00590F22" w:rsidRPr="00956A5B" w:rsidTr="00CB1955">
        <w:trPr>
          <w:trHeight w:val="300"/>
          <w:jc w:val="center"/>
        </w:trPr>
        <w:tc>
          <w:tcPr>
            <w:tcW w:w="1512" w:type="dxa"/>
            <w:tcBorders>
              <w:top w:val="nil"/>
              <w:left w:val="nil"/>
              <w:bottom w:val="nil"/>
              <w:right w:val="nil"/>
            </w:tcBorders>
            <w:shd w:val="clear" w:color="auto" w:fill="auto"/>
            <w:noWrap/>
            <w:hideMark/>
          </w:tcPr>
          <w:p w:rsidR="00590F22" w:rsidRPr="00956A5B" w:rsidRDefault="00590F22" w:rsidP="00CB1955">
            <w:pPr>
              <w:spacing w:after="0" w:line="240" w:lineRule="auto"/>
              <w:rPr>
                <w:rFonts w:eastAsia="Times New Roman" w:cs="Times New Roman"/>
                <w:sz w:val="20"/>
                <w:szCs w:val="20"/>
                <w:lang w:eastAsia="en-AU"/>
              </w:rPr>
            </w:pPr>
            <w:r w:rsidRPr="00956A5B">
              <w:rPr>
                <w:sz w:val="20"/>
                <w:szCs w:val="20"/>
              </w:rPr>
              <w:t>Geothermal</w:t>
            </w:r>
          </w:p>
        </w:tc>
        <w:tc>
          <w:tcPr>
            <w:tcW w:w="3996" w:type="dxa"/>
            <w:tcBorders>
              <w:top w:val="nil"/>
              <w:left w:val="nil"/>
              <w:bottom w:val="nil"/>
              <w:right w:val="nil"/>
            </w:tcBorders>
            <w:shd w:val="clear" w:color="auto" w:fill="auto"/>
            <w:noWrap/>
            <w:hideMark/>
          </w:tcPr>
          <w:p w:rsidR="00590F22" w:rsidRPr="00956A5B" w:rsidRDefault="00590F22" w:rsidP="00CB1955">
            <w:pPr>
              <w:spacing w:after="0" w:line="240" w:lineRule="auto"/>
              <w:jc w:val="center"/>
              <w:rPr>
                <w:rFonts w:eastAsia="Times New Roman" w:cs="Times New Roman"/>
                <w:sz w:val="20"/>
                <w:szCs w:val="20"/>
                <w:lang w:eastAsia="en-AU"/>
              </w:rPr>
            </w:pPr>
            <w:r w:rsidRPr="00956A5B">
              <w:t>92</w:t>
            </w:r>
          </w:p>
        </w:tc>
      </w:tr>
      <w:tr w:rsidR="00590F22" w:rsidRPr="00956A5B" w:rsidTr="00CB1955">
        <w:trPr>
          <w:trHeight w:val="300"/>
          <w:jc w:val="center"/>
        </w:trPr>
        <w:tc>
          <w:tcPr>
            <w:tcW w:w="1512" w:type="dxa"/>
            <w:tcBorders>
              <w:top w:val="nil"/>
              <w:left w:val="nil"/>
              <w:bottom w:val="nil"/>
              <w:right w:val="nil"/>
            </w:tcBorders>
            <w:shd w:val="clear" w:color="auto" w:fill="auto"/>
            <w:noWrap/>
            <w:hideMark/>
          </w:tcPr>
          <w:p w:rsidR="00590F22" w:rsidRPr="00956A5B" w:rsidRDefault="00590F22" w:rsidP="00CB1955">
            <w:pPr>
              <w:spacing w:after="0" w:line="240" w:lineRule="auto"/>
              <w:rPr>
                <w:rFonts w:eastAsia="Times New Roman" w:cs="Times New Roman"/>
                <w:sz w:val="20"/>
                <w:szCs w:val="20"/>
                <w:vertAlign w:val="superscript"/>
                <w:lang w:eastAsia="en-AU"/>
              </w:rPr>
            </w:pPr>
            <w:r w:rsidRPr="00956A5B">
              <w:rPr>
                <w:sz w:val="20"/>
                <w:szCs w:val="20"/>
              </w:rPr>
              <w:t>Hydro (all)</w:t>
            </w:r>
          </w:p>
        </w:tc>
        <w:tc>
          <w:tcPr>
            <w:tcW w:w="3996" w:type="dxa"/>
            <w:tcBorders>
              <w:top w:val="nil"/>
              <w:left w:val="nil"/>
              <w:bottom w:val="nil"/>
              <w:right w:val="nil"/>
            </w:tcBorders>
            <w:shd w:val="clear" w:color="auto" w:fill="auto"/>
            <w:noWrap/>
            <w:hideMark/>
          </w:tcPr>
          <w:p w:rsidR="00590F22" w:rsidRPr="00956A5B" w:rsidRDefault="00590F22" w:rsidP="00CB1955">
            <w:pPr>
              <w:spacing w:after="0" w:line="240" w:lineRule="auto"/>
              <w:jc w:val="center"/>
              <w:rPr>
                <w:rFonts w:eastAsia="Times New Roman" w:cs="Times New Roman"/>
                <w:sz w:val="20"/>
                <w:szCs w:val="20"/>
                <w:lang w:eastAsia="en-AU"/>
              </w:rPr>
            </w:pPr>
            <w:r w:rsidRPr="00956A5B">
              <w:t>6</w:t>
            </w:r>
          </w:p>
        </w:tc>
      </w:tr>
      <w:tr w:rsidR="00590F22" w:rsidRPr="00956A5B" w:rsidTr="00CB1955">
        <w:trPr>
          <w:trHeight w:val="300"/>
          <w:jc w:val="center"/>
        </w:trPr>
        <w:tc>
          <w:tcPr>
            <w:tcW w:w="1512" w:type="dxa"/>
            <w:tcBorders>
              <w:top w:val="nil"/>
              <w:left w:val="nil"/>
              <w:bottom w:val="nil"/>
              <w:right w:val="nil"/>
            </w:tcBorders>
            <w:shd w:val="clear" w:color="auto" w:fill="auto"/>
            <w:noWrap/>
            <w:hideMark/>
          </w:tcPr>
          <w:p w:rsidR="00590F22" w:rsidRPr="00956A5B" w:rsidRDefault="00590F22" w:rsidP="00CB1955">
            <w:pPr>
              <w:spacing w:after="0" w:line="240" w:lineRule="auto"/>
              <w:rPr>
                <w:rFonts w:eastAsia="Times New Roman" w:cs="Times New Roman"/>
                <w:sz w:val="20"/>
                <w:szCs w:val="20"/>
                <w:vertAlign w:val="superscript"/>
                <w:lang w:eastAsia="en-AU"/>
              </w:rPr>
            </w:pPr>
            <w:r w:rsidRPr="00956A5B">
              <w:rPr>
                <w:sz w:val="20"/>
                <w:szCs w:val="20"/>
              </w:rPr>
              <w:t xml:space="preserve">Biomass (all) </w:t>
            </w:r>
            <w:r w:rsidRPr="00956A5B">
              <w:rPr>
                <w:sz w:val="20"/>
                <w:szCs w:val="20"/>
                <w:vertAlign w:val="superscript"/>
              </w:rPr>
              <w:t>a</w:t>
            </w:r>
          </w:p>
        </w:tc>
        <w:tc>
          <w:tcPr>
            <w:tcW w:w="3996" w:type="dxa"/>
            <w:tcBorders>
              <w:top w:val="nil"/>
              <w:left w:val="nil"/>
              <w:bottom w:val="nil"/>
              <w:right w:val="nil"/>
            </w:tcBorders>
            <w:shd w:val="clear" w:color="auto" w:fill="auto"/>
            <w:noWrap/>
            <w:hideMark/>
          </w:tcPr>
          <w:p w:rsidR="00590F22" w:rsidRPr="00956A5B" w:rsidRDefault="00590F22" w:rsidP="00CB1955">
            <w:pPr>
              <w:spacing w:after="0" w:line="240" w:lineRule="auto"/>
              <w:jc w:val="center"/>
              <w:rPr>
                <w:rFonts w:eastAsia="Times New Roman" w:cs="Times New Roman"/>
                <w:sz w:val="20"/>
                <w:szCs w:val="20"/>
                <w:lang w:eastAsia="en-AU"/>
              </w:rPr>
            </w:pPr>
            <w:r w:rsidRPr="00956A5B">
              <w:t>146</w:t>
            </w:r>
          </w:p>
        </w:tc>
      </w:tr>
      <w:tr w:rsidR="00590F22" w:rsidRPr="00956A5B" w:rsidTr="00CB1955">
        <w:trPr>
          <w:trHeight w:val="300"/>
          <w:jc w:val="center"/>
        </w:trPr>
        <w:tc>
          <w:tcPr>
            <w:tcW w:w="1512" w:type="dxa"/>
            <w:tcBorders>
              <w:top w:val="nil"/>
              <w:left w:val="nil"/>
              <w:bottom w:val="nil"/>
              <w:right w:val="nil"/>
            </w:tcBorders>
            <w:shd w:val="clear" w:color="auto" w:fill="auto"/>
            <w:noWrap/>
            <w:hideMark/>
          </w:tcPr>
          <w:p w:rsidR="00590F22" w:rsidRPr="00956A5B" w:rsidRDefault="00590F22" w:rsidP="00CB1955">
            <w:pPr>
              <w:spacing w:after="0" w:line="240" w:lineRule="auto"/>
              <w:rPr>
                <w:rFonts w:eastAsia="Times New Roman" w:cs="Times New Roman"/>
                <w:sz w:val="20"/>
                <w:szCs w:val="20"/>
                <w:lang w:eastAsia="en-AU"/>
              </w:rPr>
            </w:pPr>
            <w:r w:rsidRPr="00956A5B">
              <w:rPr>
                <w:sz w:val="20"/>
                <w:szCs w:val="20"/>
              </w:rPr>
              <w:t>Gas-OCGT</w:t>
            </w:r>
          </w:p>
        </w:tc>
        <w:tc>
          <w:tcPr>
            <w:tcW w:w="3996" w:type="dxa"/>
            <w:tcBorders>
              <w:top w:val="nil"/>
              <w:left w:val="nil"/>
              <w:bottom w:val="nil"/>
              <w:right w:val="nil"/>
            </w:tcBorders>
            <w:shd w:val="clear" w:color="auto" w:fill="auto"/>
            <w:noWrap/>
            <w:hideMark/>
          </w:tcPr>
          <w:p w:rsidR="00590F22" w:rsidRPr="00956A5B" w:rsidRDefault="00590F22" w:rsidP="00CB1955">
            <w:pPr>
              <w:spacing w:after="0" w:line="240" w:lineRule="auto"/>
              <w:jc w:val="center"/>
              <w:rPr>
                <w:rFonts w:eastAsia="Times New Roman" w:cs="Times New Roman"/>
                <w:sz w:val="20"/>
                <w:szCs w:val="20"/>
                <w:lang w:eastAsia="en-AU"/>
              </w:rPr>
            </w:pPr>
            <w:r w:rsidRPr="00956A5B">
              <w:t>100</w:t>
            </w:r>
          </w:p>
        </w:tc>
      </w:tr>
      <w:tr w:rsidR="00590F22" w:rsidRPr="00956A5B" w:rsidTr="00CB1955">
        <w:trPr>
          <w:trHeight w:val="300"/>
          <w:jc w:val="center"/>
        </w:trPr>
        <w:tc>
          <w:tcPr>
            <w:tcW w:w="1512" w:type="dxa"/>
            <w:tcBorders>
              <w:top w:val="nil"/>
              <w:left w:val="nil"/>
              <w:bottom w:val="nil"/>
              <w:right w:val="nil"/>
            </w:tcBorders>
            <w:shd w:val="clear" w:color="auto" w:fill="auto"/>
            <w:noWrap/>
            <w:hideMark/>
          </w:tcPr>
          <w:p w:rsidR="00590F22" w:rsidRPr="00956A5B" w:rsidRDefault="00590F22" w:rsidP="00CB1955">
            <w:pPr>
              <w:spacing w:after="0" w:line="240" w:lineRule="auto"/>
              <w:rPr>
                <w:rFonts w:eastAsia="Times New Roman" w:cs="Times New Roman"/>
                <w:sz w:val="20"/>
                <w:szCs w:val="20"/>
                <w:lang w:eastAsia="en-AU"/>
              </w:rPr>
            </w:pPr>
            <w:r w:rsidRPr="00956A5B">
              <w:rPr>
                <w:sz w:val="20"/>
                <w:szCs w:val="20"/>
              </w:rPr>
              <w:t>Gas-NGCC</w:t>
            </w:r>
          </w:p>
        </w:tc>
        <w:tc>
          <w:tcPr>
            <w:tcW w:w="3996" w:type="dxa"/>
            <w:tcBorders>
              <w:top w:val="nil"/>
              <w:left w:val="nil"/>
              <w:bottom w:val="nil"/>
              <w:right w:val="nil"/>
            </w:tcBorders>
            <w:shd w:val="clear" w:color="auto" w:fill="auto"/>
            <w:noWrap/>
            <w:hideMark/>
          </w:tcPr>
          <w:p w:rsidR="00590F22" w:rsidRPr="00956A5B" w:rsidRDefault="00590F22" w:rsidP="00CB1955">
            <w:pPr>
              <w:spacing w:after="0" w:line="240" w:lineRule="auto"/>
              <w:jc w:val="center"/>
              <w:rPr>
                <w:rFonts w:eastAsia="Times New Roman" w:cs="Times New Roman"/>
                <w:sz w:val="20"/>
                <w:szCs w:val="20"/>
                <w:lang w:eastAsia="en-AU"/>
              </w:rPr>
            </w:pPr>
            <w:r w:rsidRPr="00956A5B">
              <w:t>65</w:t>
            </w:r>
          </w:p>
        </w:tc>
      </w:tr>
      <w:tr w:rsidR="00590F22" w:rsidRPr="00956A5B" w:rsidTr="00CB1955">
        <w:trPr>
          <w:trHeight w:val="300"/>
          <w:jc w:val="center"/>
        </w:trPr>
        <w:tc>
          <w:tcPr>
            <w:tcW w:w="1512" w:type="dxa"/>
            <w:tcBorders>
              <w:top w:val="nil"/>
              <w:left w:val="nil"/>
              <w:bottom w:val="nil"/>
              <w:right w:val="nil"/>
            </w:tcBorders>
            <w:shd w:val="clear" w:color="auto" w:fill="auto"/>
            <w:noWrap/>
            <w:hideMark/>
          </w:tcPr>
          <w:p w:rsidR="00590F22" w:rsidRPr="00956A5B" w:rsidRDefault="00590F22" w:rsidP="00CB1955">
            <w:pPr>
              <w:spacing w:after="0" w:line="240" w:lineRule="auto"/>
              <w:rPr>
                <w:rFonts w:eastAsia="Times New Roman" w:cs="Times New Roman"/>
                <w:sz w:val="20"/>
                <w:szCs w:val="20"/>
                <w:lang w:eastAsia="en-AU"/>
              </w:rPr>
            </w:pPr>
            <w:r w:rsidRPr="00956A5B">
              <w:rPr>
                <w:sz w:val="20"/>
                <w:szCs w:val="20"/>
              </w:rPr>
              <w:t>Gas-NGCC-CCS</w:t>
            </w:r>
          </w:p>
        </w:tc>
        <w:tc>
          <w:tcPr>
            <w:tcW w:w="3996" w:type="dxa"/>
            <w:tcBorders>
              <w:top w:val="nil"/>
              <w:left w:val="nil"/>
              <w:bottom w:val="nil"/>
              <w:right w:val="nil"/>
            </w:tcBorders>
            <w:shd w:val="clear" w:color="auto" w:fill="auto"/>
            <w:noWrap/>
            <w:hideMark/>
          </w:tcPr>
          <w:p w:rsidR="00590F22" w:rsidRPr="00956A5B" w:rsidRDefault="00590F22" w:rsidP="00CB1955">
            <w:pPr>
              <w:spacing w:after="0" w:line="240" w:lineRule="auto"/>
              <w:jc w:val="center"/>
              <w:rPr>
                <w:rFonts w:eastAsia="Times New Roman" w:cs="Times New Roman"/>
                <w:sz w:val="20"/>
                <w:szCs w:val="20"/>
                <w:lang w:eastAsia="en-AU"/>
              </w:rPr>
            </w:pPr>
            <w:r w:rsidRPr="00956A5B">
              <w:t>77</w:t>
            </w:r>
          </w:p>
        </w:tc>
      </w:tr>
      <w:tr w:rsidR="00590F22" w:rsidRPr="00956A5B" w:rsidTr="00CB1955">
        <w:trPr>
          <w:trHeight w:val="300"/>
          <w:jc w:val="center"/>
        </w:trPr>
        <w:tc>
          <w:tcPr>
            <w:tcW w:w="1512" w:type="dxa"/>
            <w:tcBorders>
              <w:top w:val="nil"/>
              <w:left w:val="nil"/>
              <w:bottom w:val="nil"/>
              <w:right w:val="nil"/>
            </w:tcBorders>
            <w:shd w:val="clear" w:color="auto" w:fill="auto"/>
            <w:noWrap/>
            <w:hideMark/>
          </w:tcPr>
          <w:p w:rsidR="00590F22" w:rsidRPr="00956A5B" w:rsidRDefault="00590F22" w:rsidP="00CB1955">
            <w:pPr>
              <w:spacing w:after="0" w:line="240" w:lineRule="auto"/>
              <w:rPr>
                <w:rFonts w:eastAsia="Times New Roman" w:cs="Times New Roman"/>
                <w:sz w:val="20"/>
                <w:szCs w:val="20"/>
                <w:vertAlign w:val="superscript"/>
                <w:lang w:eastAsia="en-AU"/>
              </w:rPr>
            </w:pPr>
            <w:r w:rsidRPr="00956A5B">
              <w:rPr>
                <w:sz w:val="20"/>
                <w:szCs w:val="20"/>
              </w:rPr>
              <w:t>Nuclear</w:t>
            </w:r>
          </w:p>
        </w:tc>
        <w:tc>
          <w:tcPr>
            <w:tcW w:w="3996" w:type="dxa"/>
            <w:tcBorders>
              <w:top w:val="nil"/>
              <w:left w:val="nil"/>
              <w:bottom w:val="nil"/>
              <w:right w:val="nil"/>
            </w:tcBorders>
            <w:shd w:val="clear" w:color="auto" w:fill="auto"/>
            <w:noWrap/>
            <w:hideMark/>
          </w:tcPr>
          <w:p w:rsidR="00590F22" w:rsidRPr="00956A5B" w:rsidRDefault="00590F22" w:rsidP="00CB1955">
            <w:pPr>
              <w:spacing w:after="0" w:line="240" w:lineRule="auto"/>
              <w:jc w:val="center"/>
              <w:rPr>
                <w:rFonts w:eastAsia="Times New Roman" w:cs="Times New Roman"/>
                <w:sz w:val="20"/>
                <w:szCs w:val="20"/>
                <w:lang w:eastAsia="en-AU"/>
              </w:rPr>
            </w:pPr>
            <w:r w:rsidRPr="00956A5B">
              <w:t>15</w:t>
            </w:r>
          </w:p>
        </w:tc>
      </w:tr>
      <w:tr w:rsidR="00590F22" w:rsidRPr="00956A5B" w:rsidTr="00CB1955">
        <w:trPr>
          <w:trHeight w:val="300"/>
          <w:jc w:val="center"/>
        </w:trPr>
        <w:tc>
          <w:tcPr>
            <w:tcW w:w="1512" w:type="dxa"/>
            <w:tcBorders>
              <w:top w:val="nil"/>
              <w:left w:val="nil"/>
              <w:bottom w:val="nil"/>
              <w:right w:val="nil"/>
            </w:tcBorders>
            <w:shd w:val="clear" w:color="auto" w:fill="auto"/>
            <w:noWrap/>
            <w:hideMark/>
          </w:tcPr>
          <w:p w:rsidR="00590F22" w:rsidRPr="00956A5B" w:rsidRDefault="00590F22" w:rsidP="00CB1955">
            <w:pPr>
              <w:spacing w:after="0" w:line="240" w:lineRule="auto"/>
              <w:rPr>
                <w:rFonts w:eastAsia="Times New Roman" w:cs="Times New Roman"/>
                <w:sz w:val="20"/>
                <w:szCs w:val="20"/>
                <w:lang w:eastAsia="en-AU"/>
              </w:rPr>
            </w:pPr>
            <w:r w:rsidRPr="00956A5B">
              <w:rPr>
                <w:sz w:val="20"/>
                <w:szCs w:val="20"/>
              </w:rPr>
              <w:t>Coal-PC</w:t>
            </w:r>
          </w:p>
        </w:tc>
        <w:tc>
          <w:tcPr>
            <w:tcW w:w="3996" w:type="dxa"/>
            <w:tcBorders>
              <w:top w:val="nil"/>
              <w:left w:val="nil"/>
              <w:bottom w:val="nil"/>
              <w:right w:val="nil"/>
            </w:tcBorders>
            <w:shd w:val="clear" w:color="auto" w:fill="auto"/>
            <w:noWrap/>
            <w:hideMark/>
          </w:tcPr>
          <w:p w:rsidR="00590F22" w:rsidRPr="00956A5B" w:rsidRDefault="00590F22" w:rsidP="00CB1955">
            <w:pPr>
              <w:spacing w:after="0" w:line="240" w:lineRule="auto"/>
              <w:jc w:val="center"/>
              <w:rPr>
                <w:rFonts w:eastAsia="Times New Roman" w:cs="Times New Roman"/>
                <w:sz w:val="20"/>
                <w:szCs w:val="20"/>
                <w:lang w:eastAsia="en-AU"/>
              </w:rPr>
            </w:pPr>
            <w:r w:rsidRPr="00956A5B">
              <w:t>89</w:t>
            </w:r>
          </w:p>
        </w:tc>
      </w:tr>
      <w:tr w:rsidR="00590F22" w:rsidRPr="00956A5B" w:rsidTr="00CB1955">
        <w:trPr>
          <w:trHeight w:val="300"/>
          <w:jc w:val="center"/>
        </w:trPr>
        <w:tc>
          <w:tcPr>
            <w:tcW w:w="1512" w:type="dxa"/>
            <w:tcBorders>
              <w:top w:val="nil"/>
              <w:left w:val="nil"/>
              <w:bottom w:val="nil"/>
              <w:right w:val="nil"/>
            </w:tcBorders>
            <w:shd w:val="clear" w:color="auto" w:fill="auto"/>
            <w:noWrap/>
            <w:hideMark/>
          </w:tcPr>
          <w:p w:rsidR="00590F22" w:rsidRPr="00956A5B" w:rsidRDefault="00590F22" w:rsidP="00CB1955">
            <w:pPr>
              <w:spacing w:after="0" w:line="240" w:lineRule="auto"/>
              <w:rPr>
                <w:rFonts w:eastAsia="Times New Roman" w:cs="Times New Roman"/>
                <w:sz w:val="20"/>
                <w:szCs w:val="20"/>
                <w:lang w:eastAsia="en-AU"/>
              </w:rPr>
            </w:pPr>
            <w:r w:rsidRPr="00956A5B">
              <w:rPr>
                <w:sz w:val="20"/>
                <w:szCs w:val="20"/>
              </w:rPr>
              <w:t>Coal-PC-CCS</w:t>
            </w:r>
          </w:p>
        </w:tc>
        <w:tc>
          <w:tcPr>
            <w:tcW w:w="3996" w:type="dxa"/>
            <w:tcBorders>
              <w:top w:val="nil"/>
              <w:left w:val="nil"/>
              <w:bottom w:val="nil"/>
              <w:right w:val="nil"/>
            </w:tcBorders>
            <w:shd w:val="clear" w:color="auto" w:fill="auto"/>
            <w:noWrap/>
            <w:hideMark/>
          </w:tcPr>
          <w:p w:rsidR="00590F22" w:rsidRPr="00956A5B" w:rsidRDefault="00590F22" w:rsidP="00CB1955">
            <w:pPr>
              <w:spacing w:after="0" w:line="240" w:lineRule="auto"/>
              <w:jc w:val="center"/>
              <w:rPr>
                <w:rFonts w:eastAsia="Times New Roman" w:cs="Times New Roman"/>
                <w:sz w:val="20"/>
                <w:szCs w:val="20"/>
                <w:lang w:eastAsia="en-AU"/>
              </w:rPr>
            </w:pPr>
            <w:r w:rsidRPr="00956A5B">
              <w:t>115</w:t>
            </w:r>
          </w:p>
        </w:tc>
      </w:tr>
    </w:tbl>
    <w:p w:rsidR="00590F22" w:rsidRPr="00956A5B" w:rsidRDefault="00590F22" w:rsidP="00590F22">
      <w:pPr>
        <w:pStyle w:val="Caption"/>
        <w:jc w:val="center"/>
        <w:rPr>
          <w:b w:val="0"/>
        </w:rPr>
      </w:pPr>
      <w:r w:rsidRPr="00956A5B">
        <w:rPr>
          <w:b w:val="0"/>
        </w:rPr>
        <w:t>(a) No value is available for biogas, thus we use the same value as for Bio-FBs.</w:t>
      </w:r>
    </w:p>
    <w:p w:rsidR="008129E6" w:rsidRDefault="008129E6"/>
    <w:p w:rsidR="00590F22" w:rsidRDefault="00590F22"/>
    <w:p w:rsidR="00590F22" w:rsidRDefault="00590F22"/>
    <w:p w:rsidR="00590F22" w:rsidRDefault="00590F22"/>
    <w:p w:rsidR="00590F22" w:rsidRDefault="00590F22"/>
    <w:p w:rsidR="00590F22" w:rsidRDefault="00590F22"/>
    <w:p w:rsidR="00590F22" w:rsidRDefault="00590F22"/>
    <w:p w:rsidR="00590F22" w:rsidRDefault="00590F22"/>
    <w:p w:rsidR="00590F22" w:rsidRDefault="00590F22"/>
    <w:p w:rsidR="00590F22" w:rsidRDefault="00590F22"/>
    <w:p w:rsidR="00590F22" w:rsidRDefault="00590F22"/>
    <w:p w:rsidR="00E775AB" w:rsidRDefault="00E775AB"/>
    <w:p w:rsidR="00E775AB" w:rsidRDefault="00E775AB"/>
    <w:p w:rsidR="00590F22" w:rsidRDefault="00E775AB" w:rsidP="00E775AB">
      <w:pPr>
        <w:pStyle w:val="Heading5"/>
        <w:numPr>
          <w:ilvl w:val="0"/>
          <w:numId w:val="0"/>
        </w:numPr>
        <w:ind w:left="630" w:hanging="630"/>
      </w:pPr>
      <w:bookmarkStart w:id="50" w:name="_Toc516915926"/>
      <w:r>
        <w:t>References</w:t>
      </w:r>
      <w:bookmarkEnd w:id="50"/>
    </w:p>
    <w:p w:rsidR="00046762" w:rsidRPr="00046762" w:rsidRDefault="00E775AB" w:rsidP="00046762">
      <w:pPr>
        <w:widowControl w:val="0"/>
        <w:autoSpaceDE w:val="0"/>
        <w:autoSpaceDN w:val="0"/>
        <w:adjustRightInd w:val="0"/>
        <w:spacing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046762" w:rsidRPr="00046762">
        <w:rPr>
          <w:rFonts w:ascii="Calibri" w:hAnsi="Calibri" w:cs="Times New Roman"/>
          <w:noProof/>
          <w:szCs w:val="24"/>
        </w:rPr>
        <w:t>[1]</w:t>
      </w:r>
      <w:r w:rsidR="00046762" w:rsidRPr="00046762">
        <w:rPr>
          <w:rFonts w:ascii="Calibri" w:hAnsi="Calibri" w:cs="Times New Roman"/>
          <w:noProof/>
          <w:szCs w:val="24"/>
        </w:rPr>
        <w:tab/>
        <w:t>A.N. Commin, A.S. French, M. Marasco, J. Loxton, S.W. Gibb, J. McClatchey, The influence of the North Atlantic Oscillation on diverse renewable generation in Scotland, Appl. Energy. 205 (2017) 855–867. doi:10.1016/j.apenergy.2017.08.126.</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[2]</w:t>
      </w:r>
      <w:r w:rsidRPr="00046762">
        <w:rPr>
          <w:rFonts w:ascii="Calibri" w:hAnsi="Calibri" w:cs="Times New Roman"/>
          <w:noProof/>
          <w:szCs w:val="24"/>
        </w:rPr>
        <w:tab/>
        <w:t>Eurostat, Supply, transformation and consumption of electricity - annual data (nrg_105a), (n.d.). http://ec.europa.eu/eurostat/web/energy/data/database (accessed May 4, 2017).</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[3]</w:t>
      </w:r>
      <w:r w:rsidRPr="00046762">
        <w:rPr>
          <w:rFonts w:ascii="Calibri" w:hAnsi="Calibri" w:cs="Times New Roman"/>
          <w:noProof/>
          <w:szCs w:val="24"/>
        </w:rPr>
        <w:tab/>
        <w:t>W. Zappa, M. van den Broek, Analysing the potential of integrating wind and solar power in Europe using spatial optimisation under various scenarios, Renew. Sustain. Energy Rev. 94 (2018) 1192–1216. doi:10.1016/j.rser.2018.05.071.</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[4]</w:t>
      </w:r>
      <w:r w:rsidRPr="00046762">
        <w:rPr>
          <w:rFonts w:ascii="Calibri" w:hAnsi="Calibri" w:cs="Times New Roman"/>
          <w:noProof/>
          <w:szCs w:val="24"/>
        </w:rPr>
        <w:tab/>
        <w:t>ECMWF, Reanalysis datasets: ERA-Interim, (n.d.). http://www.ecmwf.int/en/research/climate-reanalysis/era-interim (accessed May 26, 2016).</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[5]</w:t>
      </w:r>
      <w:r w:rsidRPr="00046762">
        <w:rPr>
          <w:rFonts w:ascii="Calibri" w:hAnsi="Calibri" w:cs="Times New Roman"/>
          <w:noProof/>
          <w:szCs w:val="24"/>
        </w:rPr>
        <w:tab/>
        <w:t>J.F. Manwell, J.G. McGowan, J.G. Rogers, Wind Energy Explained, 2nd ed., Wiley, Chichester, 2009. doi:10.1017/CBO9781107415324.004.</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[6]</w:t>
      </w:r>
      <w:r w:rsidRPr="00046762">
        <w:rPr>
          <w:rFonts w:ascii="Calibri" w:hAnsi="Calibri" w:cs="Times New Roman"/>
          <w:noProof/>
          <w:szCs w:val="24"/>
        </w:rPr>
        <w:tab/>
        <w:t>I. Troen, E. Lundtang Petersen, European wind atlas, RisØ National Laboratory, Roskilde, 1989. http://orbit.dtu.dk/files/112135732/European_Wind_Atlas.pdf.</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[7]</w:t>
      </w:r>
      <w:r w:rsidRPr="00046762">
        <w:rPr>
          <w:rFonts w:ascii="Calibri" w:hAnsi="Calibri" w:cs="Times New Roman"/>
          <w:noProof/>
          <w:szCs w:val="24"/>
        </w:rPr>
        <w:tab/>
        <w:t>J. Silva, C. Ribeiro, R. Guedes, Roughness length classification of Corine Land Cover Classes, in: Proc. Eur. Wind Energy Conf., Milan, 2007. doi:10.1017/CBO9781107415324.004.</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[8]</w:t>
      </w:r>
      <w:r w:rsidRPr="00046762">
        <w:rPr>
          <w:rFonts w:ascii="Calibri" w:hAnsi="Calibri" w:cs="Times New Roman"/>
          <w:noProof/>
          <w:szCs w:val="24"/>
        </w:rPr>
        <w:tab/>
        <w:t>R. Lacal-Arántegui, J. Serrano González, 2014 JRC Wind Status Report, European Commission Joint Research Centre, Petten, 2015. doi:10.2790/676580.</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[9]</w:t>
      </w:r>
      <w:r w:rsidRPr="00046762">
        <w:rPr>
          <w:rFonts w:ascii="Calibri" w:hAnsi="Calibri" w:cs="Times New Roman"/>
          <w:noProof/>
          <w:szCs w:val="24"/>
        </w:rPr>
        <w:tab/>
        <w:t>Vestas, Vestas Turbines, (2017). https://www.vestas.com/en/products/turbines/ (accessed October 13, 2017).</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[10]</w:t>
      </w:r>
      <w:r w:rsidRPr="00046762">
        <w:rPr>
          <w:rFonts w:ascii="Calibri" w:hAnsi="Calibri" w:cs="Times New Roman"/>
          <w:noProof/>
          <w:szCs w:val="24"/>
        </w:rPr>
        <w:tab/>
        <w:t>P. Norgaard, H. Holttinen, A Multi-Turbine Power Curve Approach, in: Nord. Wind Power Conf. March 1-2 2004, Gothenburg, 2004.</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[11]</w:t>
      </w:r>
      <w:r w:rsidRPr="00046762">
        <w:rPr>
          <w:rFonts w:ascii="Calibri" w:hAnsi="Calibri" w:cs="Times New Roman"/>
          <w:noProof/>
          <w:szCs w:val="24"/>
        </w:rPr>
        <w:tab/>
        <w:t>A. Myhr, C. Bjerkseter, A. Ågotnes, T.A. Nygaard, Levelised cost of energy for offshore floating wind turbines in a life cycle perspective, Renew. Energy. 66 (2014) 714–728. doi:10.1016/j.renene.2014.01.017.</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[12]</w:t>
      </w:r>
      <w:r w:rsidRPr="00046762">
        <w:rPr>
          <w:rFonts w:ascii="Calibri" w:hAnsi="Calibri" w:cs="Times New Roman"/>
          <w:noProof/>
          <w:szCs w:val="24"/>
        </w:rPr>
        <w:tab/>
        <w:t>R. McKenna, S. Hollnaicher, W. Fichtner, Cost-potential curves for onshore wind energy: A high-resolution analysis for Germany, Appl. Energy. 115 (2014) 103–115. doi:10.1016/j.apenergy.2013.10.030.</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[13]</w:t>
      </w:r>
      <w:r w:rsidRPr="00046762">
        <w:rPr>
          <w:rFonts w:ascii="Calibri" w:hAnsi="Calibri" w:cs="Times New Roman"/>
          <w:noProof/>
          <w:szCs w:val="24"/>
        </w:rPr>
        <w:tab/>
        <w:t>R.A. Rivas, J. Clausen, K.S. Hansen, L.E. Jensen, Solving the Turbine Positioning Problem for Large Offshore Wind Farms by Simulated Annealing, Wind Eng. 33 (2009) 287–297. doi:10.1260/0309-524X.33.3.287.</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[14]</w:t>
      </w:r>
      <w:r w:rsidRPr="00046762">
        <w:rPr>
          <w:rFonts w:ascii="Calibri" w:hAnsi="Calibri" w:cs="Times New Roman"/>
          <w:noProof/>
          <w:szCs w:val="24"/>
        </w:rPr>
        <w:tab/>
        <w:t>C. Vázquez Hernández, T. Telsnig, A. Villalba Pradas, JRC Wind Energy Status Report 2016 Edition., European Commission Joint Research Centre, Petten, 2017. doi:10.2760/332535.</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[15]</w:t>
      </w:r>
      <w:r w:rsidRPr="00046762">
        <w:rPr>
          <w:rFonts w:ascii="Calibri" w:hAnsi="Calibri" w:cs="Times New Roman"/>
          <w:noProof/>
          <w:szCs w:val="24"/>
        </w:rPr>
        <w:tab/>
        <w:t>EEA, Europe’s onshore and offshore wind energy potential. Technical report No 6/2009., Copenhagen, 2009. doi:10.2800/11373.</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[16]</w:t>
      </w:r>
      <w:r w:rsidRPr="00046762">
        <w:rPr>
          <w:rFonts w:ascii="Calibri" w:hAnsi="Calibri" w:cs="Times New Roman"/>
          <w:noProof/>
          <w:szCs w:val="24"/>
        </w:rPr>
        <w:tab/>
        <w:t>D.G. Erbs, S.A. Klein, J.A. Duffie, Estimation of the diffuse radiation fraction for hourly, daily and monthly-average global radiation, Sol. Energy. 28 (1982) 293–302. doi:10.1016/0038-092X(82)90302-4.</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[17]</w:t>
      </w:r>
      <w:r w:rsidRPr="00046762">
        <w:rPr>
          <w:rFonts w:ascii="Calibri" w:hAnsi="Calibri" w:cs="Times New Roman"/>
          <w:noProof/>
          <w:szCs w:val="24"/>
        </w:rPr>
        <w:tab/>
        <w:t>D.T. Reindl, W.A. Beckman, J.A. Duffie, Evaluation of hourly tilted surface radiation models, Sol. Energy. 45 (1990) 9–17. doi:10.1016/0038-092X(90)90061-G.</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[18]</w:t>
      </w:r>
      <w:r w:rsidRPr="00046762">
        <w:rPr>
          <w:rFonts w:ascii="Calibri" w:hAnsi="Calibri" w:cs="Times New Roman"/>
          <w:noProof/>
          <w:szCs w:val="24"/>
        </w:rPr>
        <w:tab/>
        <w:t>T. Dierauf, A. Growitz, S. Kurtz, J.L.B. Cruz, E. Riley, C. Hansen, Weather-Corrected Performance Ratio. NREL Technical Report NREL/TP-5200-57991, National Renewable Energy Laboratory (NREL), Golden, 2013. http://www.nrel.gov/docs/fy14osti/60204.pdf.</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[19]</w:t>
      </w:r>
      <w:r w:rsidRPr="00046762">
        <w:rPr>
          <w:rFonts w:ascii="Calibri" w:hAnsi="Calibri" w:cs="Times New Roman"/>
          <w:noProof/>
          <w:szCs w:val="24"/>
        </w:rPr>
        <w:tab/>
        <w:t>Fraunhofer ISE, Photovoltaics Report, Fraunhofer ISE, Freiburg, 2016. https://www.ise.fraunhofer.de/de/downloads/pdf-files/aktuelles/photovoltaics-report-in-englischer-sprache.pdf.</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[20]</w:t>
      </w:r>
      <w:r w:rsidRPr="00046762">
        <w:rPr>
          <w:rFonts w:ascii="Calibri" w:hAnsi="Calibri" w:cs="Times New Roman"/>
          <w:noProof/>
          <w:szCs w:val="24"/>
        </w:rPr>
        <w:tab/>
        <w:t>SunPower, X-Series Solar Panels, (2014). https://us.sunpower.com/sites/sunpower/files/media-library/data-sheets/ds-x21-series-335-345-residential-solar-panels-datasheet.pdf (accessed September 17, 2016).</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[21]</w:t>
      </w:r>
      <w:r w:rsidRPr="00046762">
        <w:rPr>
          <w:rFonts w:ascii="Calibri" w:hAnsi="Calibri" w:cs="Times New Roman"/>
          <w:noProof/>
          <w:szCs w:val="24"/>
        </w:rPr>
        <w:tab/>
        <w:t>TrinaSolar, The Tallmax Module, (2016). http://www.trinasolar.com/HtmlData/downloads/us/US_PD14_Datasheet.pdf (accessed September 23, 2016).</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[22]</w:t>
      </w:r>
      <w:r w:rsidRPr="00046762">
        <w:rPr>
          <w:rFonts w:ascii="Calibri" w:hAnsi="Calibri" w:cs="Times New Roman"/>
          <w:noProof/>
          <w:szCs w:val="24"/>
        </w:rPr>
        <w:tab/>
        <w:t>H.L. Zhang, J. Baeyens, J. Degrève, G. Cacères, Concentrated solar power plants: Review and design methodology, Renew. Sustain. Energy Rev. 22 (2013) 466–481. doi:10.1016/j.rser.2013.01.032.</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[23]</w:t>
      </w:r>
      <w:r w:rsidRPr="00046762">
        <w:rPr>
          <w:rFonts w:ascii="Calibri" w:hAnsi="Calibri" w:cs="Times New Roman"/>
          <w:noProof/>
          <w:szCs w:val="24"/>
        </w:rPr>
        <w:tab/>
        <w:t>J. Jorgenson, P. Denholm, M. Mehos, C. Turchi, Estimating the Performance and Economic Value of Multiple Concentrating Solar Power Technologies in a Production Cost Model, (2013).</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[24]</w:t>
      </w:r>
      <w:r w:rsidRPr="00046762">
        <w:rPr>
          <w:rFonts w:ascii="Calibri" w:hAnsi="Calibri" w:cs="Times New Roman"/>
          <w:noProof/>
          <w:szCs w:val="24"/>
        </w:rPr>
        <w:tab/>
        <w:t>IRENA, Renewable Energy Technologies: Cost Analysis Series. Concentrating Solar Power. Volume 1: Power Sector, Issue 2/5, International Renewable Energy Agency, Bonn, 2012. https://www.irena.org/documentdownloads/publications/re_technologies_cost_analysis-csp.pdf.</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[25]</w:t>
      </w:r>
      <w:r w:rsidRPr="00046762">
        <w:rPr>
          <w:rFonts w:ascii="Calibri" w:hAnsi="Calibri" w:cs="Times New Roman"/>
          <w:noProof/>
          <w:szCs w:val="24"/>
        </w:rPr>
        <w:tab/>
        <w:t>NREL, Concentrating Solar Power Projects: SolarPACES Project, (2017). https://www.nrel.gov/csp/solarpaces/ (accessed September 30, 2017).</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[26]</w:t>
      </w:r>
      <w:r w:rsidRPr="00046762">
        <w:rPr>
          <w:rFonts w:ascii="Calibri" w:hAnsi="Calibri" w:cs="Times New Roman"/>
          <w:noProof/>
          <w:szCs w:val="24"/>
        </w:rPr>
        <w:tab/>
        <w:t>IRENA, Concentrating Solar Power: Technology Brief, 2013. https://www.irena.org/DocumentDownloads/Publications/IRENA-ETSAP Tech Brief E10 Concentrating Solar Power.pdf.</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[27]</w:t>
      </w:r>
      <w:r w:rsidRPr="00046762">
        <w:rPr>
          <w:rFonts w:ascii="Calibri" w:hAnsi="Calibri" w:cs="Times New Roman"/>
          <w:noProof/>
          <w:szCs w:val="24"/>
        </w:rPr>
        <w:tab/>
        <w:t>T. Mennel, H. Ziegler, M. Ebert, A. Nybø, F. Oberrauch, C. Hewicker, The hydropower sector’s contribution to a sustainable and prosperous Europe, DNV GL, KEMA Consulting GmbH, Bonn, 2015. http://www.thehea.org/macro-economic-study-on-hydropower/.</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[28]</w:t>
      </w:r>
      <w:r w:rsidRPr="00046762">
        <w:rPr>
          <w:rFonts w:ascii="Calibri" w:hAnsi="Calibri" w:cs="Times New Roman"/>
          <w:noProof/>
          <w:szCs w:val="24"/>
        </w:rPr>
        <w:tab/>
        <w:t>Eurostat, Energy Statistics - Infrastructure - electricity - annual data (nrg_113a), (2017). http://ec.europa.eu/eurostat/web/energy/data/database (accessed July 31, 2017).</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[29]</w:t>
      </w:r>
      <w:r w:rsidRPr="00046762">
        <w:rPr>
          <w:rFonts w:ascii="Calibri" w:hAnsi="Calibri" w:cs="Times New Roman"/>
          <w:noProof/>
          <w:szCs w:val="24"/>
        </w:rPr>
        <w:tab/>
        <w:t>ENTSO-E, ENTSO-E Transparency Platform, (2017). https://transparency.entsoe.eu/ (accessed August 28, 2015).</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[30]</w:t>
      </w:r>
      <w:r w:rsidRPr="00046762">
        <w:rPr>
          <w:rFonts w:ascii="Calibri" w:hAnsi="Calibri" w:cs="Times New Roman"/>
          <w:noProof/>
          <w:szCs w:val="24"/>
        </w:rPr>
        <w:tab/>
        <w:t>A.S. Brouwer, M. van den Broek, A. Seebregts, A. Faaij, Operational flexibility and economics of power plants in future low-carbon power systems, Appl. Energy. 156 (2015) 107–128. doi:10.1016/j.apenergy.2015.06.065.</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[31]</w:t>
      </w:r>
      <w:r w:rsidRPr="00046762">
        <w:rPr>
          <w:rFonts w:ascii="Calibri" w:hAnsi="Calibri" w:cs="Times New Roman"/>
          <w:noProof/>
          <w:szCs w:val="24"/>
        </w:rPr>
        <w:tab/>
        <w:t>I. Llorente García, J.L. Álvarez, D. Blanco, Performance model for parabolic trough solar thermal power plants with thermal storage: Comparison to operating plant data, Sol. Energy. 85 (2011) 2443–2460. doi:10.1016/j.solener.2011.07.002.</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[32]</w:t>
      </w:r>
      <w:r w:rsidRPr="00046762">
        <w:rPr>
          <w:rFonts w:ascii="Calibri" w:hAnsi="Calibri" w:cs="Times New Roman"/>
          <w:noProof/>
          <w:szCs w:val="24"/>
        </w:rPr>
        <w:tab/>
        <w:t>ACIL Allen Consulting, Report to Australian Energy Market Operator: Fuel and Technology Cost Review, ACIL Allen Consulting, 2014. http://www.aemo.com.au/Electricity/Planning/Related-Information/Planning-Assumptions.</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[33]</w:t>
      </w:r>
      <w:r w:rsidRPr="00046762">
        <w:rPr>
          <w:rFonts w:ascii="Calibri" w:hAnsi="Calibri" w:cs="Times New Roman"/>
          <w:noProof/>
          <w:szCs w:val="24"/>
        </w:rPr>
        <w:tab/>
        <w:t>E. Yildiz, J. Dersch, C. Rau, N. Schmidt, S. Heide, CSPBankability Project Report: Draft for an Appendix D - Power Block to the SolarPACES Guideline for Bankable STE Yield Assessment, 2017. http://www.dlr.de/sf/Portaldata/73/Resources/dokumente/linienfokusssyst/cspbank-solarpaces-guideline/CSPBankProjectReport_Draft_for_AppendixD_PowerBlock_170109.pdf.</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[34]</w:t>
      </w:r>
      <w:r w:rsidRPr="00046762">
        <w:rPr>
          <w:rFonts w:ascii="Calibri" w:hAnsi="Calibri" w:cs="Times New Roman"/>
          <w:noProof/>
          <w:szCs w:val="24"/>
        </w:rPr>
        <w:tab/>
        <w:t>T. Fichter, The Joint German-Jordanian Workshop 2012 Amman February 27th – 29th: Optimized integration of CSP plants into Jordan’s power plant portfolio, DLR, 2012. http://elib.dlr.de/75168/1/Amman_2012_Fichter_with_backup.pdf (accessed September 14, 2017).</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[35]</w:t>
      </w:r>
      <w:r w:rsidRPr="00046762">
        <w:rPr>
          <w:rFonts w:ascii="Calibri" w:hAnsi="Calibri" w:cs="Times New Roman"/>
          <w:noProof/>
          <w:szCs w:val="24"/>
        </w:rPr>
        <w:tab/>
        <w:t>B. Matek, Geothermal Energy Association Issue Brief : Firm and Flexible Power Services Available from Geothermal Facilities, Geothermal Energy Association, Washington, 2015. http://geo-energy.org/reports/2015/Firm and Flexible Power Services from Geothermal.pdf.</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[36]</w:t>
      </w:r>
      <w:r w:rsidRPr="00046762">
        <w:rPr>
          <w:rFonts w:ascii="Calibri" w:hAnsi="Calibri" w:cs="Times New Roman"/>
          <w:noProof/>
          <w:szCs w:val="24"/>
        </w:rPr>
        <w:tab/>
        <w:t>Black &amp; Veatch, Cost and Performance data for Power Generation Technologies, Black &amp; Veatch, 2012. https://www.bv.com/docs/reports-studies/nrel-cost-report.pdf.</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[37]</w:t>
      </w:r>
      <w:r w:rsidRPr="00046762">
        <w:rPr>
          <w:rFonts w:ascii="Calibri" w:hAnsi="Calibri" w:cs="Times New Roman"/>
          <w:noProof/>
          <w:szCs w:val="24"/>
        </w:rPr>
        <w:tab/>
        <w:t>A.S. Brouwer, M. Van den Broek, W. Zappa, W.C. Turkenburg, A. Faaij, Least-cost options for integrating intermittent renewables in low-carbon power systems, Appl. Energy. 161 (2016) 48–74. doi:10.1016/j.apenergy.2015.09.090.</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[38]</w:t>
      </w:r>
      <w:r w:rsidRPr="00046762">
        <w:rPr>
          <w:rFonts w:ascii="Calibri" w:hAnsi="Calibri" w:cs="Times New Roman"/>
          <w:noProof/>
          <w:szCs w:val="24"/>
        </w:rPr>
        <w:tab/>
        <w:t>AEMO, National Transmission Network Development Plan (NTNDP) database, (n.d.). http://www.aemo.com.au/Electricity/National-Electricity-Market-NEM/Planning-and-forecasting/National-Transmission-Network-Development-Plan/NTNDP-database (accessed September 14, 2017).</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[39]</w:t>
      </w:r>
      <w:r w:rsidRPr="00046762">
        <w:rPr>
          <w:rFonts w:ascii="Calibri" w:hAnsi="Calibri" w:cs="Times New Roman"/>
          <w:noProof/>
          <w:szCs w:val="24"/>
        </w:rPr>
        <w:tab/>
        <w:t>D. Lew, G. Brinkman, E. Ibanez, A. Florita, M. Heaney, B. Hodge, et al., The Western Wind and Solar Integration Study Phase 2, National Renewable Energy Laboratory, Golden, 2013. https://www.nrel.gov/docs/fy13osti/55588.pdf.</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[40]</w:t>
      </w:r>
      <w:r w:rsidRPr="00046762">
        <w:rPr>
          <w:rFonts w:ascii="Calibri" w:hAnsi="Calibri" w:cs="Times New Roman"/>
          <w:noProof/>
          <w:szCs w:val="24"/>
        </w:rPr>
        <w:tab/>
        <w:t>IEA, Modelling the capacity credit of renewable energy sources, IEA/OECD, Paris, 2011. https://www.iea.org/media/weowebsite/energymodel/Methodology_CapacityCredit.pdf.</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[41]</w:t>
      </w:r>
      <w:r w:rsidRPr="00046762">
        <w:rPr>
          <w:rFonts w:ascii="Calibri" w:hAnsi="Calibri" w:cs="Times New Roman"/>
          <w:noProof/>
          <w:szCs w:val="24"/>
        </w:rPr>
        <w:tab/>
        <w:t>M. Amelin, Comparison of capacity credit calculation methods for conventional power plants and wind power, IEEE Trans. Power Syst. 24 (2009) 685–691. doi:10.1109/TPWRS.2009.2016493.</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[42]</w:t>
      </w:r>
      <w:r w:rsidRPr="00046762">
        <w:rPr>
          <w:rFonts w:ascii="Calibri" w:hAnsi="Calibri" w:cs="Times New Roman"/>
          <w:noProof/>
          <w:szCs w:val="24"/>
        </w:rPr>
        <w:tab/>
        <w:t>C. Ensslin, M. Milligan, H. Holttinen, M. O’Malley, A. Keane, Current Methods to Calculate Capacity Credit of Wind Power, IEA Collaboration, in: Pap. Present. IEEE Power Energy Soc. 2008 Gen. Meet. July 20-24, 2008, Pittsburgh, PA, USA, Pittsburgh, 2008: pp. 133–150.</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[43]</w:t>
      </w:r>
      <w:r w:rsidRPr="00046762">
        <w:rPr>
          <w:rFonts w:ascii="Calibri" w:hAnsi="Calibri" w:cs="Times New Roman"/>
          <w:noProof/>
          <w:szCs w:val="24"/>
        </w:rPr>
        <w:tab/>
        <w:t>M. Milligan, B. Parsons, A comparison and case study of capacity credit algorithms for wind power plants, Wind Eng. 23 (1999) 159–166.</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[44]</w:t>
      </w:r>
      <w:r w:rsidRPr="00046762">
        <w:rPr>
          <w:rFonts w:ascii="Calibri" w:hAnsi="Calibri" w:cs="Times New Roman"/>
          <w:noProof/>
          <w:szCs w:val="24"/>
        </w:rPr>
        <w:tab/>
        <w:t>H. Holttinen, The impact of large scale wind power production on the Nordic electricity system, Helsinki University of Technology, 2004. Doctoral thesis.</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[45]</w:t>
      </w:r>
      <w:r w:rsidRPr="00046762">
        <w:rPr>
          <w:rFonts w:ascii="Calibri" w:hAnsi="Calibri" w:cs="Times New Roman"/>
          <w:noProof/>
          <w:szCs w:val="24"/>
        </w:rPr>
        <w:tab/>
        <w:t>ENTSO-E, Ten Year Network Development Plan 2016, (2016). http://tyndp.entsoe.eu/ (accessed August 16, 2017).</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[46]</w:t>
      </w:r>
      <w:r w:rsidRPr="00046762">
        <w:rPr>
          <w:rFonts w:ascii="Calibri" w:hAnsi="Calibri" w:cs="Times New Roman"/>
          <w:noProof/>
          <w:szCs w:val="24"/>
        </w:rPr>
        <w:tab/>
        <w:t>H.C. Gils, Assessment of the theoretical demand response potential in Europe, Energy. 67 (2014) 1–18. doi:10.1016/j.energy.2014.02.019.</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[47]</w:t>
      </w:r>
      <w:r w:rsidRPr="00046762">
        <w:rPr>
          <w:rFonts w:ascii="Calibri" w:hAnsi="Calibri" w:cs="Times New Roman"/>
          <w:noProof/>
          <w:szCs w:val="24"/>
        </w:rPr>
        <w:tab/>
        <w:t>J. Bertsch, C. Growitsch, S. Lorenczik, S. Nagl, Flexibility options in European electricity markets in high RES-E scenarios, EWI, Cologne, 2012. http://www.ewi.uni-koeln.de/fileadmin/user_upload/Publikationen/Studien/Politik_und_Gesellschaft/2012/Flexibility_options_in_the_European_electricity_markets.pdf.</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[48]</w:t>
      </w:r>
      <w:r w:rsidRPr="00046762">
        <w:rPr>
          <w:rFonts w:ascii="Calibri" w:hAnsi="Calibri" w:cs="Times New Roman"/>
          <w:noProof/>
          <w:szCs w:val="24"/>
        </w:rPr>
        <w:tab/>
        <w:t>Y. Deng, M. Haigh, W. Pouwels, L. Ramaekers, R. Brandsma, S. Schimschar, et al., Quantifying a realistic, worldwide wind and solar electricity supply, Glob. Environ. Chang. 31 (2015) 239–252. doi:10.1016/j.gloenvcha.2015.01.005.</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[49]</w:t>
      </w:r>
      <w:r w:rsidRPr="00046762">
        <w:rPr>
          <w:rFonts w:ascii="Calibri" w:hAnsi="Calibri" w:cs="Times New Roman"/>
          <w:noProof/>
          <w:szCs w:val="24"/>
        </w:rPr>
        <w:tab/>
        <w:t>K. Bruninx, D. Orlic, D. Couckuyt, N. Grisey, B. Betraoui, T. Anderski, et al., e-Highway 2050 Project: Deliverable 2.1 Data sets of scenarios for 2050, 2015. http://www.e-highway2050.eu/fileadmin/documents/Results/D2_1_Data_sets_of_scenarios_for_2050_20072015.pdf.</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[50]</w:t>
      </w:r>
      <w:r w:rsidRPr="00046762">
        <w:rPr>
          <w:rFonts w:ascii="Calibri" w:hAnsi="Calibri" w:cs="Times New Roman"/>
          <w:noProof/>
          <w:szCs w:val="24"/>
        </w:rPr>
        <w:tab/>
        <w:t>O. Rahbari, M. Vafaeipour, F. Fazelpour, M. Feidt, M.A. Rosen, Towards realistic designs of wind farm layouts: Application of a novel placement selector approach, Energy Convers. Manag. 81 (2014) 242–254. doi:10.1016/j.enconman.2014.02.010.</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[51]</w:t>
      </w:r>
      <w:r w:rsidRPr="00046762">
        <w:rPr>
          <w:rFonts w:ascii="Calibri" w:hAnsi="Calibri" w:cs="Times New Roman"/>
          <w:noProof/>
          <w:szCs w:val="24"/>
        </w:rPr>
        <w:tab/>
        <w:t>Y. Eroĝlu, S.U. Seçkiner, Wind farm layout optimization using particle filtering approach, Renew. Energy. 58 (2013) 95–107. doi:10.1016/j.renene.2013.02.019.</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[52]</w:t>
      </w:r>
      <w:r w:rsidRPr="00046762">
        <w:rPr>
          <w:rFonts w:ascii="Calibri" w:hAnsi="Calibri" w:cs="Times New Roman"/>
          <w:noProof/>
          <w:szCs w:val="24"/>
        </w:rPr>
        <w:tab/>
        <w:t>S.D.O. Turner, D.A. Romero, P.Y. Zhang, C.H. Amon, T.C.Y. Chan, A new mathematical programming approach to optimize wind farm layouts, Renew. Energy. 63 (2014) 674–680. doi:10.1016/j.renene.2013.10.023.</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[53]</w:t>
      </w:r>
      <w:r w:rsidRPr="00046762">
        <w:rPr>
          <w:rFonts w:ascii="Calibri" w:hAnsi="Calibri" w:cs="Times New Roman"/>
          <w:noProof/>
          <w:szCs w:val="24"/>
        </w:rPr>
        <w:tab/>
        <w:t>K. Mainzer, K. Fath, R. Mckenna, J. Stengel, W. Fichtner, F. Schultmann, A high-resolution determination of the technical potential for residential-roof-mounted photovoltaic systems in Germany, Sol. Energy. 105 (2014) 715–731. doi:10.1016/j.solener.2014.04.015.</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[54]</w:t>
      </w:r>
      <w:r w:rsidRPr="00046762">
        <w:rPr>
          <w:rFonts w:ascii="Calibri" w:hAnsi="Calibri" w:cs="Times New Roman"/>
          <w:noProof/>
          <w:szCs w:val="24"/>
        </w:rPr>
        <w:tab/>
        <w:t>B. Śliż-Szkliniarz, Energy Planning in Selected European Regions, Fakultät für Bauingenieur-, Geo- und Umweltwissenschaften, Karlsruher Institut für Technologie, 2012. Doctoral thesis.</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[55]</w:t>
      </w:r>
      <w:r w:rsidRPr="00046762">
        <w:rPr>
          <w:rFonts w:ascii="Calibri" w:hAnsi="Calibri" w:cs="Times New Roman"/>
          <w:noProof/>
          <w:szCs w:val="24"/>
        </w:rPr>
        <w:tab/>
        <w:t>Lindø Offshore Renewables Centre (LORC), Offshore Wind Farms List – global database | LORC Knowledge, (n.d.). http://www.lorc.dk/offshore-wind-farms-map/list (accessed May 11, 2016).</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[56]</w:t>
      </w:r>
      <w:r w:rsidRPr="00046762">
        <w:rPr>
          <w:rFonts w:ascii="Calibri" w:hAnsi="Calibri" w:cs="Times New Roman"/>
          <w:noProof/>
          <w:szCs w:val="24"/>
        </w:rPr>
        <w:tab/>
        <w:t>A.C. Hansen, P. Thorn, PV potential and potential PV rent in European regions. ENSPAC Research Papers on Transitions to a Green Economy 01/13, The Department of Environmental, Social and Spatial Change ENSPAC, Roskilde University, Roskilde, 2013. http://www.reshaping-res-policy.eu/downloads/D10_Long-term-potentials-and-cost-of-RES.pdf.</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[57]</w:t>
      </w:r>
      <w:r w:rsidRPr="00046762">
        <w:rPr>
          <w:rFonts w:ascii="Calibri" w:hAnsi="Calibri" w:cs="Times New Roman"/>
          <w:noProof/>
          <w:szCs w:val="24"/>
        </w:rPr>
        <w:tab/>
        <w:t>P. Ruiz, A. Sgobbi, W. Nijs, F.D. Longa, T. Kober, The JRC-EU-TIMES model . Bioenergy potentials for EU and neighbouring countries, European Commission Joint Research Centre, 2015. doi:10.2790/39014.</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[58]</w:t>
      </w:r>
      <w:r w:rsidRPr="00046762">
        <w:rPr>
          <w:rFonts w:ascii="Calibri" w:hAnsi="Calibri" w:cs="Times New Roman"/>
          <w:noProof/>
          <w:szCs w:val="24"/>
        </w:rPr>
        <w:tab/>
        <w:t>R. Hoefnagels, G. Resch, M. Junginger, A. Faaij, International and domestic uses of solid biofuels under different renewable energy support scenarios in the European Union, Appl. Energy. 131 (2014) 139–157. doi:10.1016/j.apenergy.2014.05.065.</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[59]</w:t>
      </w:r>
      <w:r w:rsidRPr="00046762">
        <w:rPr>
          <w:rFonts w:ascii="Calibri" w:hAnsi="Calibri" w:cs="Times New Roman"/>
          <w:noProof/>
          <w:szCs w:val="24"/>
        </w:rPr>
        <w:tab/>
        <w:t>H. Hahn, B. Krautkremer, K. Hartmann, M. Wachendorf, Review of concepts for a demand-driven biogas supply for flexible power generation, Renew. Sustain. Energy Rev. 29 (2014) 383–393. doi:10.1016/j.rser.2013.08.085.</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[60]</w:t>
      </w:r>
      <w:r w:rsidRPr="00046762">
        <w:rPr>
          <w:rFonts w:ascii="Calibri" w:hAnsi="Calibri" w:cs="Times New Roman"/>
          <w:noProof/>
          <w:szCs w:val="24"/>
        </w:rPr>
        <w:tab/>
        <w:t>S. Lensink, J. Cleijne, eds., Final advice on base rates SDE+ 2017, Energy research Centre of the Netherlands, Petten, 2017. https://www.ecn.nl/collaboration/sde/sde-2017/.</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[61]</w:t>
      </w:r>
      <w:r w:rsidRPr="00046762">
        <w:rPr>
          <w:rFonts w:ascii="Calibri" w:hAnsi="Calibri" w:cs="Times New Roman"/>
          <w:noProof/>
          <w:szCs w:val="24"/>
        </w:rPr>
        <w:tab/>
        <w:t>Q. Sun, H. Li, J. Yan, L. Liu, Z. Yu, X. Yu, Selection of appropriate biogas upgrading technology-a review of biogas cleaning, upgrading and utilisation, Renew. Sustain. Energy Rev. 51 (2015) 521–532. doi:10.1016/j.rser.2015.06.029.</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[62]</w:t>
      </w:r>
      <w:r w:rsidRPr="00046762">
        <w:rPr>
          <w:rFonts w:ascii="Calibri" w:hAnsi="Calibri" w:cs="Times New Roman"/>
          <w:noProof/>
          <w:szCs w:val="24"/>
        </w:rPr>
        <w:tab/>
        <w:t>AEBIOM, A Biogas Road Map for Europe, European Biomass Association, Brussels, 2009. https://www.4biomass.eu/document/news/AEBIOM_Biogas_Roadmap.pdf.</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[63]</w:t>
      </w:r>
      <w:r w:rsidRPr="00046762">
        <w:rPr>
          <w:rFonts w:ascii="Calibri" w:hAnsi="Calibri" w:cs="Times New Roman"/>
          <w:noProof/>
          <w:szCs w:val="24"/>
        </w:rPr>
        <w:tab/>
        <w:t>F. Bauer, C. Hulteberg, T. Persson, D. Tamm, Biogas upgrading – Review of commercial technologies, Swedish Gas Technology Centre, Malmo, 2013. http://vav.griffel.net/filer/C_SGC2013-270.pdf.</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[64]</w:t>
      </w:r>
      <w:r w:rsidRPr="00046762">
        <w:rPr>
          <w:rFonts w:ascii="Calibri" w:hAnsi="Calibri" w:cs="Times New Roman"/>
          <w:noProof/>
          <w:szCs w:val="24"/>
        </w:rPr>
        <w:tab/>
        <w:t>L. Skovsgaard, H.K. Jacobsen, Economies of scale in biogas production and the significance of flexible regulation, Energy Policy. 101 (2017) 77–89. doi:10.1016/j.enpol.2016.11.021.</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[65]</w:t>
      </w:r>
      <w:r w:rsidRPr="00046762">
        <w:rPr>
          <w:rFonts w:ascii="Calibri" w:hAnsi="Calibri" w:cs="Times New Roman"/>
          <w:noProof/>
          <w:szCs w:val="24"/>
        </w:rPr>
        <w:tab/>
        <w:t>E.J. Hengeveld, W.J.T. van Gemert, J. Bekkering, A.A. Broekhuis, When does decentralized production of biogas and centralized upgrading and injection into the natural gas grid make sense?, Biomass and Bioenergy. 67 (2014) 363–371. doi:10.1016/j.biombioe.2014.05.017.</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[66]</w:t>
      </w:r>
      <w:r w:rsidRPr="00046762">
        <w:rPr>
          <w:rFonts w:ascii="Calibri" w:hAnsi="Calibri" w:cs="Times New Roman"/>
          <w:noProof/>
          <w:szCs w:val="24"/>
        </w:rPr>
        <w:tab/>
        <w:t>R. Muñoz, L. Meier, I. Diaz, D. Jeison, A review on the state-of-the-art of physical/chemical and biological technologies for biogas upgrading, Rev. Environ. Sci. Biotechnol. 14 (2015) 727–759. doi:10.1007/s11157-015-9379-1.</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[67]</w:t>
      </w:r>
      <w:r w:rsidRPr="00046762">
        <w:rPr>
          <w:rFonts w:ascii="Calibri" w:hAnsi="Calibri" w:cs="Times New Roman"/>
          <w:noProof/>
          <w:szCs w:val="24"/>
        </w:rPr>
        <w:tab/>
        <w:t>ENTSO-E, Hourly load values for all countries for a specific month (in MW), (2016). https://www.entsoe.eu/db-query/consumption/mhlv-all-countries-for-a-specific-month (accessed May 26, 2016).</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[68]</w:t>
      </w:r>
      <w:r w:rsidRPr="00046762">
        <w:rPr>
          <w:rFonts w:ascii="Calibri" w:hAnsi="Calibri" w:cs="Times New Roman"/>
          <w:noProof/>
          <w:szCs w:val="24"/>
        </w:rPr>
        <w:tab/>
        <w:t>ECF, Roadmap 2050: a practical guide to a prosperous, low-carbon Europe. Policy Recommendations, European Climate Foundation, Brussels, 2010. http://www.roadmap2050.eu/project/roadmap-2050.</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[69]</w:t>
      </w:r>
      <w:r w:rsidRPr="00046762">
        <w:rPr>
          <w:rFonts w:ascii="Calibri" w:hAnsi="Calibri" w:cs="Times New Roman"/>
          <w:noProof/>
          <w:szCs w:val="24"/>
        </w:rPr>
        <w:tab/>
        <w:t>G. Pasaoglu, D. Fiorello, L. Zani, A. Martino, A. Zubaryeva, C. Thiel, Projections for Electric Vehicle Load Profiles in Europe Based on Travel Survey Data Contact information, European Commission Joint Research Centre, 2013. doi:10.2790/24108.</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[70]</w:t>
      </w:r>
      <w:r w:rsidRPr="00046762">
        <w:rPr>
          <w:rFonts w:ascii="Calibri" w:hAnsi="Calibri" w:cs="Times New Roman"/>
          <w:noProof/>
          <w:szCs w:val="24"/>
        </w:rPr>
        <w:tab/>
        <w:t>W. Bobenhausen, Simplified Design of HVAC Systems, John Wiley &amp; Sons, Inc., New York, 1994.</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[71]</w:t>
      </w:r>
      <w:r w:rsidRPr="00046762">
        <w:rPr>
          <w:rFonts w:ascii="Calibri" w:hAnsi="Calibri" w:cs="Times New Roman"/>
          <w:noProof/>
          <w:szCs w:val="24"/>
        </w:rPr>
        <w:tab/>
        <w:t>J. Morbee, J. Driesen, K. De Vos, R. Belmans, Impact of wind power on sizing and allocation of reserve requirements, IET Renew. Power Gener. 7 (2013) 1–9. doi:10.1049/iet-rpg.2012.0085.</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[72]</w:t>
      </w:r>
      <w:r w:rsidRPr="00046762">
        <w:rPr>
          <w:rFonts w:ascii="Calibri" w:hAnsi="Calibri" w:cs="Times New Roman"/>
          <w:noProof/>
          <w:szCs w:val="24"/>
        </w:rPr>
        <w:tab/>
        <w:t>JRC, ETRI 2014: Energy Technology Reference Indicator Projections for 2010-2050, European Commission Joint Research Centre, Petten, 2014. doi:10.2790/057687.</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[73]</w:t>
      </w:r>
      <w:r w:rsidRPr="00046762">
        <w:rPr>
          <w:rFonts w:ascii="Calibri" w:hAnsi="Calibri" w:cs="Times New Roman"/>
          <w:noProof/>
          <w:szCs w:val="24"/>
        </w:rPr>
        <w:tab/>
        <w:t>Fachagentur Windenergie an Land, Ausbausituation der Windenergie an Land im Jahr 2015, Berlin, 2016. http://www.fachagentur-windenergie.de/aktuell/detail/ausbausituation-der-windenergie-an-land-im-jahr-2015.html.</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[74]</w:t>
      </w:r>
      <w:r w:rsidRPr="00046762">
        <w:rPr>
          <w:rFonts w:ascii="Calibri" w:hAnsi="Calibri" w:cs="Times New Roman"/>
          <w:noProof/>
          <w:szCs w:val="24"/>
        </w:rPr>
        <w:tab/>
        <w:t>E.D. Mehleri, P.L. Zervas, H. Sarimveis, J.A. Palyvos, N.C. Markatos, Determination of the optimal tilt angle and orientation for solar photovoltaic arrays, Renew. Energy. 35 (2010) 2468–2475. doi:10.1016/j.renene.2010.03.006.</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[75]</w:t>
      </w:r>
      <w:r w:rsidRPr="00046762">
        <w:rPr>
          <w:rFonts w:ascii="Calibri" w:hAnsi="Calibri" w:cs="Times New Roman"/>
          <w:noProof/>
          <w:szCs w:val="24"/>
        </w:rPr>
        <w:tab/>
        <w:t>M. Šúri, T.A. Huld, E.D. Dunlop, H. a. Ossenbrink, Potential of solar electricity generation in the European Union member states and candidate countries, Sol. Energy. 81 (2007) 1295–1305. doi:10.1016/j.solener.2006.12.007.</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[76]</w:t>
      </w:r>
      <w:r w:rsidRPr="00046762">
        <w:rPr>
          <w:rFonts w:ascii="Calibri" w:hAnsi="Calibri" w:cs="Times New Roman"/>
          <w:noProof/>
          <w:szCs w:val="24"/>
        </w:rPr>
        <w:tab/>
        <w:t>M. Mehos, C. Turchi, J. Vidal, M. Wagner, Z. Ma, C. Ho, et al., Concentrating solar power Gen3 demonstration roadmap, National Renewable Energy Laboratory (NREL), Golden, 2017. https://www.nrel.gov/docs/fy17osti/67464.pdf.</w:t>
      </w:r>
    </w:p>
    <w:p w:rsidR="00046762" w:rsidRPr="00046762" w:rsidRDefault="00046762" w:rsidP="00046762">
      <w:pPr>
        <w:widowControl w:val="0"/>
        <w:autoSpaceDE w:val="0"/>
        <w:autoSpaceDN w:val="0"/>
        <w:adjustRightInd w:val="0"/>
        <w:spacing w:line="240" w:lineRule="auto"/>
        <w:ind w:left="640" w:hanging="640"/>
        <w:rPr>
          <w:rFonts w:ascii="Calibri" w:hAnsi="Calibri" w:cs="Times New Roman"/>
          <w:noProof/>
          <w:szCs w:val="24"/>
        </w:rPr>
      </w:pPr>
      <w:r w:rsidRPr="00046762">
        <w:rPr>
          <w:rFonts w:ascii="Calibri" w:hAnsi="Calibri" w:cs="Times New Roman"/>
          <w:noProof/>
          <w:szCs w:val="24"/>
        </w:rPr>
        <w:t>[77]</w:t>
      </w:r>
      <w:r w:rsidRPr="00046762">
        <w:rPr>
          <w:rFonts w:ascii="Calibri" w:hAnsi="Calibri" w:cs="Times New Roman"/>
          <w:noProof/>
          <w:szCs w:val="24"/>
        </w:rPr>
        <w:tab/>
        <w:t>Ordnance Survey, Ordnance Survey: Britain’s mapping agency, (2016). https://www.ordnancesurvey.co.uk/ (accessed March 20, 2016).</w:t>
      </w:r>
    </w:p>
    <w:p w:rsidR="00046762" w:rsidRPr="00046762" w:rsidRDefault="00046762" w:rsidP="00046762">
      <w:pPr>
        <w:widowControl w:val="0"/>
        <w:autoSpaceDE w:val="0"/>
        <w:autoSpaceDN w:val="0"/>
        <w:adjustRightInd w:val="0"/>
        <w:spacing w:line="240" w:lineRule="auto"/>
        <w:ind w:left="640" w:hanging="640"/>
        <w:rPr>
          <w:rFonts w:ascii="Calibri" w:hAnsi="Calibri"/>
          <w:noProof/>
        </w:rPr>
      </w:pPr>
      <w:r w:rsidRPr="00046762">
        <w:rPr>
          <w:rFonts w:ascii="Calibri" w:hAnsi="Calibri" w:cs="Times New Roman"/>
          <w:noProof/>
          <w:szCs w:val="24"/>
          <w:lang w:val="nl-NL"/>
        </w:rPr>
        <w:t>[78]</w:t>
      </w:r>
      <w:r w:rsidRPr="00046762">
        <w:rPr>
          <w:rFonts w:ascii="Calibri" w:hAnsi="Calibri" w:cs="Times New Roman"/>
          <w:noProof/>
          <w:szCs w:val="24"/>
          <w:lang w:val="nl-NL"/>
        </w:rPr>
        <w:tab/>
        <w:t xml:space="preserve">ESRI, Basiskaarten | ArcGIS Content | Esri Nederland, ArcGIS Ned. </w:t>
      </w:r>
      <w:r w:rsidRPr="00046762">
        <w:rPr>
          <w:rFonts w:ascii="Calibri" w:hAnsi="Calibri" w:cs="Times New Roman"/>
          <w:noProof/>
          <w:szCs w:val="24"/>
        </w:rPr>
        <w:t>Content. (2016). http://www.esri.nl/producten/content/content/basiskaarten (accessed April 25, 2016).</w:t>
      </w:r>
    </w:p>
    <w:p w:rsidR="00590F22" w:rsidRDefault="00E775AB" w:rsidP="00046762">
      <w:pPr>
        <w:widowControl w:val="0"/>
        <w:autoSpaceDE w:val="0"/>
        <w:autoSpaceDN w:val="0"/>
        <w:adjustRightInd w:val="0"/>
        <w:spacing w:line="240" w:lineRule="auto"/>
        <w:ind w:left="640" w:hanging="640"/>
      </w:pPr>
      <w:r>
        <w:fldChar w:fldCharType="end"/>
      </w:r>
    </w:p>
    <w:sectPr w:rsidR="00590F2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1955" w:rsidRDefault="00CB1955" w:rsidP="00590F22">
      <w:pPr>
        <w:spacing w:after="0" w:line="240" w:lineRule="auto"/>
      </w:pPr>
      <w:r>
        <w:separator/>
      </w:r>
    </w:p>
  </w:endnote>
  <w:endnote w:type="continuationSeparator" w:id="0">
    <w:p w:rsidR="00CB1955" w:rsidRDefault="00CB1955" w:rsidP="00590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Verdana">
    <w:altName w:val="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NimbusRomNo9L-Regu">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0704458"/>
      <w:docPartObj>
        <w:docPartGallery w:val="Page Numbers (Bottom of Page)"/>
        <w:docPartUnique/>
      </w:docPartObj>
    </w:sdtPr>
    <w:sdtEndPr>
      <w:rPr>
        <w:noProof/>
      </w:rPr>
    </w:sdtEndPr>
    <w:sdtContent>
      <w:p w:rsidR="00CB1955" w:rsidRDefault="00CB1955">
        <w:pPr>
          <w:pStyle w:val="Footer"/>
          <w:jc w:val="center"/>
        </w:pPr>
        <w:r>
          <w:fldChar w:fldCharType="begin"/>
        </w:r>
        <w:r>
          <w:instrText xml:space="preserve"> PAGE   \* MERGEFORMAT </w:instrText>
        </w:r>
        <w:r>
          <w:fldChar w:fldCharType="separate"/>
        </w:r>
        <w:r w:rsidR="007E694A">
          <w:rPr>
            <w:noProof/>
          </w:rPr>
          <w:t>1</w:t>
        </w:r>
        <w:r>
          <w:rPr>
            <w:noProof/>
          </w:rPr>
          <w:fldChar w:fldCharType="end"/>
        </w:r>
      </w:p>
    </w:sdtContent>
  </w:sdt>
  <w:p w:rsidR="00CB1955" w:rsidRDefault="00CB19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1955" w:rsidRDefault="00CB1955" w:rsidP="00590F22">
      <w:pPr>
        <w:spacing w:after="0" w:line="240" w:lineRule="auto"/>
      </w:pPr>
      <w:r>
        <w:separator/>
      </w:r>
    </w:p>
  </w:footnote>
  <w:footnote w:type="continuationSeparator" w:id="0">
    <w:p w:rsidR="00CB1955" w:rsidRDefault="00CB1955" w:rsidP="00590F22">
      <w:pPr>
        <w:spacing w:after="0" w:line="240" w:lineRule="auto"/>
      </w:pPr>
      <w:r>
        <w:continuationSeparator/>
      </w:r>
    </w:p>
  </w:footnote>
  <w:footnote w:id="1">
    <w:p w:rsidR="00CB1955" w:rsidRPr="00493861" w:rsidRDefault="00CB1955" w:rsidP="00590F22">
      <w:pPr>
        <w:pStyle w:val="FootnoteText"/>
      </w:pPr>
      <w:r w:rsidRPr="005D69F6">
        <w:rPr>
          <w:rStyle w:val="FootnoteReference"/>
        </w:rPr>
        <w:footnoteRef/>
      </w:r>
      <w:r>
        <w:t xml:space="preserve"> This is t</w:t>
      </w:r>
      <w:r w:rsidRPr="00B111D5">
        <w:t>ypical for natural grasslands and agricultural pastures</w:t>
      </w:r>
      <w:r>
        <w:t xml:space="preserve">, which is where we assumed most </w:t>
      </w:r>
    </w:p>
  </w:footnote>
  <w:footnote w:id="2">
    <w:p w:rsidR="00CB1955" w:rsidRPr="0099696D" w:rsidRDefault="00CB1955" w:rsidP="00590F22">
      <w:pPr>
        <w:pStyle w:val="FootnoteText"/>
        <w:rPr>
          <w:lang w:val="en-US"/>
        </w:rPr>
      </w:pPr>
      <w:r w:rsidRPr="005D69F6">
        <w:rPr>
          <w:rStyle w:val="FootnoteReference"/>
        </w:rPr>
        <w:footnoteRef/>
      </w:r>
      <w:r>
        <w:t xml:space="preserve"> </w:t>
      </w:r>
      <w:r>
        <w:rPr>
          <w:lang w:val="en-US"/>
        </w:rPr>
        <w:t>This is a conservative estimate as some current wind turbines already exceed this value, including a 3.3 MW wind turbine with a hub height of 164 m approved</w:t>
      </w:r>
      <w:r w:rsidRPr="00263D74">
        <w:t xml:space="preserve"> </w:t>
      </w:r>
      <w:r>
        <w:t xml:space="preserve">in Q1 2016 in Germany </w:t>
      </w:r>
      <w:r>
        <w:rPr>
          <w:lang w:val="en-US"/>
        </w:rPr>
        <w:fldChar w:fldCharType="begin" w:fldLock="1"/>
      </w:r>
      <w:r w:rsidR="00046762">
        <w:rPr>
          <w:lang w:val="en-US"/>
        </w:rPr>
        <w:instrText>ADDIN CSL_CITATION {"citationItems":[{"id":"ITEM-1","itemData":{"author":[{"dropping-particle":"","family":"Fachagentur Windenergie an Land","given":"","non-dropping-particle":"","parse-names":false,"suffix":""}],"id":"ITEM-1","issued":{"date-parts":[["2016"]]},"publisher-place":"Berlin","title":"Ausbausituation der Windenergie an Land im Jahr 2015","type":"report"},"uris":["http://www.mendeley.com/documents/?uuid=9adebe0f-8122-48e8-9634-688d763c03ab"]}],"mendeley":{"formattedCitation":"[73]","plainTextFormattedCitation":"[73]","previouslyFormattedCitation":"[73]"},"properties":{"noteIndex":0},"schema":"https://github.com/citation-style-language/schema/raw/master/csl-citation.json"}</w:instrText>
      </w:r>
      <w:r>
        <w:rPr>
          <w:lang w:val="en-US"/>
        </w:rPr>
        <w:fldChar w:fldCharType="separate"/>
      </w:r>
      <w:r w:rsidR="00046762" w:rsidRPr="00046762">
        <w:rPr>
          <w:noProof/>
          <w:lang w:val="en-US"/>
        </w:rPr>
        <w:t>[73]</w:t>
      </w:r>
      <w:r>
        <w:rPr>
          <w:lang w:val="en-US"/>
        </w:rPr>
        <w:fldChar w:fldCharType="end"/>
      </w:r>
      <w:r>
        <w:rPr>
          <w:lang w:val="en-US"/>
        </w:rPr>
        <w:t>.</w:t>
      </w:r>
    </w:p>
  </w:footnote>
  <w:footnote w:id="3">
    <w:p w:rsidR="00CB1955" w:rsidRPr="00FC22DD" w:rsidRDefault="00CB1955" w:rsidP="00590F22">
      <w:pPr>
        <w:pStyle w:val="FootnoteText"/>
      </w:pPr>
      <w:r w:rsidRPr="005D69F6">
        <w:rPr>
          <w:rStyle w:val="FootnoteReference"/>
        </w:rPr>
        <w:footnoteRef/>
      </w:r>
      <w:r>
        <w:t xml:space="preserve"> A general </w:t>
      </w:r>
      <w:r w:rsidRPr="00B111D5">
        <w:t>rule of thumb is that panels are installed at a tilt angle equal to the latitude of the site, representing the average solar altitude angle and thus maximizing</w:t>
      </w:r>
      <w:r>
        <w:t xml:space="preserve"> the direct radiation component. However, </w:t>
      </w:r>
      <w:r w:rsidRPr="00B111D5">
        <w:t>shadowing from location terrain and surrounding buildings can reduce direct irradiance making a flatter tilt angle more favourable in mountainous, built-up and high latitude locations</w:t>
      </w:r>
      <w:r>
        <w:t>, thus the optimum angle is not always straightforward, or achievable</w:t>
      </w:r>
      <w:r w:rsidRPr="00B111D5">
        <w:t xml:space="preserve"> </w:t>
      </w:r>
      <w:r w:rsidRPr="00B111D5">
        <w:fldChar w:fldCharType="begin" w:fldLock="1"/>
      </w:r>
      <w:r w:rsidR="00046762">
        <w:instrText>ADDIN CSL_CITATION {"citationItems":[{"id":"ITEM-1","itemData":{"DOI":"10.1016/j.renene.2010.03.006","ISBN":"0960-1481","ISSN":"09601481","abstract":"This paper deals with the determination of optimum tilt angle and orientation for solar photovoltaic arrays in order to maximize incident solar irradiance exposed on the array, for a specific period of time. The method is extended, by introducing a second objective, i.e. minimization of variance of the produced power, in terms of hourly power generation throughout the given period of time. The proposed method uses both well-established models and data collected from the particular area where the photovoltaic panels will be installed and is built upon four steps. In the first step, the recorded data are used in order to select the most accurate, among several isotropic and anisotropic models that can be found in the literature, for predicting diffuse solar irradiance on inclined surfaces. In the second step, the recorded data and the selected model are used to construct a database that contains the averages and the variances of the hourly global solar irradiance on tilted surfaces over specific periods of time, for various tilt angles and orientations. In the third step, the database of the previous step is utilized to produce meta-models that correlate tilt angle and orientation with mean global irradiance and its variance on tilted surfaces. Finally, an optimization problem is formulated, aiming to determining the optimum values of tilt angle and orientation, taking into account the constraints and limitations of the system. © 2010 Elsevier Ltd.","author":[{"dropping-particle":"","family":"Mehleri","given":"E. D.","non-dropping-particle":"","parse-names":false,"suffix":""},{"dropping-particle":"","family":"Zervas","given":"P. L.","non-dropping-particle":"","parse-names":false,"suffix":""},{"dropping-particle":"","family":"Sarimveis","given":"H.","non-dropping-particle":"","parse-names":false,"suffix":""},{"dropping-particle":"","family":"Palyvos","given":"J. A.","non-dropping-particle":"","parse-names":false,"suffix":""},{"dropping-particle":"","family":"Markatos","given":"N. C.","non-dropping-particle":"","parse-names":false,"suffix":""}],"container-title":"Renewable Energy","id":"ITEM-1","issue":"11","issued":{"date-parts":[["2010"]]},"page":"2468-2475","title":"Determination of the optimal tilt angle and orientation for solar photovoltaic arrays","type":"article-journal","volume":"35"},"uris":["http://www.mendeley.com/documents/?uuid=42dbe612-0989-401d-b06d-3570c41a9400"]},{"id":"ITEM-2","itemData":{"DOI":"10.1016/j.solener.2006.12.007","ISBN":"0038-092X","ISSN":"0038092X","abstract":"During the years 2001-2005, a European solar radiation database was developed using a solar radiation model and climatic data integrated within the Photovoltaic Geographic Information System (PVGIS). The database, with a resolution of 1 km × 1 km, consists of monthly and yearly averages of global irradiation and related climatic parameters, representing the period 1981-1990. The database has been used to analyse regional and national differences of solar energy resource and to assess the photovoltaic (PV) potential in the 25 European Union member states and 5 candidate countries. The calculation of electricity generation potential by contemporary PV technology is a basic step in analysing scenarios for the future energy supply and for a rational implementation of legal and financial frameworks to support the developing industrial production of PV. Three aspects are explored within this paper: (1) the expected average annual electricity generation of a 'standard' 1 kWp grid-connected PV system; (2) the theoretical potential of PV electricity generation; (3) determination of required installed capacity for each country to supply 1% of the national electricity consumption from PV. The analysis shows that PV can already provide a significant contribution to a mixed renewable energy portfolio in the present and future European Union. © 2007 Elsevier Ltd. All rights reserved.","author":[{"dropping-particle":"","family":"Šúri","given":"Marcel","non-dropping-particle":"","parse-names":false,"suffix":""},{"dropping-particle":"","family":"Huld","given":"Thomas A.","non-dropping-particle":"","parse-names":false,"suffix":""},{"dropping-particle":"","family":"Dunlop","given":"Ewan D.","non-dropping-particle":"","parse-names":false,"suffix":""},{"dropping-particle":"","family":"Ossenbrink","given":"Heinz a.","non-dropping-particle":"","parse-names":false,"suffix":""}],"container-title":"Solar Energy","id":"ITEM-2","issue":"10","issued":{"date-parts":[["2007"]]},"page":"1295-1305","title":"Potential of solar electricity generation in the European Union member states and candidate countries","type":"article-journal","volume":"81"},"uris":["http://www.mendeley.com/documents/?uuid=d8eb6bd5-1bb1-4f30-97b8-3a54d1d21f00"]}],"mendeley":{"formattedCitation":"[74,75]","plainTextFormattedCitation":"[74,75]","previouslyFormattedCitation":"[74,75]"},"properties":{"noteIndex":0},"schema":"https://github.com/citation-style-language/schema/raw/master/csl-citation.json"}</w:instrText>
      </w:r>
      <w:r w:rsidRPr="00B111D5">
        <w:fldChar w:fldCharType="separate"/>
      </w:r>
      <w:r w:rsidR="00046762" w:rsidRPr="00046762">
        <w:rPr>
          <w:noProof/>
        </w:rPr>
        <w:t>[74,75]</w:t>
      </w:r>
      <w:r w:rsidRPr="00B111D5">
        <w:fldChar w:fldCharType="end"/>
      </w:r>
      <w:r w:rsidRPr="00B111D5">
        <w:t>.</w:t>
      </w:r>
    </w:p>
  </w:footnote>
  <w:footnote w:id="4">
    <w:p w:rsidR="00CB1955" w:rsidRPr="00F56C6E" w:rsidRDefault="00CB1955" w:rsidP="00590F22">
      <w:pPr>
        <w:pStyle w:val="FootnoteText"/>
      </w:pPr>
      <w:r w:rsidRPr="005D69F6">
        <w:rPr>
          <w:rStyle w:val="FootnoteReference"/>
        </w:rPr>
        <w:footnoteRef/>
      </w:r>
      <w:r>
        <w:t xml:space="preserve"> Standard Test Conditions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STC</m:t>
            </m:r>
          </m:sub>
        </m:sSub>
      </m:oMath>
      <w:r>
        <w:rPr>
          <w:rFonts w:eastAsiaTheme="minorEastAsia"/>
          <w:lang w:val="en-US"/>
        </w:rPr>
        <w:t>=</w:t>
      </w:r>
      <w:r>
        <w:t xml:space="preserve">1000 </w:t>
      </w:r>
      <w:r>
        <w:rPr>
          <w:lang w:val="en-US"/>
        </w:rPr>
        <w:t xml:space="preserve">W m⁻² </w:t>
      </w:r>
      <w:r>
        <w:t>irradiance, air mass 1.5, 25° C)</w:t>
      </w:r>
    </w:p>
  </w:footnote>
  <w:footnote w:id="5">
    <w:p w:rsidR="00CB1955" w:rsidRDefault="00CB1955" w:rsidP="00590F22">
      <w:pPr>
        <w:pStyle w:val="FootnoteText"/>
      </w:pPr>
      <w:r w:rsidRPr="005D69F6">
        <w:rPr>
          <w:rStyle w:val="FootnoteReference"/>
        </w:rPr>
        <w:footnoteRef/>
      </w:r>
      <w:r>
        <w:t xml:space="preserve"> As of 2017, solar tower technologies represent two-thirds of new CSP capacity that has been announced, is under development, or under construction </w:t>
      </w:r>
      <w:r>
        <w:fldChar w:fldCharType="begin" w:fldLock="1"/>
      </w:r>
      <w:r w:rsidR="00046762">
        <w:instrText>ADDIN CSL_CITATION {"citationItems":[{"id":"ITEM-1","itemData":{"author":[{"dropping-particle":"","family":"Mehos","given":"Mark","non-dropping-particle":"","parse-names":false,"suffix":""},{"dropping-particle":"","family":"Turchi","given":"Craig","non-dropping-particle":"","parse-names":false,"suffix":""},{"dropping-particle":"","family":"Vidal","given":"Judith","non-dropping-particle":"","parse-names":false,"suffix":""},{"dropping-particle":"","family":"Wagner","given":"Michael","non-dropping-particle":"","parse-names":false,"suffix":""},{"dropping-particle":"","family":"Ma","given":"Zhiwen","non-dropping-particle":"","parse-names":false,"suffix":""},{"dropping-particle":"","family":"Ho","given":"Clifford","non-dropping-particle":"","parse-names":false,"suffix":""},{"dropping-particle":"","family":"Kolb","given":"William","non-dropping-particle":"","parse-names":false,"suffix":""},{"dropping-particle":"","family":"Andraka","given":"Charles","non-dropping-particle":"","parse-names":false,"suffix":""},{"dropping-particle":"","family":"Kruizenga","given":"Alan","non-dropping-particle":"","parse-names":false,"suffix":""}],"id":"ITEM-1","issued":{"date-parts":[["2017"]]},"publisher":"National Renewable Energy Laboratory (NREL)","publisher-place":"Golden","title":"Concentrating solar power Gen3 demonstration roadmap","type":"report"},"uris":["http://www.mendeley.com/documents/?uuid=db381c3b-519c-4ec6-b357-94c81d9c90de"]}],"mendeley":{"formattedCitation":"[76]","plainTextFormattedCitation":"[76]","previouslyFormattedCitation":"[76]"},"properties":{"noteIndex":0},"schema":"https://github.com/citation-style-language/schema/raw/master/csl-citation.json"}</w:instrText>
      </w:r>
      <w:r>
        <w:fldChar w:fldCharType="separate"/>
      </w:r>
      <w:r w:rsidR="00046762" w:rsidRPr="00046762">
        <w:rPr>
          <w:noProof/>
        </w:rPr>
        <w:t>[76]</w:t>
      </w:r>
      <w:r>
        <w:fldChar w:fldCharType="end"/>
      </w:r>
      <w:r>
        <w:t>. Ultimately, either technology could be used in the modelling.</w:t>
      </w:r>
    </w:p>
  </w:footnote>
  <w:footnote w:id="6">
    <w:p w:rsidR="00CB1955" w:rsidRPr="00107AB9" w:rsidRDefault="00CB1955" w:rsidP="00590F22">
      <w:pPr>
        <w:pStyle w:val="FootnoteText"/>
      </w:pPr>
      <w:r w:rsidRPr="005D69F6">
        <w:rPr>
          <w:rStyle w:val="FootnoteReference"/>
        </w:rPr>
        <w:footnoteRef/>
      </w:r>
      <w:r>
        <w:t xml:space="preserve"> This value includes Turkey</w:t>
      </w:r>
    </w:p>
  </w:footnote>
  <w:footnote w:id="7">
    <w:p w:rsidR="00CB1955" w:rsidRPr="006B444D" w:rsidRDefault="00CB1955" w:rsidP="00590F22">
      <w:pPr>
        <w:pStyle w:val="FootnoteText"/>
      </w:pPr>
      <w:r w:rsidRPr="005D69F6">
        <w:rPr>
          <w:rStyle w:val="FootnoteReference"/>
        </w:rPr>
        <w:footnoteRef/>
      </w:r>
      <w:r>
        <w:t xml:space="preserve"> A detailed list of generators per country is available from </w:t>
      </w:r>
      <w:r>
        <w:fldChar w:fldCharType="begin" w:fldLock="1"/>
      </w:r>
      <w:r w:rsidR="00046762">
        <w:instrText>ADDIN CSL_CITATION {"citationItems":[{"id":"ITEM-1","itemData":{"URL":"https://transparency.entsoe.eu/","accessed":{"date-parts":[["2015","8","28"]]},"author":[{"dropping-particle":"","family":"ENTSO-E","given":"","non-dropping-particle":"","parse-names":false,"suffix":""}],"id":"ITEM-1","issued":{"date-parts":[["2017"]]},"publisher":"European Network of Transmission System Operators for Electricity","title":"ENTSO-E Transparency Platform","type":"webpage"},"uris":["http://www.mendeley.com/documents/?uuid=7ac8ac90-bdc7-47ec-97d4-e030d6ffa7e7"]}],"mendeley":{"formattedCitation":"[29]","plainTextFormattedCitation":"[29]","previouslyFormattedCitation":"[29]"},"properties":{"noteIndex":0},"schema":"https://github.com/citation-style-language/schema/raw/master/csl-citation.json"}</w:instrText>
      </w:r>
      <w:r>
        <w:fldChar w:fldCharType="separate"/>
      </w:r>
      <w:r w:rsidR="00046762" w:rsidRPr="00046762">
        <w:rPr>
          <w:noProof/>
        </w:rPr>
        <w:t>[29]</w:t>
      </w:r>
      <w:r>
        <w:fldChar w:fldCharType="end"/>
      </w:r>
      <w:r>
        <w:t xml:space="preserve"> under </w:t>
      </w:r>
      <w:r w:rsidRPr="00E24E81">
        <w:rPr>
          <w:i/>
        </w:rPr>
        <w:t>‘Installed generation capacity per unit [14.1.B]’</w:t>
      </w:r>
      <w:r>
        <w:t xml:space="preserve">. The list does not include all hydro plants, but the shares of </w:t>
      </w:r>
      <w:proofErr w:type="spellStart"/>
      <w:r>
        <w:t>RoR</w:t>
      </w:r>
      <w:proofErr w:type="spellEnd"/>
      <w:r>
        <w:t>, STO and PHS capacity in the list are assumed to reflect reality.</w:t>
      </w:r>
    </w:p>
  </w:footnote>
  <w:footnote w:id="8">
    <w:p w:rsidR="00CB1955" w:rsidRDefault="00CB1955" w:rsidP="00590F22">
      <w:pPr>
        <w:pStyle w:val="FootnoteText"/>
        <w:jc w:val="both"/>
      </w:pPr>
      <w:r w:rsidRPr="005D69F6">
        <w:rPr>
          <w:rStyle w:val="FootnoteReference"/>
        </w:rPr>
        <w:footnoteRef/>
      </w:r>
      <w:r>
        <w:t xml:space="preserve"> The unmet demand in the peak hour of residual demand (demand – vRES generation) dictates the required system capacity and would ideally be used for this calculation. However, before performing the capacity expansion optimisation it is not known where and how much solar PV and wind is installed, thus we use raw demand values as a proxy, as higher raw demand hours are more likely to be high residual demand hours. </w:t>
      </w:r>
      <w:proofErr w:type="gramStart"/>
      <w:r>
        <w:t>Given this uncertainty, and the fact that demand shedding and shifting can also impact the peak residual demand hour, we average over several peak load hours.</w:t>
      </w:r>
      <w:proofErr w:type="gramEnd"/>
    </w:p>
  </w:footnote>
  <w:footnote w:id="9">
    <w:p w:rsidR="00CB1955" w:rsidRPr="001B14FA" w:rsidRDefault="00CB1955" w:rsidP="00590F22">
      <w:pPr>
        <w:pStyle w:val="FootnoteText"/>
      </w:pPr>
      <w:r w:rsidRPr="005D69F6">
        <w:rPr>
          <w:rStyle w:val="FootnoteReference"/>
        </w:rPr>
        <w:footnoteRef/>
      </w:r>
      <w:r>
        <w:t xml:space="preserve"> </w:t>
      </w:r>
      <w:proofErr w:type="gramStart"/>
      <w:r>
        <w:t>Based on the total demand aggregated across all countries.</w:t>
      </w:r>
      <w:proofErr w:type="gramEnd"/>
      <w:r>
        <w:t xml:space="preserve"> For example, if the average wind capacity factor in one grid cell during the top 0.1% demand hours was 12% in 2004, 15% in 2005, and 9% in 2006, the wind capacity credit for that cell would be taken as 9%. This is a simplification as there is no guarantee that the hours of total peak demand will also be the hours with peak residual demand. However,</w:t>
      </w:r>
      <w:r w:rsidRPr="008A7D7D">
        <w:t xml:space="preserve"> </w:t>
      </w:r>
      <w:r>
        <w:t>the higher absolute demand makes this more likely. This approach also ensures that the reliability of vRES across all years it taken into account.</w:t>
      </w:r>
    </w:p>
  </w:footnote>
  <w:footnote w:id="10">
    <w:p w:rsidR="00CB1955" w:rsidRPr="00B055EE" w:rsidRDefault="00CB1955" w:rsidP="00590F22">
      <w:pPr>
        <w:pStyle w:val="FootnoteText"/>
      </w:pPr>
      <w:r w:rsidRPr="005D69F6">
        <w:rPr>
          <w:rStyle w:val="FootnoteReference"/>
        </w:rPr>
        <w:footnoteRef/>
      </w:r>
      <w:r>
        <w:t xml:space="preserve"> The only </w:t>
      </w:r>
      <w:r w:rsidRPr="00B111D5">
        <w:t>two countries for which publicly available</w:t>
      </w:r>
      <w:r>
        <w:t xml:space="preserve"> building </w:t>
      </w:r>
      <w:r w:rsidRPr="00B111D5">
        <w:t>footprint data</w:t>
      </w:r>
      <w:r>
        <w:t xml:space="preserve"> could be found</w:t>
      </w:r>
      <w:r w:rsidRPr="00B111D5">
        <w:t xml:space="preserve"> </w:t>
      </w:r>
      <w:r w:rsidRPr="00B111D5">
        <w:fldChar w:fldCharType="begin" w:fldLock="1"/>
      </w:r>
      <w:r w:rsidR="00046762">
        <w:instrText>ADDIN CSL_CITATION {"citationItems":[{"id":"ITEM-1","itemData":{"URL":"https://www.ordnancesurvey.co.uk/","accessed":{"date-parts":[["2016","3","20"]]},"author":[{"dropping-particle":"","family":"Ordnance Survey","given":"","non-dropping-particle":"","parse-names":false,"suffix":""}],"id":"ITEM-1","issued":{"date-parts":[["2016"]]},"title":"Ordnance Survey: Britain's mapping agency","type":"webpage"},"uris":["http://www.mendeley.com/documents/?uuid=49b0adef-7ed0-4b36-9265-aa4a5a7816f1"]},{"id":"ITEM-2","itemData":{"URL":"http://www.esri.nl/producten/content/content/basiskaarten","accessed":{"date-parts":[["2016","4","25"]]},"author":[{"dropping-particle":"","family":"ESRI","given":"","non-dropping-particle":"","parse-names":false,"suffix":""}],"container-title":"ArcGIS Nederland Content","id":"ITEM-2","issued":{"date-parts":[["2016"]]},"title":"Basiskaarten | ArcGIS Content | Esri Nederland","type":"webpage"},"uris":["http://www.mendeley.com/documents/?uuid=75972bf4-fad9-4a06-864e-f38280b11d61"]}],"mendeley":{"formattedCitation":"[77,78]","plainTextFormattedCitation":"[77,78]","previouslyFormattedCitation":"[77,78]"},"properties":{"noteIndex":0},"schema":"https://github.com/citation-style-language/schema/raw/master/csl-citation.json"}</w:instrText>
      </w:r>
      <w:r w:rsidRPr="00B111D5">
        <w:fldChar w:fldCharType="separate"/>
      </w:r>
      <w:r w:rsidR="00046762" w:rsidRPr="00046762">
        <w:rPr>
          <w:noProof/>
        </w:rPr>
        <w:t>[77,78]</w:t>
      </w:r>
      <w:r w:rsidRPr="00B111D5">
        <w:fldChar w:fldCharType="end"/>
      </w:r>
      <w:r>
        <w:t>.</w:t>
      </w:r>
    </w:p>
  </w:footnote>
  <w:footnote w:id="11">
    <w:p w:rsidR="00CB1955" w:rsidRDefault="00CB1955" w:rsidP="00590F22">
      <w:pPr>
        <w:pStyle w:val="FootnoteText"/>
      </w:pPr>
      <w:r w:rsidRPr="005D69F6">
        <w:rPr>
          <w:rStyle w:val="FootnoteReference"/>
        </w:rPr>
        <w:footnoteRef/>
      </w:r>
      <w:r>
        <w:t xml:space="preserve"> Included in this category are grassy and agriculture fuels which are not strictly ‘woody’ (lignocellulosic), but we use this term loosely as ‘wood-like’ to distinguish between fuels which are solid and relatively clean, as opposed to waste-based solid fuels, and biogas substrates which may be in slurry or liquid form, contain significant impurities, and not suitable for direct combustion.</w:t>
      </w:r>
    </w:p>
  </w:footnote>
  <w:footnote w:id="12">
    <w:p w:rsidR="00CB1955" w:rsidRPr="004079A9" w:rsidRDefault="00CB1955" w:rsidP="00590F22">
      <w:pPr>
        <w:pStyle w:val="FootnoteText"/>
        <w:rPr>
          <w:lang w:val="en-US"/>
        </w:rPr>
      </w:pPr>
      <w:r w:rsidRPr="005D69F6">
        <w:rPr>
          <w:rStyle w:val="FootnoteReference"/>
        </w:rPr>
        <w:footnoteRef/>
      </w:r>
      <w:r>
        <w:t xml:space="preserve"> </w:t>
      </w:r>
      <w:r>
        <w:rPr>
          <w:lang w:val="en-US"/>
        </w:rPr>
        <w:t xml:space="preserve">No hourly demand profile was available for Malta which was instead estimated based on that of Cyprus, scaled down based on </w:t>
      </w:r>
      <w:r w:rsidRPr="004079A9">
        <w:rPr>
          <w:lang w:val="en-US"/>
        </w:rPr>
        <w:t xml:space="preserve">2013 total </w:t>
      </w:r>
      <w:r>
        <w:rPr>
          <w:lang w:val="en-US"/>
        </w:rPr>
        <w:t>power consumption from Eurostat.</w:t>
      </w:r>
    </w:p>
  </w:footnote>
  <w:footnote w:id="13">
    <w:p w:rsidR="00CB1955" w:rsidRPr="00A50CA6" w:rsidRDefault="00CB1955" w:rsidP="00590F22">
      <w:pPr>
        <w:pStyle w:val="FootnoteText"/>
      </w:pPr>
      <w:r w:rsidRPr="005D69F6">
        <w:rPr>
          <w:rStyle w:val="FootnoteReference"/>
        </w:rPr>
        <w:footnoteRef/>
      </w:r>
      <w:r>
        <w:t xml:space="preserve"> </w:t>
      </w:r>
      <w:proofErr w:type="gramStart"/>
      <w:r>
        <w:t>For lines crossing the sea (e.g.</w:t>
      </w:r>
      <w:proofErr w:type="gramEnd"/>
      <w:r>
        <w:t xml:space="preserve">  DK-NO, GB-IE), we follow the path of existing cables. For lines connecting the load centres of two land neighbours the shortest straight line distance is used, unless this path would cross water or other countries (e.g. BG-EL, NO-FI), in which case the path is adjusted to match that of the existing transmission network as closely as possible.</w:t>
      </w:r>
    </w:p>
  </w:footnote>
  <w:footnote w:id="14">
    <w:p w:rsidR="00CB1955" w:rsidRPr="004E6C02" w:rsidRDefault="00CB1955" w:rsidP="00590F22">
      <w:pPr>
        <w:pStyle w:val="FootnoteText"/>
      </w:pPr>
      <w:r w:rsidRPr="005D69F6">
        <w:rPr>
          <w:rStyle w:val="FootnoteReference"/>
        </w:rPr>
        <w:footnoteRef/>
      </w:r>
      <w:r w:rsidRPr="007C3C7D">
        <w:t xml:space="preserve"> This </w:t>
      </w:r>
      <w:r>
        <w:t>is a simplification</w:t>
      </w:r>
      <w:r w:rsidRPr="007C3C7D">
        <w:t xml:space="preserve"> as large countries (e.g. Germany) are also building HVDC lines to overcome internal grid constraints. </w:t>
      </w:r>
      <w:r>
        <w:t xml:space="preserve">Also, HVDC may also be chosen for long underground cables to reduce losses. </w:t>
      </w:r>
      <w:r w:rsidRPr="007C3C7D">
        <w:t>However, without detailed data of the full transmission network infrastructure</w:t>
      </w:r>
      <w:r>
        <w:t>,</w:t>
      </w:r>
      <w:r w:rsidRPr="007C3C7D">
        <w:t xml:space="preserve"> </w:t>
      </w:r>
      <w:r>
        <w:t>this simplification is necessary.</w:t>
      </w:r>
    </w:p>
  </w:footnote>
  <w:footnote w:id="15">
    <w:p w:rsidR="00CB1955" w:rsidRPr="00D15E18" w:rsidRDefault="00CB1955" w:rsidP="00590F22">
      <w:pPr>
        <w:pStyle w:val="FootnoteText"/>
        <w:rPr>
          <w:lang w:val="en-US"/>
        </w:rPr>
      </w:pPr>
      <w:r w:rsidRPr="005D69F6">
        <w:rPr>
          <w:rStyle w:val="FootnoteReference"/>
        </w:rPr>
        <w:footnoteRef/>
      </w:r>
      <w:r>
        <w:t xml:space="preserve"> </w:t>
      </w:r>
      <w:r>
        <w:rPr>
          <w:lang w:val="en-US"/>
        </w:rPr>
        <w:t>While forecast accuracy may vary for different countries, we take Germany as the country with the highest installed capacity of both wind and PV in Europe, and thus more likely to utilize the best forecasting methods available.</w:t>
      </w:r>
    </w:p>
  </w:footnote>
  <w:footnote w:id="16">
    <w:p w:rsidR="00CB1955" w:rsidRDefault="00CB1955" w:rsidP="00590F22">
      <w:pPr>
        <w:pStyle w:val="FootnoteText"/>
      </w:pPr>
      <w:r w:rsidRPr="005D69F6">
        <w:rPr>
          <w:rStyle w:val="FootnoteReference"/>
        </w:rPr>
        <w:footnoteRef/>
      </w:r>
      <w:r>
        <w:t xml:space="preserve"> The ‘actual’ generation patterns are formed by combining the optimised vRES capacity distribution from PLEXOS’ capacity expansion algorithm with the capacity factor profiles built from ERA-Interim. As the distribution of vRES capacity is not known until the capacity expansion problem has been solved, reserves cannot be included in the capacity expansion problem, but they are included in the detailed hourly UCED calculations.</w:t>
      </w:r>
    </w:p>
  </w:footnote>
  <w:footnote w:id="17">
    <w:p w:rsidR="00CB1955" w:rsidRPr="0015436D" w:rsidRDefault="00CB1955" w:rsidP="00590F22">
      <w:pPr>
        <w:pStyle w:val="FootnoteText"/>
        <w:rPr>
          <w:lang w:val="en-US"/>
        </w:rPr>
      </w:pPr>
      <w:r w:rsidRPr="005D69F6">
        <w:rPr>
          <w:rStyle w:val="FootnoteReference"/>
        </w:rPr>
        <w:footnoteRef/>
      </w:r>
      <w:r>
        <w:t xml:space="preserve"> </w:t>
      </w:r>
      <w:r>
        <w:rPr>
          <w:lang w:val="en-US"/>
        </w:rPr>
        <w:t>The original source does not describe in detail exactly which types of emissions are included within the scope of indirect emissions; thus, in the absence of more detailed data, the values are taken ‘as is’.</w:t>
      </w:r>
    </w:p>
  </w:footnote>
  <w:footnote w:id="18">
    <w:p w:rsidR="00CB1955" w:rsidRPr="00DC48A4" w:rsidRDefault="00CB1955" w:rsidP="00590F22">
      <w:pPr>
        <w:pStyle w:val="FootnoteText"/>
        <w:rPr>
          <w:lang w:val="en-US"/>
        </w:rPr>
      </w:pPr>
      <w:r w:rsidRPr="005D69F6">
        <w:rPr>
          <w:rStyle w:val="FootnoteReference"/>
        </w:rPr>
        <w:footnoteRef/>
      </w:r>
      <w:r>
        <w:t xml:space="preserve"> Installing CCS would reduce the capacity and efficiency of the Bio-FB plant, requiring some additional generation capacity which we do not account for in this simple calculation.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11A4F"/>
    <w:multiLevelType w:val="hybridMultilevel"/>
    <w:tmpl w:val="FA5C3C7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8D73F71"/>
    <w:multiLevelType w:val="hybridMultilevel"/>
    <w:tmpl w:val="2DE04B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247585C"/>
    <w:multiLevelType w:val="hybridMultilevel"/>
    <w:tmpl w:val="564866DE"/>
    <w:lvl w:ilvl="0" w:tplc="AA96BF3C">
      <w:start w:val="1"/>
      <w:numFmt w:val="bullet"/>
      <w:pStyle w:val="ListParagraph"/>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34C79FB"/>
    <w:multiLevelType w:val="hybridMultilevel"/>
    <w:tmpl w:val="B3BE01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5C02C61"/>
    <w:multiLevelType w:val="hybridMultilevel"/>
    <w:tmpl w:val="987689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691005E"/>
    <w:multiLevelType w:val="hybridMultilevel"/>
    <w:tmpl w:val="88D012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9C41867"/>
    <w:multiLevelType w:val="multilevel"/>
    <w:tmpl w:val="B01A6D7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35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1F1A5671"/>
    <w:multiLevelType w:val="hybridMultilevel"/>
    <w:tmpl w:val="F80ED65E"/>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8">
    <w:nsid w:val="230A7EE8"/>
    <w:multiLevelType w:val="hybridMultilevel"/>
    <w:tmpl w:val="AAC845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B08053F"/>
    <w:multiLevelType w:val="hybridMultilevel"/>
    <w:tmpl w:val="55C273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BF5195F"/>
    <w:multiLevelType w:val="hybridMultilevel"/>
    <w:tmpl w:val="218EA9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CE50493"/>
    <w:multiLevelType w:val="hybridMultilevel"/>
    <w:tmpl w:val="4DECB15A"/>
    <w:lvl w:ilvl="0" w:tplc="0C090001">
      <w:start w:val="1"/>
      <w:numFmt w:val="bullet"/>
      <w:lvlText w:val=""/>
      <w:lvlJc w:val="left"/>
      <w:pPr>
        <w:ind w:left="776" w:hanging="360"/>
      </w:pPr>
      <w:rPr>
        <w:rFonts w:ascii="Symbol" w:hAnsi="Symbol" w:hint="default"/>
      </w:rPr>
    </w:lvl>
    <w:lvl w:ilvl="1" w:tplc="0C090003" w:tentative="1">
      <w:start w:val="1"/>
      <w:numFmt w:val="bullet"/>
      <w:lvlText w:val="o"/>
      <w:lvlJc w:val="left"/>
      <w:pPr>
        <w:ind w:left="1496" w:hanging="360"/>
      </w:pPr>
      <w:rPr>
        <w:rFonts w:ascii="Courier New" w:hAnsi="Courier New" w:cs="Courier New" w:hint="default"/>
      </w:rPr>
    </w:lvl>
    <w:lvl w:ilvl="2" w:tplc="0C090005" w:tentative="1">
      <w:start w:val="1"/>
      <w:numFmt w:val="bullet"/>
      <w:lvlText w:val=""/>
      <w:lvlJc w:val="left"/>
      <w:pPr>
        <w:ind w:left="2216" w:hanging="360"/>
      </w:pPr>
      <w:rPr>
        <w:rFonts w:ascii="Wingdings" w:hAnsi="Wingdings" w:hint="default"/>
      </w:rPr>
    </w:lvl>
    <w:lvl w:ilvl="3" w:tplc="0C090001" w:tentative="1">
      <w:start w:val="1"/>
      <w:numFmt w:val="bullet"/>
      <w:lvlText w:val=""/>
      <w:lvlJc w:val="left"/>
      <w:pPr>
        <w:ind w:left="2936" w:hanging="360"/>
      </w:pPr>
      <w:rPr>
        <w:rFonts w:ascii="Symbol" w:hAnsi="Symbol" w:hint="default"/>
      </w:rPr>
    </w:lvl>
    <w:lvl w:ilvl="4" w:tplc="0C090003" w:tentative="1">
      <w:start w:val="1"/>
      <w:numFmt w:val="bullet"/>
      <w:lvlText w:val="o"/>
      <w:lvlJc w:val="left"/>
      <w:pPr>
        <w:ind w:left="3656" w:hanging="360"/>
      </w:pPr>
      <w:rPr>
        <w:rFonts w:ascii="Courier New" w:hAnsi="Courier New" w:cs="Courier New" w:hint="default"/>
      </w:rPr>
    </w:lvl>
    <w:lvl w:ilvl="5" w:tplc="0C090005" w:tentative="1">
      <w:start w:val="1"/>
      <w:numFmt w:val="bullet"/>
      <w:lvlText w:val=""/>
      <w:lvlJc w:val="left"/>
      <w:pPr>
        <w:ind w:left="4376" w:hanging="360"/>
      </w:pPr>
      <w:rPr>
        <w:rFonts w:ascii="Wingdings" w:hAnsi="Wingdings" w:hint="default"/>
      </w:rPr>
    </w:lvl>
    <w:lvl w:ilvl="6" w:tplc="0C090001" w:tentative="1">
      <w:start w:val="1"/>
      <w:numFmt w:val="bullet"/>
      <w:lvlText w:val=""/>
      <w:lvlJc w:val="left"/>
      <w:pPr>
        <w:ind w:left="5096" w:hanging="360"/>
      </w:pPr>
      <w:rPr>
        <w:rFonts w:ascii="Symbol" w:hAnsi="Symbol" w:hint="default"/>
      </w:rPr>
    </w:lvl>
    <w:lvl w:ilvl="7" w:tplc="0C090003" w:tentative="1">
      <w:start w:val="1"/>
      <w:numFmt w:val="bullet"/>
      <w:lvlText w:val="o"/>
      <w:lvlJc w:val="left"/>
      <w:pPr>
        <w:ind w:left="5816" w:hanging="360"/>
      </w:pPr>
      <w:rPr>
        <w:rFonts w:ascii="Courier New" w:hAnsi="Courier New" w:cs="Courier New" w:hint="default"/>
      </w:rPr>
    </w:lvl>
    <w:lvl w:ilvl="8" w:tplc="0C090005" w:tentative="1">
      <w:start w:val="1"/>
      <w:numFmt w:val="bullet"/>
      <w:lvlText w:val=""/>
      <w:lvlJc w:val="left"/>
      <w:pPr>
        <w:ind w:left="6536" w:hanging="360"/>
      </w:pPr>
      <w:rPr>
        <w:rFonts w:ascii="Wingdings" w:hAnsi="Wingdings" w:hint="default"/>
      </w:rPr>
    </w:lvl>
  </w:abstractNum>
  <w:abstractNum w:abstractNumId="12">
    <w:nsid w:val="2CEA4F8A"/>
    <w:multiLevelType w:val="hybridMultilevel"/>
    <w:tmpl w:val="34921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D794059"/>
    <w:multiLevelType w:val="hybridMultilevel"/>
    <w:tmpl w:val="C45212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5CB7753"/>
    <w:multiLevelType w:val="hybridMultilevel"/>
    <w:tmpl w:val="F7E6F9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88E6678"/>
    <w:multiLevelType w:val="hybridMultilevel"/>
    <w:tmpl w:val="E3B4126E"/>
    <w:lvl w:ilvl="0" w:tplc="A1FA64C0">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6">
    <w:nsid w:val="39471E9C"/>
    <w:multiLevelType w:val="hybridMultilevel"/>
    <w:tmpl w:val="E2A2E1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B167486"/>
    <w:multiLevelType w:val="hybridMultilevel"/>
    <w:tmpl w:val="380451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3BD2157E"/>
    <w:multiLevelType w:val="hybridMultilevel"/>
    <w:tmpl w:val="86E0C1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C7A5887"/>
    <w:multiLevelType w:val="hybridMultilevel"/>
    <w:tmpl w:val="FD044F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B2A4DC2"/>
    <w:multiLevelType w:val="hybridMultilevel"/>
    <w:tmpl w:val="7CB6F9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BA8284A"/>
    <w:multiLevelType w:val="hybridMultilevel"/>
    <w:tmpl w:val="C7162796"/>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22">
    <w:nsid w:val="4C842C87"/>
    <w:multiLevelType w:val="hybridMultilevel"/>
    <w:tmpl w:val="D1A8C0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0144DB1"/>
    <w:multiLevelType w:val="hybridMultilevel"/>
    <w:tmpl w:val="99FA79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41903A9"/>
    <w:multiLevelType w:val="hybridMultilevel"/>
    <w:tmpl w:val="17CE7E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703468D"/>
    <w:multiLevelType w:val="hybridMultilevel"/>
    <w:tmpl w:val="C99885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9EB5B61"/>
    <w:multiLevelType w:val="hybridMultilevel"/>
    <w:tmpl w:val="FC0025EE"/>
    <w:lvl w:ilvl="0" w:tplc="7FDE0B4C">
      <w:start w:val="1"/>
      <w:numFmt w:val="upperLetter"/>
      <w:pStyle w:val="Heading5"/>
      <w:lvlText w:val="Appendix %1"/>
      <w:lvlJc w:val="left"/>
      <w:pPr>
        <w:ind w:left="360" w:hanging="360"/>
      </w:pPr>
      <w:rPr>
        <w:rFonts w:hint="default"/>
        <w:b/>
        <w:i w:val="0"/>
      </w:rPr>
    </w:lvl>
    <w:lvl w:ilvl="1" w:tplc="0C090019">
      <w:start w:val="1"/>
      <w:numFmt w:val="lowerLetter"/>
      <w:lvlText w:val="%2."/>
      <w:lvlJc w:val="left"/>
      <w:pPr>
        <w:ind w:left="1350" w:hanging="360"/>
      </w:pPr>
    </w:lvl>
    <w:lvl w:ilvl="2" w:tplc="0C09001B" w:tentative="1">
      <w:start w:val="1"/>
      <w:numFmt w:val="lowerRoman"/>
      <w:lvlText w:val="%3."/>
      <w:lvlJc w:val="right"/>
      <w:pPr>
        <w:ind w:left="2070" w:hanging="180"/>
      </w:pPr>
    </w:lvl>
    <w:lvl w:ilvl="3" w:tplc="0C09000F" w:tentative="1">
      <w:start w:val="1"/>
      <w:numFmt w:val="decimal"/>
      <w:lvlText w:val="%4."/>
      <w:lvlJc w:val="left"/>
      <w:pPr>
        <w:ind w:left="2790" w:hanging="360"/>
      </w:pPr>
    </w:lvl>
    <w:lvl w:ilvl="4" w:tplc="0C090019" w:tentative="1">
      <w:start w:val="1"/>
      <w:numFmt w:val="lowerLetter"/>
      <w:lvlText w:val="%5."/>
      <w:lvlJc w:val="left"/>
      <w:pPr>
        <w:ind w:left="3510" w:hanging="360"/>
      </w:pPr>
    </w:lvl>
    <w:lvl w:ilvl="5" w:tplc="0C09001B" w:tentative="1">
      <w:start w:val="1"/>
      <w:numFmt w:val="lowerRoman"/>
      <w:lvlText w:val="%6."/>
      <w:lvlJc w:val="right"/>
      <w:pPr>
        <w:ind w:left="4230" w:hanging="180"/>
      </w:pPr>
    </w:lvl>
    <w:lvl w:ilvl="6" w:tplc="0C09000F" w:tentative="1">
      <w:start w:val="1"/>
      <w:numFmt w:val="decimal"/>
      <w:lvlText w:val="%7."/>
      <w:lvlJc w:val="left"/>
      <w:pPr>
        <w:ind w:left="4950" w:hanging="360"/>
      </w:pPr>
    </w:lvl>
    <w:lvl w:ilvl="7" w:tplc="0C090019" w:tentative="1">
      <w:start w:val="1"/>
      <w:numFmt w:val="lowerLetter"/>
      <w:lvlText w:val="%8."/>
      <w:lvlJc w:val="left"/>
      <w:pPr>
        <w:ind w:left="5670" w:hanging="360"/>
      </w:pPr>
    </w:lvl>
    <w:lvl w:ilvl="8" w:tplc="0C09001B" w:tentative="1">
      <w:start w:val="1"/>
      <w:numFmt w:val="lowerRoman"/>
      <w:lvlText w:val="%9."/>
      <w:lvlJc w:val="right"/>
      <w:pPr>
        <w:ind w:left="6390" w:hanging="180"/>
      </w:pPr>
    </w:lvl>
  </w:abstractNum>
  <w:abstractNum w:abstractNumId="27">
    <w:nsid w:val="5B116BFF"/>
    <w:multiLevelType w:val="hybridMultilevel"/>
    <w:tmpl w:val="B28C24B4"/>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8">
    <w:nsid w:val="5B551632"/>
    <w:multiLevelType w:val="hybridMultilevel"/>
    <w:tmpl w:val="4906DC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112375F"/>
    <w:multiLevelType w:val="hybridMultilevel"/>
    <w:tmpl w:val="D5E66B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2C267CE"/>
    <w:multiLevelType w:val="hybridMultilevel"/>
    <w:tmpl w:val="0BE237C0"/>
    <w:lvl w:ilvl="0" w:tplc="0C09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1">
    <w:nsid w:val="63EF0C49"/>
    <w:multiLevelType w:val="hybridMultilevel"/>
    <w:tmpl w:val="F58A70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695D5B41"/>
    <w:multiLevelType w:val="hybridMultilevel"/>
    <w:tmpl w:val="CDF6CB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6E212D91"/>
    <w:multiLevelType w:val="hybridMultilevel"/>
    <w:tmpl w:val="B686C4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759D6827"/>
    <w:multiLevelType w:val="hybridMultilevel"/>
    <w:tmpl w:val="6C906A04"/>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35">
    <w:nsid w:val="7A421430"/>
    <w:multiLevelType w:val="hybridMultilevel"/>
    <w:tmpl w:val="50CE41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7E653CF5"/>
    <w:multiLevelType w:val="hybridMultilevel"/>
    <w:tmpl w:val="6E30BA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7FD145AF"/>
    <w:multiLevelType w:val="hybridMultilevel"/>
    <w:tmpl w:val="30F0F2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6"/>
  </w:num>
  <w:num w:numId="4">
    <w:abstractNumId w:val="2"/>
  </w:num>
  <w:num w:numId="5">
    <w:abstractNumId w:val="32"/>
  </w:num>
  <w:num w:numId="6">
    <w:abstractNumId w:val="26"/>
  </w:num>
  <w:num w:numId="7">
    <w:abstractNumId w:val="9"/>
  </w:num>
  <w:num w:numId="8">
    <w:abstractNumId w:val="1"/>
  </w:num>
  <w:num w:numId="9">
    <w:abstractNumId w:val="37"/>
  </w:num>
  <w:num w:numId="10">
    <w:abstractNumId w:val="36"/>
  </w:num>
  <w:num w:numId="11">
    <w:abstractNumId w:val="10"/>
  </w:num>
  <w:num w:numId="12">
    <w:abstractNumId w:val="21"/>
  </w:num>
  <w:num w:numId="13">
    <w:abstractNumId w:val="8"/>
  </w:num>
  <w:num w:numId="14">
    <w:abstractNumId w:val="16"/>
  </w:num>
  <w:num w:numId="15">
    <w:abstractNumId w:val="28"/>
  </w:num>
  <w:num w:numId="16">
    <w:abstractNumId w:val="3"/>
  </w:num>
  <w:num w:numId="17">
    <w:abstractNumId w:val="27"/>
  </w:num>
  <w:num w:numId="18">
    <w:abstractNumId w:val="20"/>
  </w:num>
  <w:num w:numId="19">
    <w:abstractNumId w:val="29"/>
  </w:num>
  <w:num w:numId="20">
    <w:abstractNumId w:val="7"/>
  </w:num>
  <w:num w:numId="21">
    <w:abstractNumId w:val="23"/>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22"/>
  </w:num>
  <w:num w:numId="25">
    <w:abstractNumId w:val="33"/>
  </w:num>
  <w:num w:numId="26">
    <w:abstractNumId w:val="12"/>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34"/>
  </w:num>
  <w:num w:numId="32">
    <w:abstractNumId w:val="24"/>
  </w:num>
  <w:num w:numId="33">
    <w:abstractNumId w:val="4"/>
  </w:num>
  <w:num w:numId="34">
    <w:abstractNumId w:val="18"/>
  </w:num>
  <w:num w:numId="35">
    <w:abstractNumId w:val="35"/>
  </w:num>
  <w:num w:numId="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14"/>
  </w:num>
  <w:num w:numId="39">
    <w:abstractNumId w:val="13"/>
  </w:num>
  <w:num w:numId="40">
    <w:abstractNumId w:val="25"/>
  </w:num>
  <w:num w:numId="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num>
  <w:num w:numId="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F22"/>
    <w:rsid w:val="00046762"/>
    <w:rsid w:val="0005053F"/>
    <w:rsid w:val="0007095D"/>
    <w:rsid w:val="001C1AF5"/>
    <w:rsid w:val="002105F2"/>
    <w:rsid w:val="00294CB9"/>
    <w:rsid w:val="00305AC3"/>
    <w:rsid w:val="00403D06"/>
    <w:rsid w:val="00443F05"/>
    <w:rsid w:val="00590F22"/>
    <w:rsid w:val="005C5F32"/>
    <w:rsid w:val="005D69F6"/>
    <w:rsid w:val="00722112"/>
    <w:rsid w:val="007D65BA"/>
    <w:rsid w:val="007E694A"/>
    <w:rsid w:val="007F1ED9"/>
    <w:rsid w:val="008129E6"/>
    <w:rsid w:val="00897884"/>
    <w:rsid w:val="008B3122"/>
    <w:rsid w:val="00932A8F"/>
    <w:rsid w:val="00991D1B"/>
    <w:rsid w:val="00BA7FC0"/>
    <w:rsid w:val="00BF18C0"/>
    <w:rsid w:val="00C07CBF"/>
    <w:rsid w:val="00C80B20"/>
    <w:rsid w:val="00C90596"/>
    <w:rsid w:val="00CB1955"/>
    <w:rsid w:val="00D05146"/>
    <w:rsid w:val="00D2323C"/>
    <w:rsid w:val="00D3053E"/>
    <w:rsid w:val="00DC2334"/>
    <w:rsid w:val="00E775AB"/>
    <w:rsid w:val="00EC1688"/>
    <w:rsid w:val="00EF6D5D"/>
    <w:rsid w:val="00F20564"/>
    <w:rsid w:val="00F57CDF"/>
    <w:rsid w:val="00F968C9"/>
    <w:rsid w:val="00FC55CE"/>
    <w:rsid w:val="00FD556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0F22"/>
    <w:rPr>
      <w:rFonts w:eastAsia="Batang"/>
    </w:rPr>
  </w:style>
  <w:style w:type="paragraph" w:styleId="Heading1">
    <w:name w:val="heading 1"/>
    <w:basedOn w:val="Normal"/>
    <w:next w:val="Normal"/>
    <w:link w:val="Heading1Char"/>
    <w:uiPriority w:val="9"/>
    <w:qFormat/>
    <w:rsid w:val="00590F22"/>
    <w:pPr>
      <w:keepNext/>
      <w:keepLines/>
      <w:numPr>
        <w:numId w:val="3"/>
      </w:numPr>
      <w:spacing w:before="480" w:after="120"/>
      <w:outlineLvl w:val="0"/>
    </w:pPr>
    <w:rPr>
      <w:rFonts w:asciiTheme="majorHAnsi" w:eastAsiaTheme="majorEastAsia" w:hAnsiTheme="majorHAnsi" w:cstheme="majorBidi"/>
      <w:b/>
      <w:bCs/>
      <w:sz w:val="28"/>
      <w:szCs w:val="28"/>
    </w:rPr>
  </w:style>
  <w:style w:type="paragraph" w:styleId="Heading2">
    <w:name w:val="heading 2"/>
    <w:basedOn w:val="ListParagraph"/>
    <w:next w:val="Normal"/>
    <w:link w:val="Heading2Char"/>
    <w:uiPriority w:val="9"/>
    <w:unhideWhenUsed/>
    <w:qFormat/>
    <w:rsid w:val="00590F22"/>
    <w:pPr>
      <w:numPr>
        <w:ilvl w:val="1"/>
        <w:numId w:val="3"/>
      </w:numPr>
      <w:outlineLvl w:val="1"/>
    </w:pPr>
    <w:rPr>
      <w:rFonts w:asciiTheme="majorHAnsi" w:hAnsiTheme="majorHAnsi"/>
      <w:b/>
      <w:sz w:val="26"/>
      <w:szCs w:val="26"/>
    </w:rPr>
  </w:style>
  <w:style w:type="paragraph" w:styleId="Heading3">
    <w:name w:val="heading 3"/>
    <w:basedOn w:val="ListParagraph"/>
    <w:next w:val="Normal"/>
    <w:link w:val="Heading3Char"/>
    <w:uiPriority w:val="9"/>
    <w:unhideWhenUsed/>
    <w:qFormat/>
    <w:rsid w:val="00590F22"/>
    <w:pPr>
      <w:numPr>
        <w:ilvl w:val="2"/>
        <w:numId w:val="3"/>
      </w:numPr>
      <w:outlineLvl w:val="2"/>
    </w:pPr>
    <w:rPr>
      <w:b/>
    </w:rPr>
  </w:style>
  <w:style w:type="paragraph" w:styleId="Heading4">
    <w:name w:val="heading 4"/>
    <w:basedOn w:val="Normal"/>
    <w:next w:val="Normal"/>
    <w:link w:val="Heading4Char"/>
    <w:uiPriority w:val="9"/>
    <w:unhideWhenUsed/>
    <w:qFormat/>
    <w:rsid w:val="00590F22"/>
    <w:pPr>
      <w:keepNext/>
      <w:keepLines/>
      <w:numPr>
        <w:ilvl w:val="3"/>
        <w:numId w:val="3"/>
      </w:numPr>
      <w:spacing w:before="200" w:after="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590F22"/>
    <w:pPr>
      <w:keepNext/>
      <w:keepLines/>
      <w:numPr>
        <w:numId w:val="6"/>
      </w:numPr>
      <w:spacing w:before="200" w:after="240"/>
      <w:ind w:left="630" w:hanging="72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F22"/>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90F22"/>
    <w:rPr>
      <w:rFonts w:asciiTheme="majorHAnsi" w:eastAsia="Batang" w:hAnsiTheme="majorHAnsi"/>
      <w:b/>
      <w:sz w:val="26"/>
      <w:szCs w:val="26"/>
    </w:rPr>
  </w:style>
  <w:style w:type="character" w:customStyle="1" w:styleId="Heading3Char">
    <w:name w:val="Heading 3 Char"/>
    <w:basedOn w:val="DefaultParagraphFont"/>
    <w:link w:val="Heading3"/>
    <w:uiPriority w:val="9"/>
    <w:rsid w:val="00590F22"/>
    <w:rPr>
      <w:rFonts w:eastAsia="Batang"/>
      <w:b/>
    </w:rPr>
  </w:style>
  <w:style w:type="character" w:customStyle="1" w:styleId="Heading4Char">
    <w:name w:val="Heading 4 Char"/>
    <w:basedOn w:val="DefaultParagraphFont"/>
    <w:link w:val="Heading4"/>
    <w:uiPriority w:val="9"/>
    <w:rsid w:val="00590F22"/>
    <w:rPr>
      <w:rFonts w:eastAsiaTheme="majorEastAsia" w:cstheme="majorBidi"/>
      <w:b/>
      <w:bCs/>
      <w:iCs/>
    </w:rPr>
  </w:style>
  <w:style w:type="character" w:customStyle="1" w:styleId="Heading5Char">
    <w:name w:val="Heading 5 Char"/>
    <w:basedOn w:val="DefaultParagraphFont"/>
    <w:link w:val="Heading5"/>
    <w:uiPriority w:val="9"/>
    <w:rsid w:val="00590F22"/>
    <w:rPr>
      <w:rFonts w:asciiTheme="majorHAnsi" w:eastAsiaTheme="majorEastAsia" w:hAnsiTheme="majorHAnsi" w:cstheme="majorBidi"/>
      <w:b/>
    </w:rPr>
  </w:style>
  <w:style w:type="paragraph" w:styleId="ListParagraph">
    <w:name w:val="List Paragraph"/>
    <w:basedOn w:val="Normal"/>
    <w:uiPriority w:val="34"/>
    <w:qFormat/>
    <w:rsid w:val="00590F22"/>
    <w:pPr>
      <w:numPr>
        <w:numId w:val="4"/>
      </w:numPr>
      <w:contextualSpacing/>
      <w:jc w:val="both"/>
    </w:pPr>
  </w:style>
  <w:style w:type="paragraph" w:styleId="FootnoteText">
    <w:name w:val="footnote text"/>
    <w:basedOn w:val="Normal"/>
    <w:link w:val="FootnoteTextChar"/>
    <w:uiPriority w:val="99"/>
    <w:unhideWhenUsed/>
    <w:rsid w:val="00590F22"/>
    <w:pPr>
      <w:spacing w:after="0" w:line="240" w:lineRule="auto"/>
    </w:pPr>
    <w:rPr>
      <w:sz w:val="20"/>
      <w:szCs w:val="20"/>
    </w:rPr>
  </w:style>
  <w:style w:type="character" w:customStyle="1" w:styleId="FootnoteTextChar">
    <w:name w:val="Footnote Text Char"/>
    <w:basedOn w:val="DefaultParagraphFont"/>
    <w:link w:val="FootnoteText"/>
    <w:uiPriority w:val="99"/>
    <w:rsid w:val="00590F22"/>
    <w:rPr>
      <w:rFonts w:eastAsia="Batang"/>
      <w:sz w:val="20"/>
      <w:szCs w:val="20"/>
    </w:rPr>
  </w:style>
  <w:style w:type="character" w:styleId="FootnoteReference">
    <w:name w:val="footnote reference"/>
    <w:basedOn w:val="DefaultParagraphFont"/>
    <w:uiPriority w:val="99"/>
    <w:semiHidden/>
    <w:unhideWhenUsed/>
    <w:rsid w:val="00590F22"/>
    <w:rPr>
      <w:vertAlign w:val="superscript"/>
    </w:rPr>
  </w:style>
  <w:style w:type="paragraph" w:styleId="NormalWeb">
    <w:name w:val="Normal (Web)"/>
    <w:basedOn w:val="Normal"/>
    <w:uiPriority w:val="99"/>
    <w:unhideWhenUsed/>
    <w:rsid w:val="00590F22"/>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CommentReference">
    <w:name w:val="annotation reference"/>
    <w:basedOn w:val="DefaultParagraphFont"/>
    <w:uiPriority w:val="99"/>
    <w:semiHidden/>
    <w:unhideWhenUsed/>
    <w:rsid w:val="00590F22"/>
    <w:rPr>
      <w:sz w:val="16"/>
      <w:szCs w:val="16"/>
    </w:rPr>
  </w:style>
  <w:style w:type="paragraph" w:styleId="CommentText">
    <w:name w:val="annotation text"/>
    <w:basedOn w:val="Normal"/>
    <w:link w:val="CommentTextChar"/>
    <w:uiPriority w:val="99"/>
    <w:unhideWhenUsed/>
    <w:rsid w:val="00590F22"/>
    <w:pPr>
      <w:spacing w:line="240" w:lineRule="auto"/>
    </w:pPr>
    <w:rPr>
      <w:sz w:val="20"/>
      <w:szCs w:val="20"/>
    </w:rPr>
  </w:style>
  <w:style w:type="character" w:customStyle="1" w:styleId="CommentTextChar">
    <w:name w:val="Comment Text Char"/>
    <w:basedOn w:val="DefaultParagraphFont"/>
    <w:link w:val="CommentText"/>
    <w:uiPriority w:val="99"/>
    <w:rsid w:val="00590F22"/>
    <w:rPr>
      <w:rFonts w:eastAsia="Batang"/>
      <w:sz w:val="20"/>
      <w:szCs w:val="20"/>
    </w:rPr>
  </w:style>
  <w:style w:type="paragraph" w:styleId="CommentSubject">
    <w:name w:val="annotation subject"/>
    <w:basedOn w:val="CommentText"/>
    <w:next w:val="CommentText"/>
    <w:link w:val="CommentSubjectChar"/>
    <w:uiPriority w:val="99"/>
    <w:semiHidden/>
    <w:unhideWhenUsed/>
    <w:rsid w:val="00590F22"/>
    <w:rPr>
      <w:b/>
      <w:bCs/>
    </w:rPr>
  </w:style>
  <w:style w:type="character" w:customStyle="1" w:styleId="CommentSubjectChar">
    <w:name w:val="Comment Subject Char"/>
    <w:basedOn w:val="CommentTextChar"/>
    <w:link w:val="CommentSubject"/>
    <w:uiPriority w:val="99"/>
    <w:semiHidden/>
    <w:rsid w:val="00590F22"/>
    <w:rPr>
      <w:rFonts w:eastAsia="Batang"/>
      <w:b/>
      <w:bCs/>
      <w:sz w:val="20"/>
      <w:szCs w:val="20"/>
    </w:rPr>
  </w:style>
  <w:style w:type="paragraph" w:styleId="BalloonText">
    <w:name w:val="Balloon Text"/>
    <w:basedOn w:val="Normal"/>
    <w:link w:val="BalloonTextChar"/>
    <w:uiPriority w:val="99"/>
    <w:semiHidden/>
    <w:unhideWhenUsed/>
    <w:rsid w:val="00590F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F22"/>
    <w:rPr>
      <w:rFonts w:ascii="Tahoma" w:eastAsia="Batang" w:hAnsi="Tahoma" w:cs="Tahoma"/>
      <w:sz w:val="16"/>
      <w:szCs w:val="16"/>
    </w:rPr>
  </w:style>
  <w:style w:type="table" w:styleId="TableGrid">
    <w:name w:val="Table Grid"/>
    <w:basedOn w:val="TableNormal"/>
    <w:uiPriority w:val="59"/>
    <w:rsid w:val="00590F22"/>
    <w:pPr>
      <w:spacing w:after="0" w:line="24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90F22"/>
    <w:pPr>
      <w:keepNext/>
      <w:spacing w:after="0" w:line="240" w:lineRule="auto"/>
    </w:pPr>
    <w:rPr>
      <w:b/>
      <w:bCs/>
      <w:sz w:val="18"/>
      <w:szCs w:val="18"/>
    </w:rPr>
  </w:style>
  <w:style w:type="character" w:styleId="Hyperlink">
    <w:name w:val="Hyperlink"/>
    <w:basedOn w:val="DefaultParagraphFont"/>
    <w:uiPriority w:val="99"/>
    <w:unhideWhenUsed/>
    <w:rsid w:val="00590F22"/>
    <w:rPr>
      <w:color w:val="0000FF" w:themeColor="hyperlink"/>
      <w:u w:val="single"/>
    </w:rPr>
  </w:style>
  <w:style w:type="paragraph" w:styleId="Header">
    <w:name w:val="header"/>
    <w:basedOn w:val="Normal"/>
    <w:link w:val="HeaderChar"/>
    <w:uiPriority w:val="99"/>
    <w:unhideWhenUsed/>
    <w:rsid w:val="00590F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0F22"/>
    <w:rPr>
      <w:rFonts w:eastAsia="Batang"/>
    </w:rPr>
  </w:style>
  <w:style w:type="paragraph" w:styleId="Footer">
    <w:name w:val="footer"/>
    <w:basedOn w:val="Normal"/>
    <w:link w:val="FooterChar"/>
    <w:uiPriority w:val="99"/>
    <w:unhideWhenUsed/>
    <w:rsid w:val="00590F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0F22"/>
    <w:rPr>
      <w:rFonts w:eastAsia="Batang"/>
    </w:rPr>
  </w:style>
  <w:style w:type="character" w:styleId="PlaceholderText">
    <w:name w:val="Placeholder Text"/>
    <w:basedOn w:val="DefaultParagraphFont"/>
    <w:uiPriority w:val="99"/>
    <w:semiHidden/>
    <w:rsid w:val="00590F22"/>
    <w:rPr>
      <w:color w:val="808080"/>
    </w:rPr>
  </w:style>
  <w:style w:type="table" w:styleId="LightList">
    <w:name w:val="Light List"/>
    <w:basedOn w:val="TableNormal"/>
    <w:uiPriority w:val="61"/>
    <w:rsid w:val="00590F22"/>
    <w:pPr>
      <w:spacing w:after="0" w:line="240" w:lineRule="auto"/>
    </w:pPr>
    <w:rPr>
      <w:rFonts w:eastAsia="Batang"/>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FollowedHyperlink">
    <w:name w:val="FollowedHyperlink"/>
    <w:basedOn w:val="DefaultParagraphFont"/>
    <w:uiPriority w:val="99"/>
    <w:semiHidden/>
    <w:unhideWhenUsed/>
    <w:rsid w:val="00590F22"/>
    <w:rPr>
      <w:color w:val="800080" w:themeColor="followedHyperlink"/>
      <w:u w:val="single"/>
    </w:rPr>
  </w:style>
  <w:style w:type="paragraph" w:styleId="Title">
    <w:name w:val="Title"/>
    <w:basedOn w:val="Normal"/>
    <w:next w:val="Normal"/>
    <w:link w:val="TitleChar"/>
    <w:uiPriority w:val="10"/>
    <w:qFormat/>
    <w:rsid w:val="00590F22"/>
    <w:rPr>
      <w:rFonts w:ascii="Gill Sans MT" w:hAnsi="Gill Sans MT"/>
      <w:sz w:val="40"/>
      <w:lang w:val="en-US"/>
    </w:rPr>
  </w:style>
  <w:style w:type="character" w:customStyle="1" w:styleId="TitleChar">
    <w:name w:val="Title Char"/>
    <w:basedOn w:val="DefaultParagraphFont"/>
    <w:link w:val="Title"/>
    <w:uiPriority w:val="10"/>
    <w:rsid w:val="00590F22"/>
    <w:rPr>
      <w:rFonts w:ascii="Gill Sans MT" w:eastAsia="Batang" w:hAnsi="Gill Sans MT"/>
      <w:sz w:val="40"/>
      <w:lang w:val="en-US"/>
    </w:rPr>
  </w:style>
  <w:style w:type="paragraph" w:styleId="Quote">
    <w:name w:val="Quote"/>
    <w:basedOn w:val="Normal"/>
    <w:next w:val="Normal"/>
    <w:link w:val="QuoteChar"/>
    <w:uiPriority w:val="29"/>
    <w:qFormat/>
    <w:rsid w:val="00590F22"/>
    <w:pPr>
      <w:spacing w:after="0" w:line="240" w:lineRule="auto"/>
      <w:jc w:val="both"/>
    </w:pPr>
    <w:rPr>
      <w:sz w:val="14"/>
    </w:rPr>
  </w:style>
  <w:style w:type="character" w:customStyle="1" w:styleId="QuoteChar">
    <w:name w:val="Quote Char"/>
    <w:basedOn w:val="DefaultParagraphFont"/>
    <w:link w:val="Quote"/>
    <w:uiPriority w:val="29"/>
    <w:rsid w:val="00590F22"/>
    <w:rPr>
      <w:rFonts w:eastAsia="Batang"/>
      <w:sz w:val="14"/>
    </w:rPr>
  </w:style>
  <w:style w:type="paragraph" w:styleId="TOCHeading">
    <w:name w:val="TOC Heading"/>
    <w:basedOn w:val="Heading1"/>
    <w:next w:val="Normal"/>
    <w:uiPriority w:val="39"/>
    <w:unhideWhenUsed/>
    <w:qFormat/>
    <w:rsid w:val="00590F22"/>
    <w:pPr>
      <w:numPr>
        <w:numId w:val="0"/>
      </w:numPr>
      <w:spacing w:before="240" w:after="240" w:line="259" w:lineRule="auto"/>
      <w:outlineLvl w:val="9"/>
    </w:pPr>
    <w:rPr>
      <w:b w:val="0"/>
      <w:bCs w:val="0"/>
      <w:color w:val="365F91" w:themeColor="accent1" w:themeShade="BF"/>
      <w:sz w:val="32"/>
      <w:szCs w:val="32"/>
    </w:rPr>
  </w:style>
  <w:style w:type="paragraph" w:styleId="TOC1">
    <w:name w:val="toc 1"/>
    <w:basedOn w:val="Normal"/>
    <w:next w:val="Normal"/>
    <w:autoRedefine/>
    <w:uiPriority w:val="39"/>
    <w:unhideWhenUsed/>
    <w:rsid w:val="00590F22"/>
    <w:pPr>
      <w:spacing w:after="100"/>
    </w:pPr>
  </w:style>
  <w:style w:type="paragraph" w:styleId="TOC2">
    <w:name w:val="toc 2"/>
    <w:basedOn w:val="Normal"/>
    <w:next w:val="Normal"/>
    <w:autoRedefine/>
    <w:uiPriority w:val="39"/>
    <w:unhideWhenUsed/>
    <w:rsid w:val="00590F22"/>
    <w:pPr>
      <w:spacing w:after="100"/>
      <w:ind w:left="220"/>
    </w:pPr>
  </w:style>
  <w:style w:type="paragraph" w:styleId="TOC3">
    <w:name w:val="toc 3"/>
    <w:basedOn w:val="Normal"/>
    <w:next w:val="Normal"/>
    <w:autoRedefine/>
    <w:uiPriority w:val="39"/>
    <w:unhideWhenUsed/>
    <w:rsid w:val="00590F22"/>
    <w:pPr>
      <w:spacing w:after="100"/>
      <w:ind w:left="440"/>
    </w:pPr>
  </w:style>
  <w:style w:type="character" w:customStyle="1" w:styleId="kn">
    <w:name w:val="kn"/>
    <w:basedOn w:val="DefaultParagraphFont"/>
    <w:rsid w:val="00590F22"/>
  </w:style>
  <w:style w:type="character" w:customStyle="1" w:styleId="nn">
    <w:name w:val="nn"/>
    <w:basedOn w:val="DefaultParagraphFont"/>
    <w:rsid w:val="00590F22"/>
  </w:style>
  <w:style w:type="character" w:customStyle="1" w:styleId="n">
    <w:name w:val="n"/>
    <w:basedOn w:val="DefaultParagraphFont"/>
    <w:rsid w:val="00590F22"/>
  </w:style>
  <w:style w:type="character" w:customStyle="1" w:styleId="o">
    <w:name w:val="o"/>
    <w:basedOn w:val="DefaultParagraphFont"/>
    <w:rsid w:val="00590F22"/>
  </w:style>
  <w:style w:type="character" w:customStyle="1" w:styleId="s">
    <w:name w:val="s"/>
    <w:basedOn w:val="DefaultParagraphFont"/>
    <w:rsid w:val="00590F22"/>
  </w:style>
  <w:style w:type="character" w:customStyle="1" w:styleId="p">
    <w:name w:val="p"/>
    <w:basedOn w:val="DefaultParagraphFont"/>
    <w:rsid w:val="00590F22"/>
  </w:style>
  <w:style w:type="character" w:customStyle="1" w:styleId="k">
    <w:name w:val="k"/>
    <w:basedOn w:val="DefaultParagraphFont"/>
    <w:rsid w:val="00590F22"/>
  </w:style>
  <w:style w:type="paragraph" w:styleId="Revision">
    <w:name w:val="Revision"/>
    <w:hidden/>
    <w:uiPriority w:val="99"/>
    <w:semiHidden/>
    <w:rsid w:val="00590F22"/>
    <w:pPr>
      <w:spacing w:after="0" w:line="240" w:lineRule="auto"/>
    </w:pPr>
    <w:rPr>
      <w:rFonts w:eastAsia="Batang"/>
    </w:rPr>
  </w:style>
  <w:style w:type="character" w:styleId="EndnoteReference">
    <w:name w:val="endnote reference"/>
    <w:basedOn w:val="DefaultParagraphFont"/>
    <w:uiPriority w:val="99"/>
    <w:semiHidden/>
    <w:unhideWhenUsed/>
    <w:rsid w:val="00590F22"/>
    <w:rPr>
      <w:vertAlign w:val="superscript"/>
    </w:rPr>
  </w:style>
  <w:style w:type="table" w:styleId="LightShading">
    <w:name w:val="Light Shading"/>
    <w:basedOn w:val="TableNormal"/>
    <w:uiPriority w:val="60"/>
    <w:rsid w:val="00590F22"/>
    <w:pPr>
      <w:spacing w:after="0" w:line="240" w:lineRule="auto"/>
    </w:pPr>
    <w:rPr>
      <w:rFonts w:eastAsia="Batang"/>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0F22"/>
    <w:rPr>
      <w:rFonts w:eastAsia="Batang"/>
    </w:rPr>
  </w:style>
  <w:style w:type="paragraph" w:styleId="Heading1">
    <w:name w:val="heading 1"/>
    <w:basedOn w:val="Normal"/>
    <w:next w:val="Normal"/>
    <w:link w:val="Heading1Char"/>
    <w:uiPriority w:val="9"/>
    <w:qFormat/>
    <w:rsid w:val="00590F22"/>
    <w:pPr>
      <w:keepNext/>
      <w:keepLines/>
      <w:numPr>
        <w:numId w:val="3"/>
      </w:numPr>
      <w:spacing w:before="480" w:after="120"/>
      <w:outlineLvl w:val="0"/>
    </w:pPr>
    <w:rPr>
      <w:rFonts w:asciiTheme="majorHAnsi" w:eastAsiaTheme="majorEastAsia" w:hAnsiTheme="majorHAnsi" w:cstheme="majorBidi"/>
      <w:b/>
      <w:bCs/>
      <w:sz w:val="28"/>
      <w:szCs w:val="28"/>
    </w:rPr>
  </w:style>
  <w:style w:type="paragraph" w:styleId="Heading2">
    <w:name w:val="heading 2"/>
    <w:basedOn w:val="ListParagraph"/>
    <w:next w:val="Normal"/>
    <w:link w:val="Heading2Char"/>
    <w:uiPriority w:val="9"/>
    <w:unhideWhenUsed/>
    <w:qFormat/>
    <w:rsid w:val="00590F22"/>
    <w:pPr>
      <w:numPr>
        <w:ilvl w:val="1"/>
        <w:numId w:val="3"/>
      </w:numPr>
      <w:outlineLvl w:val="1"/>
    </w:pPr>
    <w:rPr>
      <w:rFonts w:asciiTheme="majorHAnsi" w:hAnsiTheme="majorHAnsi"/>
      <w:b/>
      <w:sz w:val="26"/>
      <w:szCs w:val="26"/>
    </w:rPr>
  </w:style>
  <w:style w:type="paragraph" w:styleId="Heading3">
    <w:name w:val="heading 3"/>
    <w:basedOn w:val="ListParagraph"/>
    <w:next w:val="Normal"/>
    <w:link w:val="Heading3Char"/>
    <w:uiPriority w:val="9"/>
    <w:unhideWhenUsed/>
    <w:qFormat/>
    <w:rsid w:val="00590F22"/>
    <w:pPr>
      <w:numPr>
        <w:ilvl w:val="2"/>
        <w:numId w:val="3"/>
      </w:numPr>
      <w:outlineLvl w:val="2"/>
    </w:pPr>
    <w:rPr>
      <w:b/>
    </w:rPr>
  </w:style>
  <w:style w:type="paragraph" w:styleId="Heading4">
    <w:name w:val="heading 4"/>
    <w:basedOn w:val="Normal"/>
    <w:next w:val="Normal"/>
    <w:link w:val="Heading4Char"/>
    <w:uiPriority w:val="9"/>
    <w:unhideWhenUsed/>
    <w:qFormat/>
    <w:rsid w:val="00590F22"/>
    <w:pPr>
      <w:keepNext/>
      <w:keepLines/>
      <w:numPr>
        <w:ilvl w:val="3"/>
        <w:numId w:val="3"/>
      </w:numPr>
      <w:spacing w:before="200" w:after="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590F22"/>
    <w:pPr>
      <w:keepNext/>
      <w:keepLines/>
      <w:numPr>
        <w:numId w:val="6"/>
      </w:numPr>
      <w:spacing w:before="200" w:after="240"/>
      <w:ind w:left="630" w:hanging="72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F22"/>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90F22"/>
    <w:rPr>
      <w:rFonts w:asciiTheme="majorHAnsi" w:eastAsia="Batang" w:hAnsiTheme="majorHAnsi"/>
      <w:b/>
      <w:sz w:val="26"/>
      <w:szCs w:val="26"/>
    </w:rPr>
  </w:style>
  <w:style w:type="character" w:customStyle="1" w:styleId="Heading3Char">
    <w:name w:val="Heading 3 Char"/>
    <w:basedOn w:val="DefaultParagraphFont"/>
    <w:link w:val="Heading3"/>
    <w:uiPriority w:val="9"/>
    <w:rsid w:val="00590F22"/>
    <w:rPr>
      <w:rFonts w:eastAsia="Batang"/>
      <w:b/>
    </w:rPr>
  </w:style>
  <w:style w:type="character" w:customStyle="1" w:styleId="Heading4Char">
    <w:name w:val="Heading 4 Char"/>
    <w:basedOn w:val="DefaultParagraphFont"/>
    <w:link w:val="Heading4"/>
    <w:uiPriority w:val="9"/>
    <w:rsid w:val="00590F22"/>
    <w:rPr>
      <w:rFonts w:eastAsiaTheme="majorEastAsia" w:cstheme="majorBidi"/>
      <w:b/>
      <w:bCs/>
      <w:iCs/>
    </w:rPr>
  </w:style>
  <w:style w:type="character" w:customStyle="1" w:styleId="Heading5Char">
    <w:name w:val="Heading 5 Char"/>
    <w:basedOn w:val="DefaultParagraphFont"/>
    <w:link w:val="Heading5"/>
    <w:uiPriority w:val="9"/>
    <w:rsid w:val="00590F22"/>
    <w:rPr>
      <w:rFonts w:asciiTheme="majorHAnsi" w:eastAsiaTheme="majorEastAsia" w:hAnsiTheme="majorHAnsi" w:cstheme="majorBidi"/>
      <w:b/>
    </w:rPr>
  </w:style>
  <w:style w:type="paragraph" w:styleId="ListParagraph">
    <w:name w:val="List Paragraph"/>
    <w:basedOn w:val="Normal"/>
    <w:uiPriority w:val="34"/>
    <w:qFormat/>
    <w:rsid w:val="00590F22"/>
    <w:pPr>
      <w:numPr>
        <w:numId w:val="4"/>
      </w:numPr>
      <w:contextualSpacing/>
      <w:jc w:val="both"/>
    </w:pPr>
  </w:style>
  <w:style w:type="paragraph" w:styleId="FootnoteText">
    <w:name w:val="footnote text"/>
    <w:basedOn w:val="Normal"/>
    <w:link w:val="FootnoteTextChar"/>
    <w:uiPriority w:val="99"/>
    <w:unhideWhenUsed/>
    <w:rsid w:val="00590F22"/>
    <w:pPr>
      <w:spacing w:after="0" w:line="240" w:lineRule="auto"/>
    </w:pPr>
    <w:rPr>
      <w:sz w:val="20"/>
      <w:szCs w:val="20"/>
    </w:rPr>
  </w:style>
  <w:style w:type="character" w:customStyle="1" w:styleId="FootnoteTextChar">
    <w:name w:val="Footnote Text Char"/>
    <w:basedOn w:val="DefaultParagraphFont"/>
    <w:link w:val="FootnoteText"/>
    <w:uiPriority w:val="99"/>
    <w:rsid w:val="00590F22"/>
    <w:rPr>
      <w:rFonts w:eastAsia="Batang"/>
      <w:sz w:val="20"/>
      <w:szCs w:val="20"/>
    </w:rPr>
  </w:style>
  <w:style w:type="character" w:styleId="FootnoteReference">
    <w:name w:val="footnote reference"/>
    <w:basedOn w:val="DefaultParagraphFont"/>
    <w:uiPriority w:val="99"/>
    <w:semiHidden/>
    <w:unhideWhenUsed/>
    <w:rsid w:val="00590F22"/>
    <w:rPr>
      <w:vertAlign w:val="superscript"/>
    </w:rPr>
  </w:style>
  <w:style w:type="paragraph" w:styleId="NormalWeb">
    <w:name w:val="Normal (Web)"/>
    <w:basedOn w:val="Normal"/>
    <w:uiPriority w:val="99"/>
    <w:unhideWhenUsed/>
    <w:rsid w:val="00590F22"/>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CommentReference">
    <w:name w:val="annotation reference"/>
    <w:basedOn w:val="DefaultParagraphFont"/>
    <w:uiPriority w:val="99"/>
    <w:semiHidden/>
    <w:unhideWhenUsed/>
    <w:rsid w:val="00590F22"/>
    <w:rPr>
      <w:sz w:val="16"/>
      <w:szCs w:val="16"/>
    </w:rPr>
  </w:style>
  <w:style w:type="paragraph" w:styleId="CommentText">
    <w:name w:val="annotation text"/>
    <w:basedOn w:val="Normal"/>
    <w:link w:val="CommentTextChar"/>
    <w:uiPriority w:val="99"/>
    <w:unhideWhenUsed/>
    <w:rsid w:val="00590F22"/>
    <w:pPr>
      <w:spacing w:line="240" w:lineRule="auto"/>
    </w:pPr>
    <w:rPr>
      <w:sz w:val="20"/>
      <w:szCs w:val="20"/>
    </w:rPr>
  </w:style>
  <w:style w:type="character" w:customStyle="1" w:styleId="CommentTextChar">
    <w:name w:val="Comment Text Char"/>
    <w:basedOn w:val="DefaultParagraphFont"/>
    <w:link w:val="CommentText"/>
    <w:uiPriority w:val="99"/>
    <w:rsid w:val="00590F22"/>
    <w:rPr>
      <w:rFonts w:eastAsia="Batang"/>
      <w:sz w:val="20"/>
      <w:szCs w:val="20"/>
    </w:rPr>
  </w:style>
  <w:style w:type="paragraph" w:styleId="CommentSubject">
    <w:name w:val="annotation subject"/>
    <w:basedOn w:val="CommentText"/>
    <w:next w:val="CommentText"/>
    <w:link w:val="CommentSubjectChar"/>
    <w:uiPriority w:val="99"/>
    <w:semiHidden/>
    <w:unhideWhenUsed/>
    <w:rsid w:val="00590F22"/>
    <w:rPr>
      <w:b/>
      <w:bCs/>
    </w:rPr>
  </w:style>
  <w:style w:type="character" w:customStyle="1" w:styleId="CommentSubjectChar">
    <w:name w:val="Comment Subject Char"/>
    <w:basedOn w:val="CommentTextChar"/>
    <w:link w:val="CommentSubject"/>
    <w:uiPriority w:val="99"/>
    <w:semiHidden/>
    <w:rsid w:val="00590F22"/>
    <w:rPr>
      <w:rFonts w:eastAsia="Batang"/>
      <w:b/>
      <w:bCs/>
      <w:sz w:val="20"/>
      <w:szCs w:val="20"/>
    </w:rPr>
  </w:style>
  <w:style w:type="paragraph" w:styleId="BalloonText">
    <w:name w:val="Balloon Text"/>
    <w:basedOn w:val="Normal"/>
    <w:link w:val="BalloonTextChar"/>
    <w:uiPriority w:val="99"/>
    <w:semiHidden/>
    <w:unhideWhenUsed/>
    <w:rsid w:val="00590F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F22"/>
    <w:rPr>
      <w:rFonts w:ascii="Tahoma" w:eastAsia="Batang" w:hAnsi="Tahoma" w:cs="Tahoma"/>
      <w:sz w:val="16"/>
      <w:szCs w:val="16"/>
    </w:rPr>
  </w:style>
  <w:style w:type="table" w:styleId="TableGrid">
    <w:name w:val="Table Grid"/>
    <w:basedOn w:val="TableNormal"/>
    <w:uiPriority w:val="59"/>
    <w:rsid w:val="00590F22"/>
    <w:pPr>
      <w:spacing w:after="0" w:line="24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90F22"/>
    <w:pPr>
      <w:keepNext/>
      <w:spacing w:after="0" w:line="240" w:lineRule="auto"/>
    </w:pPr>
    <w:rPr>
      <w:b/>
      <w:bCs/>
      <w:sz w:val="18"/>
      <w:szCs w:val="18"/>
    </w:rPr>
  </w:style>
  <w:style w:type="character" w:styleId="Hyperlink">
    <w:name w:val="Hyperlink"/>
    <w:basedOn w:val="DefaultParagraphFont"/>
    <w:uiPriority w:val="99"/>
    <w:unhideWhenUsed/>
    <w:rsid w:val="00590F22"/>
    <w:rPr>
      <w:color w:val="0000FF" w:themeColor="hyperlink"/>
      <w:u w:val="single"/>
    </w:rPr>
  </w:style>
  <w:style w:type="paragraph" w:styleId="Header">
    <w:name w:val="header"/>
    <w:basedOn w:val="Normal"/>
    <w:link w:val="HeaderChar"/>
    <w:uiPriority w:val="99"/>
    <w:unhideWhenUsed/>
    <w:rsid w:val="00590F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0F22"/>
    <w:rPr>
      <w:rFonts w:eastAsia="Batang"/>
    </w:rPr>
  </w:style>
  <w:style w:type="paragraph" w:styleId="Footer">
    <w:name w:val="footer"/>
    <w:basedOn w:val="Normal"/>
    <w:link w:val="FooterChar"/>
    <w:uiPriority w:val="99"/>
    <w:unhideWhenUsed/>
    <w:rsid w:val="00590F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0F22"/>
    <w:rPr>
      <w:rFonts w:eastAsia="Batang"/>
    </w:rPr>
  </w:style>
  <w:style w:type="character" w:styleId="PlaceholderText">
    <w:name w:val="Placeholder Text"/>
    <w:basedOn w:val="DefaultParagraphFont"/>
    <w:uiPriority w:val="99"/>
    <w:semiHidden/>
    <w:rsid w:val="00590F22"/>
    <w:rPr>
      <w:color w:val="808080"/>
    </w:rPr>
  </w:style>
  <w:style w:type="table" w:styleId="LightList">
    <w:name w:val="Light List"/>
    <w:basedOn w:val="TableNormal"/>
    <w:uiPriority w:val="61"/>
    <w:rsid w:val="00590F22"/>
    <w:pPr>
      <w:spacing w:after="0" w:line="240" w:lineRule="auto"/>
    </w:pPr>
    <w:rPr>
      <w:rFonts w:eastAsia="Batang"/>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FollowedHyperlink">
    <w:name w:val="FollowedHyperlink"/>
    <w:basedOn w:val="DefaultParagraphFont"/>
    <w:uiPriority w:val="99"/>
    <w:semiHidden/>
    <w:unhideWhenUsed/>
    <w:rsid w:val="00590F22"/>
    <w:rPr>
      <w:color w:val="800080" w:themeColor="followedHyperlink"/>
      <w:u w:val="single"/>
    </w:rPr>
  </w:style>
  <w:style w:type="paragraph" w:styleId="Title">
    <w:name w:val="Title"/>
    <w:basedOn w:val="Normal"/>
    <w:next w:val="Normal"/>
    <w:link w:val="TitleChar"/>
    <w:uiPriority w:val="10"/>
    <w:qFormat/>
    <w:rsid w:val="00590F22"/>
    <w:rPr>
      <w:rFonts w:ascii="Gill Sans MT" w:hAnsi="Gill Sans MT"/>
      <w:sz w:val="40"/>
      <w:lang w:val="en-US"/>
    </w:rPr>
  </w:style>
  <w:style w:type="character" w:customStyle="1" w:styleId="TitleChar">
    <w:name w:val="Title Char"/>
    <w:basedOn w:val="DefaultParagraphFont"/>
    <w:link w:val="Title"/>
    <w:uiPriority w:val="10"/>
    <w:rsid w:val="00590F22"/>
    <w:rPr>
      <w:rFonts w:ascii="Gill Sans MT" w:eastAsia="Batang" w:hAnsi="Gill Sans MT"/>
      <w:sz w:val="40"/>
      <w:lang w:val="en-US"/>
    </w:rPr>
  </w:style>
  <w:style w:type="paragraph" w:styleId="Quote">
    <w:name w:val="Quote"/>
    <w:basedOn w:val="Normal"/>
    <w:next w:val="Normal"/>
    <w:link w:val="QuoteChar"/>
    <w:uiPriority w:val="29"/>
    <w:qFormat/>
    <w:rsid w:val="00590F22"/>
    <w:pPr>
      <w:spacing w:after="0" w:line="240" w:lineRule="auto"/>
      <w:jc w:val="both"/>
    </w:pPr>
    <w:rPr>
      <w:sz w:val="14"/>
    </w:rPr>
  </w:style>
  <w:style w:type="character" w:customStyle="1" w:styleId="QuoteChar">
    <w:name w:val="Quote Char"/>
    <w:basedOn w:val="DefaultParagraphFont"/>
    <w:link w:val="Quote"/>
    <w:uiPriority w:val="29"/>
    <w:rsid w:val="00590F22"/>
    <w:rPr>
      <w:rFonts w:eastAsia="Batang"/>
      <w:sz w:val="14"/>
    </w:rPr>
  </w:style>
  <w:style w:type="paragraph" w:styleId="TOCHeading">
    <w:name w:val="TOC Heading"/>
    <w:basedOn w:val="Heading1"/>
    <w:next w:val="Normal"/>
    <w:uiPriority w:val="39"/>
    <w:unhideWhenUsed/>
    <w:qFormat/>
    <w:rsid w:val="00590F22"/>
    <w:pPr>
      <w:numPr>
        <w:numId w:val="0"/>
      </w:numPr>
      <w:spacing w:before="240" w:after="240" w:line="259" w:lineRule="auto"/>
      <w:outlineLvl w:val="9"/>
    </w:pPr>
    <w:rPr>
      <w:b w:val="0"/>
      <w:bCs w:val="0"/>
      <w:color w:val="365F91" w:themeColor="accent1" w:themeShade="BF"/>
      <w:sz w:val="32"/>
      <w:szCs w:val="32"/>
    </w:rPr>
  </w:style>
  <w:style w:type="paragraph" w:styleId="TOC1">
    <w:name w:val="toc 1"/>
    <w:basedOn w:val="Normal"/>
    <w:next w:val="Normal"/>
    <w:autoRedefine/>
    <w:uiPriority w:val="39"/>
    <w:unhideWhenUsed/>
    <w:rsid w:val="00590F22"/>
    <w:pPr>
      <w:spacing w:after="100"/>
    </w:pPr>
  </w:style>
  <w:style w:type="paragraph" w:styleId="TOC2">
    <w:name w:val="toc 2"/>
    <w:basedOn w:val="Normal"/>
    <w:next w:val="Normal"/>
    <w:autoRedefine/>
    <w:uiPriority w:val="39"/>
    <w:unhideWhenUsed/>
    <w:rsid w:val="00590F22"/>
    <w:pPr>
      <w:spacing w:after="100"/>
      <w:ind w:left="220"/>
    </w:pPr>
  </w:style>
  <w:style w:type="paragraph" w:styleId="TOC3">
    <w:name w:val="toc 3"/>
    <w:basedOn w:val="Normal"/>
    <w:next w:val="Normal"/>
    <w:autoRedefine/>
    <w:uiPriority w:val="39"/>
    <w:unhideWhenUsed/>
    <w:rsid w:val="00590F22"/>
    <w:pPr>
      <w:spacing w:after="100"/>
      <w:ind w:left="440"/>
    </w:pPr>
  </w:style>
  <w:style w:type="character" w:customStyle="1" w:styleId="kn">
    <w:name w:val="kn"/>
    <w:basedOn w:val="DefaultParagraphFont"/>
    <w:rsid w:val="00590F22"/>
  </w:style>
  <w:style w:type="character" w:customStyle="1" w:styleId="nn">
    <w:name w:val="nn"/>
    <w:basedOn w:val="DefaultParagraphFont"/>
    <w:rsid w:val="00590F22"/>
  </w:style>
  <w:style w:type="character" w:customStyle="1" w:styleId="n">
    <w:name w:val="n"/>
    <w:basedOn w:val="DefaultParagraphFont"/>
    <w:rsid w:val="00590F22"/>
  </w:style>
  <w:style w:type="character" w:customStyle="1" w:styleId="o">
    <w:name w:val="o"/>
    <w:basedOn w:val="DefaultParagraphFont"/>
    <w:rsid w:val="00590F22"/>
  </w:style>
  <w:style w:type="character" w:customStyle="1" w:styleId="s">
    <w:name w:val="s"/>
    <w:basedOn w:val="DefaultParagraphFont"/>
    <w:rsid w:val="00590F22"/>
  </w:style>
  <w:style w:type="character" w:customStyle="1" w:styleId="p">
    <w:name w:val="p"/>
    <w:basedOn w:val="DefaultParagraphFont"/>
    <w:rsid w:val="00590F22"/>
  </w:style>
  <w:style w:type="character" w:customStyle="1" w:styleId="k">
    <w:name w:val="k"/>
    <w:basedOn w:val="DefaultParagraphFont"/>
    <w:rsid w:val="00590F22"/>
  </w:style>
  <w:style w:type="paragraph" w:styleId="Revision">
    <w:name w:val="Revision"/>
    <w:hidden/>
    <w:uiPriority w:val="99"/>
    <w:semiHidden/>
    <w:rsid w:val="00590F22"/>
    <w:pPr>
      <w:spacing w:after="0" w:line="240" w:lineRule="auto"/>
    </w:pPr>
    <w:rPr>
      <w:rFonts w:eastAsia="Batang"/>
    </w:rPr>
  </w:style>
  <w:style w:type="character" w:styleId="EndnoteReference">
    <w:name w:val="endnote reference"/>
    <w:basedOn w:val="DefaultParagraphFont"/>
    <w:uiPriority w:val="99"/>
    <w:semiHidden/>
    <w:unhideWhenUsed/>
    <w:rsid w:val="00590F22"/>
    <w:rPr>
      <w:vertAlign w:val="superscript"/>
    </w:rPr>
  </w:style>
  <w:style w:type="table" w:styleId="LightShading">
    <w:name w:val="Light Shading"/>
    <w:basedOn w:val="TableNormal"/>
    <w:uiPriority w:val="60"/>
    <w:rsid w:val="00590F22"/>
    <w:pPr>
      <w:spacing w:after="0" w:line="240" w:lineRule="auto"/>
    </w:pPr>
    <w:rPr>
      <w:rFonts w:eastAsia="Batang"/>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hyperlink" Target="http://www.cobracable.eu/" TargetMode="External"/><Relationship Id="rId39" Type="http://schemas.openxmlformats.org/officeDocument/2006/relationships/image" Target="media/image24.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hyperlink" Target="http://viking-link.com/" TargetMode="External"/><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www.nemo-link.com/"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hyperlink" Target="http://www.cobracable.eu/" TargetMode="External"/><Relationship Id="rId36" Type="http://schemas.openxmlformats.org/officeDocument/2006/relationships/image" Target="media/image21.png"/><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hyperlink" Target="mailto:w.g.zappa@uu.nl" TargetMode="Externa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hyperlink" Target="https://www.tennet.eu/our-grid/international-connections/nordlink/" TargetMode="External"/><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5D1EC9-A067-4653-B786-7D95326DC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41</Pages>
  <Words>50320</Words>
  <Characters>286829</Characters>
  <Application>Microsoft Office Word</Application>
  <DocSecurity>0</DocSecurity>
  <Lines>2390</Lines>
  <Paragraphs>672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 Zappa</dc:creator>
  <cp:lastModifiedBy>W. Zappa</cp:lastModifiedBy>
  <cp:revision>5</cp:revision>
  <dcterms:created xsi:type="dcterms:W3CDTF">2018-06-26T19:34:00Z</dcterms:created>
  <dcterms:modified xsi:type="dcterms:W3CDTF">2018-08-28T15:06:00Z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http://www.zotero.org/styles/applied-energy</vt:lpwstr>
  </property>
  <property fmtid="{D5CDD505-2E9C-101B-9397-08002B2CF9AE}" pid="7" name="Mendeley Recent Style Name 2_1">
    <vt:lpwstr>Applied Energy</vt:lpwstr>
  </property>
  <property fmtid="{D5CDD505-2E9C-101B-9397-08002B2CF9AE}" pid="8" name="Mendeley Recent Style Id 3_1">
    <vt:lpwstr>http://www.zotero.org/styles/elsevier-with-titles</vt:lpwstr>
  </property>
  <property fmtid="{D5CDD505-2E9C-101B-9397-08002B2CF9AE}" pid="9" name="Mendeley Recent Style Name 3_1">
    <vt:lpwstr>Elsevier (numeric, with titles)</vt:lpwstr>
  </property>
  <property fmtid="{D5CDD505-2E9C-101B-9397-08002B2CF9AE}" pid="10" name="Mendeley Recent Style Id 4_1">
    <vt:lpwstr>http://csl.mendeley.com/styles/445806041/RSER-wz</vt:lpwstr>
  </property>
  <property fmtid="{D5CDD505-2E9C-101B-9397-08002B2CF9AE}" pid="11" name="Mendeley Recent Style Name 4_1">
    <vt:lpwstr>Elsevier - Vancouver - William Zappa</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http://www.zotero.org/styles/renewable-and-sustainable-energy-reviews</vt:lpwstr>
  </property>
  <property fmtid="{D5CDD505-2E9C-101B-9397-08002B2CF9AE}" pid="21" name="Mendeley Recent Style Name 9_1">
    <vt:lpwstr>Renewable and Sustainable Energy Reviews</vt:lpwstr>
  </property>
  <property fmtid="{D5CDD505-2E9C-101B-9397-08002B2CF9AE}" pid="22" name="Mendeley Document_1">
    <vt:lpwstr>True</vt:lpwstr>
  </property>
  <property fmtid="{D5CDD505-2E9C-101B-9397-08002B2CF9AE}" pid="23" name="Mendeley Citation Style_1">
    <vt:lpwstr>http://www.zotero.org/styles/elsevier-with-titles</vt:lpwstr>
  </property>
  <property fmtid="{D5CDD505-2E9C-101B-9397-08002B2CF9AE}" pid="24" name="Mendeley Unique User Id_1">
    <vt:lpwstr>570b23a7-d9c8-37cd-8284-cb36de2fcb6d</vt:lpwstr>
  </property>
</Properties>
</file>