
<file path=[Content_Types].xml><?xml version="1.0" encoding="utf-8"?>
<Types xmlns="http://schemas.openxmlformats.org/package/2006/content-types">
  <Default Extension="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media/image2.jpeg" ContentType="image/jpeg"/>
  <Override PartName="/word/media/image3.jpeg" ContentType="image/jpe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 = '1.0' encoding = 'UTF-8' standalone = '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rFonts w:ascii="Arial" w:hAnsi="Arial" w:eastAsia="Arial" w:cs="Arial"/>
          <w:b/>
          <w:b/>
          <w:sz w:val="36"/>
          <w:szCs w:val="36"/>
        </w:rPr>
      </w:pPr>
      <w:r>
        <w:rPr>
          <w:rFonts w:eastAsia="Arial" w:cs="Arial" w:ascii="Arial" w:hAnsi="Arial"/>
          <w:b/>
          <w:sz w:val="36"/>
          <w:szCs w:val="36"/>
        </w:rPr>
        <w:t>Supplementary Materials</w:t>
      </w:r>
    </w:p>
    <w:p>
      <w:pPr>
        <w:pStyle w:val="Normal"/>
        <w:spacing w:before="0" w:after="240"/>
        <w:jc w:val="both"/>
        <w:rPr/>
      </w:pPr>
      <w:r>
        <w:rPr>
          <w:rFonts w:eastAsia="Arial" w:cs="Arial" w:ascii="Arial" w:hAnsi="Arial"/>
          <w:b/>
          <w:sz w:val="24"/>
          <w:szCs w:val="24"/>
        </w:rPr>
        <w:t>Table S1</w:t>
      </w:r>
      <w:r>
        <w:rPr>
          <w:rFonts w:eastAsia="Arial" w:cs="Arial" w:ascii="Arial" w:hAnsi="Arial"/>
          <w:sz w:val="24"/>
          <w:szCs w:val="24"/>
        </w:rPr>
        <w:t xml:space="preserve"> - List of the fungal strains of the mock community and their ITS Sanger sequences. The following properties of the mock strains are also indicated:  the uniqueness of their ITS1 sequence (Unique_ITS1_Sanger_Sequence), whether the exact ITS1 sequence was present or not in the raw MiSeq data (Present_in_Raw_MiSeq_Data) and the putative cause of absence (Putative_Cause_Absence). Absences were attributed either to the presence of ambiguous bases in the Sanger sequence preventing a perfect match with the MiSeq sequence (AB), or to sequencing errors preventing a perfect match between MiSeq and Sanger sequences (SE), or to lack of amplification due to an imperfect match with the ITS2 primer sequence (LA) or to the loss of the strain during DNA pooling (DP). In the case of AB and SE, the percentage of similarity between the Sanger sequence and the closest MiSeq sequence is given into brackets. To assign the strain to the LA category, the sequence of the ITS2 primer was searched for in both the Sanger sequence and the closest NCBI sequence (given into brackets). Strains that were absent but did not fall into the three first categories were classified into the DP category. </w:t>
      </w:r>
    </w:p>
    <w:p>
      <w:pPr>
        <w:pStyle w:val="Normal"/>
        <w:spacing w:before="0" w:after="240"/>
        <w:jc w:val="both"/>
        <w:rPr>
          <w:rFonts w:ascii="Arial" w:hAnsi="Arial" w:eastAsia="Arial" w:cs="Arial"/>
          <w:sz w:val="24"/>
          <w:szCs w:val="24"/>
        </w:rPr>
      </w:pPr>
      <w:r>
        <w:rPr>
          <w:rFonts w:cs="Arial" w:ascii="Arial" w:hAnsi="Arial"/>
          <w:sz w:val="24"/>
          <w:szCs w:val="24"/>
        </w:rPr>
        <w:t>(Attached as a .csv file)</w:t>
      </w:r>
      <w:r>
        <w:rPr>
          <w:rFonts w:eastAsia="Arial" w:cs="Arial" w:ascii="Arial" w:hAnsi="Arial"/>
          <w:sz w:val="24"/>
          <w:szCs w:val="24"/>
        </w:rPr>
        <w:tab/>
        <w:t xml:space="preserve"> </w:t>
        <w:tab/>
        <w:t xml:space="preserve"> </w:t>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sz w:val="24"/>
          <w:szCs w:val="24"/>
        </w:rPr>
      </w:pPr>
      <w:r>
        <w:rPr>
          <w:rFonts w:eastAsia="Arial" w:cs="Arial" w:ascii="Arial" w:hAnsi="Arial"/>
          <w:b/>
          <w:sz w:val="24"/>
          <w:szCs w:val="24"/>
        </w:rPr>
        <w:t>Table S2</w:t>
      </w:r>
      <w:r>
        <w:rPr>
          <w:rFonts w:eastAsia="Arial" w:cs="Arial" w:ascii="Arial" w:hAnsi="Arial"/>
          <w:sz w:val="24"/>
          <w:szCs w:val="24"/>
        </w:rPr>
        <w:t xml:space="preserve"> - Sequence summary statistics for the raw data and the assembled reads, before quality filtering. Values were averaged over the 3 replicates for each bioinformatic approach.</w:t>
      </w:r>
    </w:p>
    <w:tbl>
      <w:tblPr>
        <w:tblW w:w="9623" w:type="dxa"/>
        <w:jc w:val="left"/>
        <w:tblInd w:w="-12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7" w:type="dxa"/>
          <w:bottom w:w="40" w:type="dxa"/>
          <w:right w:w="40" w:type="dxa"/>
        </w:tblCellMar>
        <w:tblLook w:val="0600" w:noVBand="1" w:noHBand="1" w:lastColumn="0" w:firstColumn="0" w:lastRow="0" w:firstRow="0"/>
      </w:tblPr>
      <w:tblGrid>
        <w:gridCol w:w="1557"/>
        <w:gridCol w:w="969"/>
        <w:gridCol w:w="676"/>
        <w:gridCol w:w="1071"/>
        <w:gridCol w:w="1072"/>
        <w:gridCol w:w="1071"/>
        <w:gridCol w:w="1071"/>
        <w:gridCol w:w="1070"/>
        <w:gridCol w:w="1065"/>
      </w:tblGrid>
      <w:tr>
        <w:trPr>
          <w:trHeight w:val="48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i/>
                <w:i/>
                <w:color w:val="000000"/>
                <w:sz w:val="16"/>
                <w:szCs w:val="16"/>
              </w:rPr>
            </w:pPr>
            <w:r>
              <w:rPr>
                <w:rFonts w:eastAsia="Arial" w:cs="Arial" w:ascii="Arial" w:hAnsi="Arial"/>
                <w:b/>
                <w:i/>
                <w:color w:val="000000"/>
                <w:sz w:val="16"/>
                <w:szCs w:val="16"/>
              </w:rPr>
              <w:t>Assembly</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Mean number of reads</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Mean quality</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Median length</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Min/Max length</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[0,100 nt[</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 xml:space="preserve">[100, 200 nt[ </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[200, 300 nt[</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rPr>
                <w:rFonts w:ascii="Arial" w:hAnsi="Arial" w:eastAsia="Arial" w:cs="Arial"/>
                <w:b/>
                <w:b/>
                <w:color w:val="000000"/>
                <w:sz w:val="16"/>
                <w:szCs w:val="16"/>
              </w:rPr>
            </w:pPr>
            <w:r>
              <w:rPr>
                <w:rFonts w:eastAsia="Arial Unicode MS" w:cs="Arial Unicode MS" w:ascii="Arial Unicode MS" w:hAnsi="Arial Unicode MS"/>
                <w:b/>
                <w:color w:val="000000"/>
                <w:sz w:val="16"/>
                <w:szCs w:val="16"/>
              </w:rPr>
              <w:t xml:space="preserve"> ≥ </w:t>
            </w:r>
            <w:r>
              <w:rPr>
                <w:rFonts w:eastAsia="Arial Unicode MS" w:cs="Arial Unicode MS" w:ascii="Arial Unicode MS" w:hAnsi="Arial Unicode MS"/>
                <w:b/>
                <w:color w:val="000000"/>
                <w:sz w:val="16"/>
                <w:szCs w:val="16"/>
              </w:rPr>
              <w:t xml:space="preserve">300 nt </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RAW_R1</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47958</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35.59</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250</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250/250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100</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RAW_R2</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47958</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34.31</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250</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250/250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100</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FASTQJOIN_50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26209</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37.77</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267</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250/444</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97.85</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2.15</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FASTQJOIN_100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26132</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37.77</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267</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250/400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97.85</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2.15</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FASTQJOIN_150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23972</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37.78</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266</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250/350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97.85</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2.15</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PEAR_50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47439</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39.01</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267</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50/447</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0.04</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0.1</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97.78</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2.08</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PEAR_100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47283</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39.02</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267</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100/400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0.1</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97.82</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2.09</w:t>
            </w:r>
          </w:p>
        </w:tc>
      </w:tr>
      <w:tr>
        <w:trPr>
          <w:trHeight w:val="300" w:hRule="atLeast"/>
        </w:trPr>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PEAR_150</w:t>
            </w:r>
          </w:p>
        </w:tc>
        <w:tc>
          <w:tcPr>
            <w:tcW w:w="9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43835</w:t>
            </w:r>
          </w:p>
        </w:tc>
        <w:tc>
          <w:tcPr>
            <w:tcW w:w="6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39.13</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265</w:t>
            </w:r>
          </w:p>
        </w:tc>
        <w:tc>
          <w:tcPr>
            <w:tcW w:w="10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6"/>
                <w:szCs w:val="16"/>
              </w:rPr>
            </w:pPr>
            <w:r>
              <w:rPr>
                <w:rFonts w:eastAsia="Arial" w:cs="Arial" w:ascii="Arial" w:hAnsi="Arial"/>
                <w:color w:val="000000"/>
                <w:sz w:val="16"/>
                <w:szCs w:val="16"/>
              </w:rPr>
              <w:t>150/350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0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0.06</w:t>
            </w:r>
          </w:p>
        </w:tc>
        <w:tc>
          <w:tcPr>
            <w:tcW w:w="1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97.85</w:t>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2.09</w:t>
            </w:r>
          </w:p>
        </w:tc>
      </w:tr>
    </w:tbl>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sz w:val="24"/>
          <w:szCs w:val="24"/>
        </w:rPr>
      </w:pPr>
      <w:r>
        <w:rPr>
          <w:rFonts w:eastAsia="Arial" w:cs="Arial" w:ascii="Arial" w:hAnsi="Arial"/>
          <w:b/>
          <w:sz w:val="24"/>
          <w:szCs w:val="24"/>
        </w:rPr>
        <w:t>Table S3</w:t>
      </w:r>
      <w:r>
        <w:rPr>
          <w:rFonts w:eastAsia="Arial" w:cs="Arial" w:ascii="Arial" w:hAnsi="Arial"/>
          <w:sz w:val="24"/>
          <w:szCs w:val="24"/>
        </w:rPr>
        <w:t xml:space="preserve"> - Sequence summary statistics for the raw data and the assembled reads, after quality filtering. The first two columns correspond to sequence with a Phred score higher than 30 on 75% of length (Q30). The last two columns correspond to sequences with less than one expected error according to error probabilities obtained from quality scores (EE). For the CUTADAPT_MERGED assembly method, reads with less than two expected errors were retained. Percentages of reads passing quality filter were computed over the total number of raw reads.</w:t>
      </w:r>
    </w:p>
    <w:tbl>
      <w:tblPr>
        <w:tblW w:w="8355" w:type="dxa"/>
        <w:jc w:val="left"/>
        <w:tblInd w:w="-16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7" w:type="dxa"/>
          <w:bottom w:w="40" w:type="dxa"/>
          <w:right w:w="40" w:type="dxa"/>
        </w:tblCellMar>
        <w:tblLook w:val="0600" w:noVBand="1" w:noHBand="1" w:lastColumn="0" w:firstColumn="0" w:lastRow="0" w:firstRow="0"/>
      </w:tblPr>
      <w:tblGrid>
        <w:gridCol w:w="2340"/>
        <w:gridCol w:w="1799"/>
        <w:gridCol w:w="1260"/>
        <w:gridCol w:w="1467"/>
        <w:gridCol w:w="1489"/>
      </w:tblGrid>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i/>
                <w:i/>
                <w:color w:val="000000"/>
              </w:rPr>
            </w:pPr>
            <w:r>
              <w:rPr>
                <w:rFonts w:eastAsia="Arial" w:cs="Arial" w:ascii="Arial" w:hAnsi="Arial"/>
                <w:b/>
                <w:i/>
                <w:color w:val="000000"/>
              </w:rPr>
              <w:t>Assembly</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Mean number</w:t>
            </w:r>
          </w:p>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of reads (Q30)</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 of reads (Q30)</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Mean number</w:t>
            </w:r>
          </w:p>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of reads (EE)</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 of reads (EE)</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QUALITY_R1</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38356</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80%</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37441</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78.1%</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FASTQJOIN_50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24499</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93.5%</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25857</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98.7%</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FASTQJOIN_100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24425</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93.5%</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25821</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98.8%</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FASTQJOIN_150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22277</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92.9%</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23832</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99.4%</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PEAR_50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45283</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95.5%</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44707</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94.2%</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PEAR_100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45162</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95.5%</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44657</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94.4%</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PEAR_150</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42080</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96%</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41970</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95.7%</w:t>
            </w:r>
          </w:p>
        </w:tc>
      </w:tr>
      <w:tr>
        <w:trPr>
          <w:trHeight w:val="300" w:hRule="atLeast"/>
        </w:trPr>
        <w:tc>
          <w:tcPr>
            <w:tcW w:w="2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CUTADAPT_MERGED</w:t>
            </w:r>
          </w:p>
        </w:tc>
        <w:tc>
          <w:tcPr>
            <w:tcW w:w="17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NA</w:t>
            </w:r>
          </w:p>
        </w:tc>
        <w:tc>
          <w:tcPr>
            <w:tcW w:w="12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NA</w:t>
            </w:r>
          </w:p>
        </w:tc>
        <w:tc>
          <w:tcPr>
            <w:tcW w:w="14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38058</w:t>
            </w:r>
          </w:p>
        </w:tc>
        <w:tc>
          <w:tcPr>
            <w:tcW w:w="14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79.4%</w:t>
            </w:r>
          </w:p>
        </w:tc>
      </w:tr>
    </w:tbl>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b/>
          <w:sz w:val="24"/>
          <w:szCs w:val="24"/>
        </w:rPr>
        <w:t>Table S4</w:t>
      </w:r>
      <w:r>
        <w:rPr>
          <w:rFonts w:eastAsia="Arial" w:cs="Arial" w:ascii="Arial" w:hAnsi="Arial"/>
          <w:sz w:val="24"/>
          <w:szCs w:val="24"/>
        </w:rPr>
        <w:t xml:space="preserve"> – Number and length of sequences after extraction of the ITS1 region with ITSx. Percentages of reads extracted were computed over the total number of quality reads (Q30) (Table S3).</w:t>
      </w:r>
    </w:p>
    <w:tbl>
      <w:tblPr>
        <w:tblW w:w="9642" w:type="dxa"/>
        <w:jc w:val="left"/>
        <w:tblInd w:w="-12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7" w:type="dxa"/>
          <w:bottom w:w="40" w:type="dxa"/>
          <w:right w:w="40" w:type="dxa"/>
        </w:tblCellMar>
        <w:tblLook w:val="0600" w:noVBand="1" w:noHBand="1" w:lastColumn="0" w:firstColumn="0" w:lastRow="0" w:firstRow="0"/>
      </w:tblPr>
      <w:tblGrid>
        <w:gridCol w:w="1377"/>
        <w:gridCol w:w="1377"/>
        <w:gridCol w:w="1378"/>
        <w:gridCol w:w="1377"/>
        <w:gridCol w:w="1378"/>
        <w:gridCol w:w="1377"/>
        <w:gridCol w:w="1377"/>
      </w:tblGrid>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i/>
                <w:i/>
                <w:color w:val="000000"/>
                <w:sz w:val="16"/>
                <w:szCs w:val="16"/>
              </w:rPr>
            </w:pPr>
            <w:r>
              <w:rPr>
                <w:rFonts w:eastAsia="Arial" w:cs="Arial" w:ascii="Arial" w:hAnsi="Arial"/>
                <w:b/>
                <w:i/>
                <w:color w:val="000000"/>
                <w:sz w:val="16"/>
                <w:szCs w:val="16"/>
              </w:rPr>
              <w:t>Assembly</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Number of reads</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 of reads</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[0, 100 nt[</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[100, 200 nt[</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 xml:space="preserve">% reads </w:t>
            </w:r>
          </w:p>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[200, 300 nt[</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sz w:val="16"/>
                <w:szCs w:val="16"/>
              </w:rPr>
            </w:pPr>
            <w:r>
              <w:rPr>
                <w:rFonts w:eastAsia="Arial" w:cs="Arial" w:ascii="Arial" w:hAnsi="Arial"/>
                <w:b/>
                <w:color w:val="000000"/>
                <w:sz w:val="16"/>
                <w:szCs w:val="16"/>
              </w:rPr>
              <w:t>% reads</w:t>
            </w:r>
          </w:p>
          <w:p>
            <w:pPr>
              <w:pStyle w:val="Normal"/>
              <w:widowControl w:val="false"/>
              <w:spacing w:lineRule="auto" w:line="276" w:before="0" w:after="0"/>
              <w:jc w:val="center"/>
              <w:rPr>
                <w:rFonts w:ascii="Arial" w:hAnsi="Arial" w:eastAsia="Arial" w:cs="Arial"/>
                <w:b/>
                <w:b/>
                <w:color w:val="000000"/>
                <w:sz w:val="16"/>
                <w:szCs w:val="16"/>
              </w:rPr>
            </w:pPr>
            <w:r>
              <w:rPr>
                <w:rFonts w:eastAsia="Arial Unicode MS" w:cs="Arial Unicode MS" w:ascii="Arial Unicode MS" w:hAnsi="Arial Unicode MS"/>
                <w:b/>
                <w:color w:val="000000"/>
                <w:sz w:val="16"/>
                <w:szCs w:val="16"/>
              </w:rPr>
              <w:t xml:space="preserve"> ≥ </w:t>
            </w:r>
            <w:r>
              <w:rPr>
                <w:rFonts w:eastAsia="Arial Unicode MS" w:cs="Arial Unicode MS" w:ascii="Arial Unicode MS" w:hAnsi="Arial Unicode MS"/>
                <w:b/>
                <w:color w:val="000000"/>
                <w:sz w:val="16"/>
                <w:szCs w:val="16"/>
              </w:rPr>
              <w:t>300 nt</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QUALITY_R1</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22622</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59%</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0.84</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99.12</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0.04</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FASTQJOIN_50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24155</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98.60%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82.91</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17.09</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FASTQJOIN_150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22144</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99.40%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90.36</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9.64</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FASTQJOIN_100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24121</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98.80%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82.95</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17.05</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PEAR_50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44109</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97.40%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0.49</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86.47</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13.04</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PEAR_100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44065</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97.60%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0.49</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86.5</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13.01</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r>
        <w:trPr>
          <w:trHeight w:val="300" w:hRule="atLeast"/>
        </w:trPr>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PEAR_150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41443</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98.50%</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0.52</w:t>
            </w:r>
          </w:p>
        </w:tc>
        <w:tc>
          <w:tcPr>
            <w:tcW w:w="13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91.97</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7.51</w:t>
            </w:r>
          </w:p>
        </w:tc>
        <w:tc>
          <w:tcPr>
            <w:tcW w:w="1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6"/>
                <w:szCs w:val="16"/>
              </w:rPr>
            </w:pPr>
            <w:r>
              <w:rPr>
                <w:rFonts w:eastAsia="Arial" w:cs="Arial" w:ascii="Arial" w:hAnsi="Arial"/>
                <w:color w:val="000000"/>
                <w:sz w:val="16"/>
                <w:szCs w:val="16"/>
              </w:rPr>
              <w:t>0</w:t>
            </w:r>
          </w:p>
        </w:tc>
      </w:tr>
    </w:tbl>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pPr>
      <w:r>
        <w:rPr>
          <w:rFonts w:eastAsia="Arial" w:cs="Arial" w:ascii="Arial" w:hAnsi="Arial"/>
          <w:b/>
          <w:sz w:val="24"/>
          <w:szCs w:val="24"/>
        </w:rPr>
        <w:t>Table S5</w:t>
      </w:r>
      <w:r>
        <w:rPr>
          <w:rFonts w:eastAsia="Arial" w:cs="Arial" w:ascii="Arial" w:hAnsi="Arial"/>
          <w:sz w:val="24"/>
          <w:szCs w:val="24"/>
        </w:rPr>
        <w:t xml:space="preserve"> - Number of OTUs (or ASVs) and sequences in the final OTU (ASV) table according to the method of sequence variation analysis and the filtering option, when QUALITY_R1 reads without ITS1 extraction and without chimeric sequences were used. Values were averaged over the 3 replicates for each </w:t>
      </w:r>
      <w:r>
        <w:rPr>
          <w:rFonts w:eastAsia="Arial" w:cs="Arial" w:ascii="Arial" w:hAnsi="Arial"/>
          <w:color w:val="000000" w:themeColor="text1"/>
          <w:sz w:val="24"/>
          <w:szCs w:val="24"/>
        </w:rPr>
        <w:t>bioinformatic approach</w:t>
      </w:r>
      <w:r>
        <w:rPr>
          <w:rFonts w:eastAsia="Arial" w:cs="Arial" w:ascii="Arial" w:hAnsi="Arial"/>
          <w:sz w:val="24"/>
          <w:szCs w:val="24"/>
        </w:rPr>
        <w:t>. LULU was applied with default settings.</w:t>
      </w:r>
    </w:p>
    <w:tbl>
      <w:tblPr>
        <w:tblW w:w="6390" w:type="dxa"/>
        <w:jc w:val="left"/>
        <w:tblInd w:w="-12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7" w:type="dxa"/>
          <w:bottom w:w="40" w:type="dxa"/>
          <w:right w:w="40" w:type="dxa"/>
        </w:tblCellMar>
        <w:tblLook w:val="0600" w:noVBand="1" w:noHBand="1" w:lastColumn="0" w:firstColumn="0" w:lastRow="0" w:firstRow="0"/>
      </w:tblPr>
      <w:tblGrid>
        <w:gridCol w:w="1515"/>
        <w:gridCol w:w="1485"/>
        <w:gridCol w:w="1501"/>
        <w:gridCol w:w="1888"/>
      </w:tblGrid>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i/>
                <w:i/>
                <w:color w:val="000000"/>
              </w:rPr>
            </w:pPr>
            <w:r>
              <w:rPr>
                <w:rFonts w:eastAsia="Arial" w:cs="Arial" w:ascii="Arial" w:hAnsi="Arial"/>
                <w:b/>
                <w:i/>
                <w:color w:val="000000"/>
              </w:rPr>
              <w:t>Variation</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i/>
                <w:i/>
                <w:color w:val="000000"/>
              </w:rPr>
            </w:pPr>
            <w:r>
              <w:rPr>
                <w:rFonts w:eastAsia="Arial" w:cs="Arial" w:ascii="Arial" w:hAnsi="Arial"/>
                <w:b/>
                <w:i/>
                <w:color w:val="000000"/>
              </w:rPr>
              <w:t>Filtering</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Mean number of OTUs (or ASVs)</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b/>
                <w:b/>
                <w:color w:val="000000"/>
              </w:rPr>
            </w:pPr>
            <w:r>
              <w:rPr>
                <w:rFonts w:eastAsia="Arial" w:cs="Arial" w:ascii="Arial" w:hAnsi="Arial"/>
                <w:b/>
                <w:color w:val="000000"/>
              </w:rPr>
              <w:t>Mean number of sequences</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DADA2</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All</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157</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34991</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DADA2</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157</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34991</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DADA2</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10</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148</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34950</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DADA2</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RA</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152</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34978</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DADA2</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LULU</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105</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34991</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USEARCH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All</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878</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38245</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USEARCH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660</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38027</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USEARCH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10</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329</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37408</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USEARCH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RA</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437</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37688</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USEARCH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LULU</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298</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38245</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VSEARCH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All</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577</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37760</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VSEARCH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428</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37611</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VSEARCH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10</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257</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37293</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VSEARCH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rPr>
            </w:pPr>
            <w:r>
              <w:rPr>
                <w:rFonts w:eastAsia="Arial" w:cs="Arial" w:ascii="Arial" w:hAnsi="Arial"/>
                <w:color w:val="000000"/>
              </w:rPr>
              <w:t>RA</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311</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rPr>
            </w:pPr>
            <w:r>
              <w:rPr>
                <w:rFonts w:eastAsia="Arial" w:cs="Arial" w:ascii="Arial" w:hAnsi="Arial"/>
                <w:color w:val="000000"/>
              </w:rPr>
              <w:t>37444</w:t>
            </w:r>
          </w:p>
        </w:tc>
      </w:tr>
      <w:tr>
        <w:trPr>
          <w:trHeight w:val="300" w:hRule="atLeast"/>
        </w:trPr>
        <w:tc>
          <w:tcPr>
            <w:tcW w:w="15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VSEARCH</w:t>
            </w:r>
          </w:p>
        </w:tc>
        <w:tc>
          <w:tcPr>
            <w:tcW w:w="14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color w:val="000000" w:themeColor="text1"/>
                <w:highlight w:val="lightGray"/>
              </w:rPr>
            </w:pPr>
            <w:r>
              <w:rPr>
                <w:rFonts w:eastAsia="Arial" w:cs="Arial" w:ascii="Arial" w:hAnsi="Arial"/>
                <w:color w:val="000000" w:themeColor="text1"/>
              </w:rPr>
              <w:t>LULU</w:t>
            </w:r>
          </w:p>
        </w:tc>
        <w:tc>
          <w:tcPr>
            <w:tcW w:w="15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253</w:t>
            </w:r>
          </w:p>
        </w:tc>
        <w:tc>
          <w:tcPr>
            <w:tcW w:w="18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color w:val="000000" w:themeColor="text1"/>
                <w:highlight w:val="lightGray"/>
              </w:rPr>
            </w:pPr>
            <w:r>
              <w:rPr>
                <w:rFonts w:eastAsia="Arial" w:cs="Arial" w:ascii="Arial" w:hAnsi="Arial"/>
                <w:color w:val="000000" w:themeColor="text1"/>
              </w:rPr>
              <w:t>37760</w:t>
            </w:r>
          </w:p>
        </w:tc>
      </w:tr>
    </w:tbl>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b/>
          <w:sz w:val="24"/>
          <w:szCs w:val="24"/>
        </w:rPr>
        <w:t>Table S6</w:t>
      </w:r>
      <w:r>
        <w:rPr>
          <w:rFonts w:eastAsia="Arial" w:cs="Arial" w:ascii="Arial" w:hAnsi="Arial"/>
          <w:sz w:val="24"/>
          <w:szCs w:val="24"/>
        </w:rPr>
        <w:t xml:space="preserve"> - Sensitivity, precision and similarity values for all bioinformatic approaches.</w:t>
      </w:r>
    </w:p>
    <w:p>
      <w:pPr>
        <w:pStyle w:val="Normal"/>
        <w:spacing w:before="0" w:after="240"/>
        <w:jc w:val="both"/>
        <w:rPr>
          <w:rFonts w:ascii="Arial" w:hAnsi="Arial" w:eastAsia="Arial" w:cs="Arial"/>
          <w:b/>
          <w:b/>
          <w:sz w:val="24"/>
          <w:szCs w:val="24"/>
        </w:rPr>
      </w:pPr>
      <w:r>
        <w:rPr>
          <w:rFonts w:cs="Arial" w:ascii="Arial" w:hAnsi="Arial"/>
          <w:sz w:val="24"/>
          <w:szCs w:val="24"/>
        </w:rPr>
        <w:t>(Attached as a .csv file)</w:t>
      </w:r>
      <w:r>
        <w:rPr>
          <w:rFonts w:eastAsia="Arial" w:cs="Arial" w:ascii="Arial" w:hAnsi="Arial"/>
          <w:sz w:val="24"/>
          <w:szCs w:val="24"/>
        </w:rPr>
        <w:tab/>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sz w:val="24"/>
          <w:szCs w:val="24"/>
        </w:rPr>
      </w:pPr>
      <w:r>
        <w:rPr>
          <w:rFonts w:eastAsia="Arial" w:cs="Arial" w:ascii="Arial" w:hAnsi="Arial"/>
          <w:b/>
          <w:sz w:val="24"/>
          <w:szCs w:val="24"/>
        </w:rPr>
        <w:t>Table S7</w:t>
      </w:r>
      <w:r>
        <w:rPr>
          <w:rFonts w:eastAsia="Arial" w:cs="Arial" w:ascii="Arial" w:hAnsi="Arial"/>
          <w:sz w:val="24"/>
          <w:szCs w:val="24"/>
        </w:rPr>
        <w:t xml:space="preserve"> - Effect of primer removal on the sensitivity, precision and similarity values for the Si1 and Si5 approaches.</w:t>
      </w:r>
    </w:p>
    <w:tbl>
      <w:tblPr>
        <w:tblW w:w="5492"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7" w:type="dxa"/>
          <w:bottom w:w="40" w:type="dxa"/>
          <w:right w:w="40" w:type="dxa"/>
        </w:tblCellMar>
        <w:tblLook w:val="0600" w:noVBand="1" w:noHBand="1" w:lastColumn="0" w:firstColumn="0" w:lastRow="0" w:firstRow="0"/>
      </w:tblPr>
      <w:tblGrid>
        <w:gridCol w:w="933"/>
        <w:gridCol w:w="862"/>
        <w:gridCol w:w="896"/>
        <w:gridCol w:w="993"/>
        <w:gridCol w:w="905"/>
        <w:gridCol w:w="902"/>
      </w:tblGrid>
      <w:tr>
        <w:trPr>
          <w:trHeight w:val="300" w:hRule="atLeast"/>
        </w:trPr>
        <w:tc>
          <w:tcPr>
            <w:tcW w:w="9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pPr>
            <w:r>
              <w:rPr>
                <w:rFonts w:eastAsia="Arial" w:cs="Arial" w:ascii="Arial" w:hAnsi="Arial"/>
                <w:b/>
                <w:sz w:val="18"/>
                <w:szCs w:val="18"/>
              </w:rPr>
              <w:t>Approach</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Primers</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Richness</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Sensitivity</w:t>
            </w:r>
          </w:p>
        </w:tc>
        <w:tc>
          <w:tcPr>
            <w:tcW w:w="9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Precision</w:t>
            </w:r>
          </w:p>
        </w:tc>
        <w:tc>
          <w:tcPr>
            <w:tcW w:w="9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b/>
                <w:b/>
                <w:color w:val="000000"/>
                <w:sz w:val="18"/>
                <w:szCs w:val="18"/>
              </w:rPr>
            </w:pPr>
            <w:r>
              <w:rPr>
                <w:rFonts w:eastAsia="Arial" w:cs="Arial" w:ascii="Arial" w:hAnsi="Arial"/>
                <w:b/>
                <w:color w:val="000000"/>
                <w:sz w:val="18"/>
                <w:szCs w:val="18"/>
              </w:rPr>
              <w:t>Similarity</w:t>
            </w:r>
          </w:p>
        </w:tc>
      </w:tr>
      <w:tr>
        <w:trPr>
          <w:trHeight w:val="300" w:hRule="atLeast"/>
        </w:trPr>
        <w:tc>
          <w:tcPr>
            <w:tcW w:w="9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8"/>
                <w:szCs w:val="18"/>
              </w:rPr>
            </w:pPr>
            <w:r>
              <w:rPr>
                <w:rFonts w:eastAsia="Arial" w:cs="Arial" w:ascii="Arial" w:hAnsi="Arial"/>
                <w:color w:val="000000"/>
                <w:sz w:val="18"/>
                <w:szCs w:val="18"/>
              </w:rPr>
              <w:t>Si1</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sz w:val="18"/>
                <w:szCs w:val="18"/>
              </w:rPr>
            </w:pPr>
            <w:r>
              <w:rPr>
                <w:rFonts w:eastAsia="Arial" w:cs="Arial" w:ascii="Arial" w:hAnsi="Arial"/>
                <w:color w:val="000000"/>
                <w:sz w:val="18"/>
                <w:szCs w:val="18"/>
              </w:rPr>
              <w:t>Retained</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197</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0.774</w:t>
            </w:r>
          </w:p>
        </w:tc>
        <w:tc>
          <w:tcPr>
            <w:tcW w:w="9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0.743</w:t>
            </w:r>
          </w:p>
        </w:tc>
        <w:tc>
          <w:tcPr>
            <w:tcW w:w="9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0.396</w:t>
            </w:r>
          </w:p>
        </w:tc>
      </w:tr>
      <w:tr>
        <w:trPr>
          <w:trHeight w:val="300" w:hRule="atLeast"/>
        </w:trPr>
        <w:tc>
          <w:tcPr>
            <w:tcW w:w="9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8"/>
                <w:szCs w:val="18"/>
              </w:rPr>
            </w:pPr>
            <w:r>
              <w:rPr>
                <w:rFonts w:eastAsia="Arial" w:cs="Arial" w:ascii="Arial" w:hAnsi="Arial"/>
                <w:color w:val="000000"/>
                <w:sz w:val="18"/>
                <w:szCs w:val="18"/>
              </w:rPr>
              <w:t xml:space="preserve">Si1 </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sz w:val="18"/>
                <w:szCs w:val="18"/>
              </w:rPr>
            </w:pPr>
            <w:r>
              <w:rPr>
                <w:rFonts w:eastAsia="Arial" w:cs="Arial" w:ascii="Arial" w:hAnsi="Arial"/>
                <w:color w:val="000000"/>
                <w:sz w:val="18"/>
                <w:szCs w:val="18"/>
              </w:rPr>
              <w:t>Removed</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200</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0.774</w:t>
            </w:r>
          </w:p>
        </w:tc>
        <w:tc>
          <w:tcPr>
            <w:tcW w:w="9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0.735</w:t>
            </w:r>
          </w:p>
        </w:tc>
        <w:tc>
          <w:tcPr>
            <w:tcW w:w="9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0.396</w:t>
            </w:r>
          </w:p>
        </w:tc>
      </w:tr>
      <w:tr>
        <w:trPr>
          <w:trHeight w:val="300" w:hRule="atLeast"/>
        </w:trPr>
        <w:tc>
          <w:tcPr>
            <w:tcW w:w="9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8"/>
                <w:szCs w:val="18"/>
              </w:rPr>
            </w:pPr>
            <w:r>
              <w:rPr>
                <w:rFonts w:eastAsia="Arial" w:cs="Arial" w:ascii="Arial" w:hAnsi="Arial"/>
                <w:color w:val="000000"/>
                <w:sz w:val="18"/>
                <w:szCs w:val="18"/>
              </w:rPr>
              <w:t>Si5</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sz w:val="18"/>
                <w:szCs w:val="18"/>
              </w:rPr>
            </w:pPr>
            <w:r>
              <w:rPr>
                <w:rFonts w:eastAsia="Arial" w:cs="Arial" w:ascii="Arial" w:hAnsi="Arial"/>
                <w:color w:val="000000"/>
                <w:sz w:val="18"/>
                <w:szCs w:val="18"/>
              </w:rPr>
              <w:t>Retained</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157</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0.758</w:t>
            </w:r>
          </w:p>
        </w:tc>
        <w:tc>
          <w:tcPr>
            <w:tcW w:w="9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0.915</w:t>
            </w:r>
          </w:p>
        </w:tc>
        <w:tc>
          <w:tcPr>
            <w:tcW w:w="9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0.393</w:t>
            </w:r>
          </w:p>
        </w:tc>
      </w:tr>
      <w:tr>
        <w:trPr>
          <w:trHeight w:val="300" w:hRule="atLeast"/>
        </w:trPr>
        <w:tc>
          <w:tcPr>
            <w:tcW w:w="9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rPr>
                <w:rFonts w:ascii="Arial" w:hAnsi="Arial" w:eastAsia="Arial" w:cs="Arial"/>
                <w:color w:val="000000"/>
                <w:sz w:val="18"/>
                <w:szCs w:val="18"/>
              </w:rPr>
            </w:pPr>
            <w:r>
              <w:rPr>
                <w:rFonts w:eastAsia="Arial" w:cs="Arial" w:ascii="Arial" w:hAnsi="Arial"/>
                <w:color w:val="000000"/>
                <w:sz w:val="18"/>
                <w:szCs w:val="18"/>
              </w:rPr>
              <w:t xml:space="preserve">Si5 </w:t>
            </w:r>
          </w:p>
        </w:tc>
        <w:tc>
          <w:tcPr>
            <w:tcW w:w="8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center"/>
              <w:rPr>
                <w:rFonts w:ascii="Arial" w:hAnsi="Arial" w:eastAsia="Arial" w:cs="Arial"/>
                <w:color w:val="000000"/>
                <w:sz w:val="18"/>
                <w:szCs w:val="18"/>
              </w:rPr>
            </w:pPr>
            <w:r>
              <w:rPr>
                <w:rFonts w:eastAsia="Arial" w:cs="Arial" w:ascii="Arial" w:hAnsi="Arial"/>
                <w:color w:val="000000"/>
                <w:sz w:val="18"/>
                <w:szCs w:val="18"/>
              </w:rPr>
              <w:t>Removed</w:t>
            </w:r>
          </w:p>
        </w:tc>
        <w:tc>
          <w:tcPr>
            <w:tcW w:w="8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157</w:t>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0.758</w:t>
            </w:r>
          </w:p>
        </w:tc>
        <w:tc>
          <w:tcPr>
            <w:tcW w:w="9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0.913</w:t>
            </w:r>
          </w:p>
        </w:tc>
        <w:tc>
          <w:tcPr>
            <w:tcW w:w="9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vAlign w:val="bottom"/>
          </w:tcPr>
          <w:p>
            <w:pPr>
              <w:pStyle w:val="Normal"/>
              <w:widowControl w:val="false"/>
              <w:spacing w:lineRule="auto" w:line="276" w:before="0" w:after="0"/>
              <w:jc w:val="right"/>
              <w:rPr>
                <w:rFonts w:ascii="Arial" w:hAnsi="Arial" w:eastAsia="Arial" w:cs="Arial"/>
                <w:color w:val="000000"/>
                <w:sz w:val="18"/>
                <w:szCs w:val="18"/>
              </w:rPr>
            </w:pPr>
            <w:r>
              <w:rPr>
                <w:rFonts w:eastAsia="Arial" w:cs="Arial" w:ascii="Arial" w:hAnsi="Arial"/>
                <w:color w:val="000000"/>
                <w:sz w:val="18"/>
                <w:szCs w:val="18"/>
              </w:rPr>
              <w:t>0.393</w:t>
            </w:r>
          </w:p>
        </w:tc>
      </w:tr>
    </w:tbl>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bookmarkStart w:id="0" w:name="_2s8eyo1"/>
      <w:bookmarkEnd w:id="0"/>
      <w:r>
        <w:rPr>
          <w:rFonts w:eastAsia="Arial" w:cs="Arial" w:ascii="Arial" w:hAnsi="Arial"/>
          <w:b/>
          <w:sz w:val="24"/>
          <w:szCs w:val="24"/>
        </w:rPr>
        <w:t>Figure S1</w:t>
      </w:r>
      <w:r>
        <w:rPr>
          <w:rFonts w:eastAsia="Arial" w:cs="Arial" w:ascii="Arial" w:hAnsi="Arial"/>
          <w:sz w:val="24"/>
          <w:szCs w:val="24"/>
        </w:rPr>
        <w:t xml:space="preserve"> - Mean quality score along raw reads and assembled reads before quality filtering. The total number of sequences (N) is indicated for each category of reads.</w:t>
      </w:r>
    </w:p>
    <w:p>
      <w:pPr>
        <w:pStyle w:val="Normal"/>
        <w:spacing w:before="0" w:after="240"/>
        <w:jc w:val="both"/>
        <w:rPr>
          <w:rFonts w:ascii="Arial" w:hAnsi="Arial" w:eastAsia="Arial" w:cs="Arial"/>
          <w:b/>
          <w:b/>
          <w:sz w:val="24"/>
          <w:szCs w:val="24"/>
        </w:rPr>
      </w:pPr>
      <w:r>
        <w:rPr/>
        <w:drawing>
          <wp:inline distT="0" distB="0" distL="0" distR="0">
            <wp:extent cx="6122670" cy="4368800"/>
            <wp:effectExtent l="0" t="0" r="0" b="0"/>
            <wp:docPr id="1"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jpg" descr=""/>
                    <pic:cNvPicPr>
                      <a:picLocks noChangeAspect="1" noChangeArrowheads="1"/>
                    </pic:cNvPicPr>
                  </pic:nvPicPr>
                  <pic:blipFill>
                    <a:blip r:embed="rId2"/>
                    <a:srcRect l="0" t="29" r="0" b="29"/>
                    <a:stretch>
                      <a:fillRect/>
                    </a:stretch>
                  </pic:blipFill>
                  <pic:spPr bwMode="auto">
                    <a:xfrm>
                      <a:off x="0" y="0"/>
                      <a:ext cx="6122670" cy="4368800"/>
                    </a:xfrm>
                    <a:prstGeom prst="rect">
                      <a:avLst/>
                    </a:prstGeom>
                  </pic:spPr>
                </pic:pic>
              </a:graphicData>
            </a:graphic>
          </wp:inline>
        </w:drawing>
      </w:r>
      <w:r>
        <w:br w:type="page"/>
      </w:r>
    </w:p>
    <w:p>
      <w:pPr>
        <w:pStyle w:val="Normal"/>
        <w:spacing w:before="0" w:after="240"/>
        <w:jc w:val="both"/>
        <w:rPr>
          <w:rFonts w:ascii="Arial" w:hAnsi="Arial" w:eastAsia="Arial" w:cs="Arial"/>
          <w:sz w:val="24"/>
          <w:szCs w:val="24"/>
        </w:rPr>
      </w:pPr>
      <w:r>
        <w:rPr>
          <w:rFonts w:eastAsia="Arial" w:cs="Arial" w:ascii="Arial" w:hAnsi="Arial"/>
          <w:b/>
          <w:sz w:val="24"/>
          <w:szCs w:val="24"/>
        </w:rPr>
        <w:t>Figure S2 -</w:t>
      </w:r>
      <w:r>
        <w:rPr>
          <w:rFonts w:eastAsia="Arial" w:cs="Arial" w:ascii="Arial" w:hAnsi="Arial"/>
          <w:sz w:val="24"/>
          <w:szCs w:val="24"/>
        </w:rPr>
        <w:t xml:space="preserve"> Total number of OTUs (or ASVs) per replicate as a function of the method for analyzing sequence variation, when using QUALITY_R1 reads without ITS1 extraction.  The number of True Positives OTUs present in the Chimeric OTUs is indicated in brackets.</w:t>
      </w:r>
    </w:p>
    <w:p>
      <w:pPr>
        <w:pStyle w:val="Normal"/>
        <w:spacing w:before="0" w:after="240"/>
        <w:jc w:val="both"/>
        <w:rPr>
          <w:rFonts w:ascii="Arial" w:hAnsi="Arial" w:eastAsia="Arial" w:cs="Arial"/>
          <w:b/>
          <w:b/>
          <w:sz w:val="24"/>
          <w:szCs w:val="24"/>
        </w:rPr>
      </w:pPr>
      <w:r>
        <w:rPr>
          <w:rFonts w:eastAsia="Arial" w:cs="Arial" w:ascii="Arial" w:hAnsi="Arial"/>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369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369435"/>
                    </a:xfrm>
                    <a:prstGeom prst="rect">
                      <a:avLst/>
                    </a:prstGeom>
                  </pic:spPr>
                </pic:pic>
              </a:graphicData>
            </a:graphic>
          </wp:anchor>
        </w:drawing>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t xml:space="preserve"> </w:t>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pacing w:before="0" w:after="240"/>
        <w:jc w:val="both"/>
        <w:rPr>
          <w:rFonts w:ascii="Arial" w:hAnsi="Arial" w:eastAsia="Arial" w:cs="Arial"/>
          <w:sz w:val="24"/>
          <w:szCs w:val="24"/>
        </w:rPr>
      </w:pPr>
      <w:r>
        <w:rPr>
          <w:rFonts w:eastAsia="Arial" w:cs="Arial" w:ascii="Arial" w:hAnsi="Arial"/>
          <w:sz w:val="24"/>
          <w:szCs w:val="24"/>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hd w:val="clear" w:color="auto" w:fill="FFFFFF"/>
        <w:spacing w:before="0" w:after="240"/>
        <w:jc w:val="both"/>
        <w:rPr/>
      </w:pPr>
      <w:r>
        <w:rPr>
          <w:rFonts w:eastAsia="Arial" w:cs="Arial" w:ascii="Arial" w:hAnsi="Arial"/>
          <w:b/>
          <w:sz w:val="24"/>
          <w:szCs w:val="24"/>
        </w:rPr>
        <w:t xml:space="preserve">Figure S3 - </w:t>
      </w:r>
      <w:r>
        <w:rPr>
          <w:rFonts w:eastAsia="Arial" w:cs="Arial" w:ascii="Arial" w:hAnsi="Arial"/>
          <w:sz w:val="24"/>
          <w:szCs w:val="24"/>
        </w:rPr>
        <w:t>Variability of sequence counts among the true positive ASVs generated by the Si5 approach. Dots correspond to the observed number of sequences per ASV (averaged over the 3 replicates). The horizontal black plain line indicates the expected number of reads per ASV, under the assumption of a uniform distribution of sequences between fungal strains of the mock community. Under this assumption, the expected number of reads per ASV is defined as the final number of sequences obtained with the bioinformatic approach Si5 divided by the total number of strains in the mock community. The black dashed line indicates the expected number of reads per ASV multiplied by the total number of fungal strains (with identical ITS1 sequences) corresponding to an ASV. Deviations from this expectation are indicated with blue and red bars.</w:t>
      </w:r>
    </w:p>
    <w:p>
      <w:pPr>
        <w:pStyle w:val="Normal"/>
        <w:spacing w:before="0" w:after="240"/>
        <w:jc w:val="both"/>
        <w:rPr/>
      </w:pPr>
      <w:r>
        <w:rPr/>
        <w:drawing>
          <wp:inline distT="0" distB="0" distL="0" distR="0">
            <wp:extent cx="6122670" cy="3670300"/>
            <wp:effectExtent l="0" t="0" r="0" b="0"/>
            <wp:docPr id="3"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jpg" descr=""/>
                    <pic:cNvPicPr>
                      <a:picLocks noChangeAspect="1" noChangeArrowheads="1"/>
                    </pic:cNvPicPr>
                  </pic:nvPicPr>
                  <pic:blipFill>
                    <a:blip r:embed="rId4"/>
                    <a:srcRect l="0" t="166" r="0" b="166"/>
                    <a:stretch>
                      <a:fillRect/>
                    </a:stretch>
                  </pic:blipFill>
                  <pic:spPr bwMode="auto">
                    <a:xfrm>
                      <a:off x="0" y="0"/>
                      <a:ext cx="6122670" cy="3670300"/>
                    </a:xfrm>
                    <a:prstGeom prst="rect">
                      <a:avLst/>
                    </a:prstGeom>
                  </pic:spPr>
                </pic:pic>
              </a:graphicData>
            </a:graphic>
          </wp:inline>
        </w:drawing>
      </w:r>
    </w:p>
    <w:p>
      <w:pPr>
        <w:pStyle w:val="Normal"/>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240"/>
        <w:jc w:val="both"/>
        <w:rPr>
          <w:rFonts w:ascii="Arial" w:hAnsi="Arial" w:eastAsia="Arial" w:cs="Arial"/>
          <w:b/>
          <w:b/>
          <w:sz w:val="24"/>
          <w:szCs w:val="24"/>
        </w:rPr>
      </w:pPr>
      <w:r>
        <w:rPr>
          <w:rFonts w:eastAsia="Arial" w:cs="Arial" w:ascii="Arial" w:hAnsi="Arial"/>
          <w:b/>
          <w:sz w:val="24"/>
          <w:szCs w:val="24"/>
        </w:rPr>
      </w:r>
      <w:r>
        <w:br w:type="page"/>
      </w:r>
    </w:p>
    <w:p>
      <w:pPr>
        <w:pStyle w:val="Normal"/>
        <w:shd w:val="clear" w:color="auto" w:fill="FFFFFF"/>
        <w:spacing w:before="0" w:after="240"/>
        <w:jc w:val="both"/>
        <w:rPr/>
      </w:pPr>
      <w:r>
        <w:rPr>
          <w:rFonts w:eastAsia="Arial" w:cs="Arial" w:ascii="Arial" w:hAnsi="Arial"/>
          <w:b/>
          <w:sz w:val="24"/>
          <w:szCs w:val="24"/>
        </w:rPr>
        <w:t xml:space="preserve">Figure S4 – </w:t>
      </w:r>
      <w:r>
        <w:rPr>
          <w:rFonts w:eastAsia="Arial" w:cs="Arial" w:ascii="Arial" w:hAnsi="Arial"/>
          <w:sz w:val="24"/>
          <w:szCs w:val="24"/>
        </w:rPr>
        <w:t xml:space="preserve">Sensitivity, precision and compositional similarity obtained for all the bioinformatic approaches using USEARCH and VSEARCH, as a function of the extraction of the ITS1 region with ITSx. Values were averaged over the 3 replicates for each bioinformatic approach and compared using paired </w:t>
      </w:r>
      <w:r>
        <w:rPr>
          <w:rFonts w:eastAsia="Arial" w:cs="Arial" w:ascii="Arial" w:hAnsi="Arial"/>
          <w:i/>
          <w:iCs/>
          <w:sz w:val="24"/>
          <w:szCs w:val="24"/>
        </w:rPr>
        <w:t>t</w:t>
      </w:r>
      <w:r>
        <w:rPr>
          <w:rFonts w:eastAsia="Arial" w:cs="Arial" w:ascii="Arial" w:hAnsi="Arial"/>
          <w:sz w:val="24"/>
          <w:szCs w:val="24"/>
        </w:rPr>
        <w:t>-tests.</w:t>
      </w:r>
    </w:p>
    <w:p>
      <w:pPr>
        <w:pStyle w:val="Normal"/>
        <w:shd w:val="clear" w:color="auto" w:fill="FFFFFF"/>
        <w:spacing w:before="0" w:after="24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38090" cy="28771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38090" cy="2877185"/>
                    </a:xfrm>
                    <a:prstGeom prst="rect">
                      <a:avLst/>
                    </a:prstGeom>
                  </pic:spPr>
                </pic:pic>
              </a:graphicData>
            </a:graphic>
          </wp:anchor>
        </w:drawing>
      </w:r>
    </w:p>
    <w:p>
      <w:pPr>
        <w:sectPr>
          <w:type w:val="nextPage"/>
          <w:pgSz w:w="11906" w:h="16838"/>
          <w:pgMar w:left="1134" w:right="1134" w:header="0" w:top="1134" w:footer="0" w:bottom="1690" w:gutter="0"/>
          <w:pgNumType w:fmt="decimal"/>
          <w:formProt w:val="false"/>
          <w:textDirection w:val="lrTb"/>
          <w:docGrid w:type="default" w:linePitch="600" w:charSpace="2047"/>
        </w:sectPr>
      </w:pPr>
    </w:p>
    <w:p>
      <w:pPr>
        <w:pStyle w:val="Normal"/>
        <w:rPr/>
      </w:pPr>
      <w:r>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hd w:val="clear" w:color="auto" w:fill="FFFFFF"/>
        <w:spacing w:before="0" w:after="240"/>
        <w:jc w:val="both"/>
        <w:rPr>
          <w:rFonts w:ascii="Arial" w:hAnsi="Arial" w:eastAsia="Arial" w:cs="Arial"/>
          <w:b/>
          <w:b/>
          <w:sz w:val="24"/>
          <w:szCs w:val="24"/>
        </w:rPr>
      </w:pPr>
      <w:r>
        <w:rPr>
          <w:rFonts w:eastAsia="Arial" w:cs="Arial" w:ascii="Arial" w:hAnsi="Arial"/>
          <w:b/>
          <w:sz w:val="24"/>
          <w:szCs w:val="24"/>
        </w:rPr>
      </w:r>
    </w:p>
    <w:p>
      <w:pPr>
        <w:pStyle w:val="Normal"/>
        <w:spacing w:before="0" w:after="0"/>
        <w:jc w:val="center"/>
        <w:rPr>
          <w:b/>
          <w:b/>
          <w:sz w:val="24"/>
          <w:szCs w:val="24"/>
        </w:rPr>
      </w:pPr>
      <w:r>
        <w:rPr>
          <w:b/>
          <w:sz w:val="24"/>
          <w:szCs w:val="24"/>
        </w:rPr>
      </w:r>
    </w:p>
    <w:p>
      <w:pPr>
        <w:pStyle w:val="Normal"/>
        <w:spacing w:before="0" w:after="160"/>
        <w:rPr/>
      </w:pPr>
      <w:r>
        <w:rPr/>
      </w:r>
    </w:p>
    <w:p>
      <w:pPr>
        <w:sectPr>
          <w:type w:val="continuous"/>
          <w:pgSz w:w="11906" w:h="16838"/>
          <w:pgMar w:left="1134" w:right="1134" w:header="0" w:top="1134" w:footer="0" w:bottom="1690" w:gutter="0"/>
          <w:formProt w:val="false"/>
          <w:textDirection w:val="lrTb"/>
          <w:docGrid w:type="default" w:linePitch="600" w:charSpace="2047"/>
        </w:sectPr>
      </w:pPr>
    </w:p>
    <w:sectPr>
      <w:type w:val="continuous"/>
      <w:pgSz w:w="11906" w:h="16838"/>
      <w:pgMar w:left="1134" w:right="1134" w:header="0" w:top="1134" w:footer="0" w:bottom="1690" w:gutter="0"/>
      <w:pgNumType w:fmt="decimal"/>
      <w:formProt w:val="false"/>
      <w:textDirection w:val="lrTb"/>
      <w:docGrid w:type="default" w:linePitch="60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3b"/>
    <w:pPr>
      <w:widowControl/>
      <w:bidi w:val="0"/>
      <w:spacing w:lineRule="auto" w:line="480" w:before="0" w:after="160"/>
      <w:jc w:val="left"/>
    </w:pPr>
    <w:rPr>
      <w:rFonts w:ascii="Times New Roman" w:hAnsi="Times New Roman" w:eastAsia="Times New Roman" w:cs="Times New Roman"/>
      <w:color w:val="00000A"/>
      <w:sz w:val="20"/>
      <w:szCs w:val="20"/>
      <w:lang w:val="en-US" w:eastAsia="fr-FR"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 = '1.0' encoding = 'UTF-8' standalone = '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jpeg"/>
   <Relationship Id="rId3" Type="http://schemas.openxmlformats.org/officeDocument/2006/relationships/image" Target="media/image2.jpeg"/>
   <Relationship Id="rId4" Type="http://schemas.openxmlformats.org/officeDocument/2006/relationships/image" Target="media/image3.jpeg"/>
   <Relationship Id="rId5" Type="http://schemas.openxmlformats.org/officeDocument/2006/relationships/image" Target="media/image4.jpeg"/>
   <Relationship Id="rId6" Type="http://schemas.openxmlformats.org/officeDocument/2006/relationships/fontTable" Target="fontTable.xml"/>
   <Relationship Id="rId7" Type="http://schemas.openxmlformats.org/officeDocument/2006/relationships/settings" Target="settings.xml"/>
   <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10</TotalTime>
  <Application>LibreOffice/5.3.5.2$Linux_X86_64 LibreOffice_project/50d9bf2b0a79cdb85a3814b592608037a682059d</Application>
  <Pages>9</Pages>
  <Words>1030</Words>
  <Characters>5208</Characters>
  <CharactersWithSpaces>5963</CharactersWithSpaces>
  <Paragraphs>303</Paragraphs>
  <Company/>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dc:language>fr-FR</dc:language>
</cp:coreProperties>
</file>

<file path=docProps/custom.xml><?xml version="1.0" encoding="utf-8"?>
<Properties xmlns="http://schemas.openxmlformats.org/officeDocument/2006/custom-properties" xmlns:vt="http://schemas.openxmlformats.org/officeDocument/2006/docPropsVTypes"/>
</file>