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Guana</w:t>
      </w:r>
      <w:r>
        <w:t xml:space="preserve"> </w:t>
      </w:r>
      <w:r>
        <w:t xml:space="preserve">Water</w:t>
      </w:r>
      <w:r>
        <w:t xml:space="preserve"> </w:t>
      </w:r>
      <w:r>
        <w:t xml:space="preserve">Quality</w:t>
      </w:r>
      <w:r>
        <w:t xml:space="preserve"> </w:t>
      </w:r>
      <w:r>
        <w:t xml:space="preserve">Two-Year</w:t>
      </w:r>
      <w:r>
        <w:t xml:space="preserve"> </w:t>
      </w:r>
      <w:r>
        <w:t xml:space="preserve">Summary</w:t>
      </w:r>
      <w:r>
        <w:t xml:space="preserve"> </w:t>
      </w:r>
      <w:r>
        <w:t xml:space="preserve">Report</w:t>
      </w:r>
    </w:p>
    <w:p>
      <w:pPr>
        <w:pStyle w:val="Author"/>
      </w:pPr>
      <w:r>
        <w:t xml:space="preserve">Shannon</w:t>
      </w:r>
      <w:r>
        <w:t xml:space="preserve"> </w:t>
      </w:r>
      <w:r>
        <w:t xml:space="preserve">Dunnigan</w:t>
      </w:r>
    </w:p>
    <w:p>
      <w:pPr>
        <w:pStyle w:val="Date"/>
      </w:pPr>
      <w:r>
        <w:t xml:space="preserve">7/22/2019</w:t>
      </w:r>
    </w:p>
    <w:p>
      <w:pPr>
        <w:pStyle w:val="Heading2"/>
      </w:pPr>
      <w:bookmarkStart w:id="20" w:name="background"/>
      <w:r>
        <w:t xml:space="preserve">Background</w:t>
      </w:r>
      <w:bookmarkEnd w:id="20"/>
    </w:p>
    <w:p>
      <w:pPr>
        <w:pStyle w:val="FirstParagraph"/>
      </w:pPr>
      <w:r>
        <w:t xml:space="preserve">Monthly water sample collections began in the Guana system in July 2017 with five sites: Micklers, Lake Middle, Lake South, River North and Guana River. This totaled to three stations in the Guana Lake and two in the Guana River. All water samples were sent to ALS Environmental Labs in Jacksonville, FL for nutrient analyses.</w:t>
      </w:r>
    </w:p>
    <w:p>
      <w:pPr>
        <w:pStyle w:val="BodyText"/>
      </w:pPr>
      <w:r>
        <w:t xml:space="preserve">Starting in July 2018, at the conclusion of the one-year pilot study, an additional five sampling stations were added after input and additional funding from Florida Department of Environmental Protection’s (FDEP) Division of Environmental Assessment and Restoration (DEAR) and Florida Fish and Wildlife Conservation Commission (FWC). The original five stations, plus these new five stations, were then sampled for another full year (see map).</w:t>
      </w:r>
    </w:p>
    <w:p>
      <w:pPr>
        <w:pStyle w:val="CaptionedFigure"/>
      </w:pPr>
      <w:r>
        <w:drawing>
          <wp:inline>
            <wp:extent cx="5334000" cy="7114504"/>
            <wp:effectExtent b="0" l="0" r="0" t="0"/>
            <wp:docPr descr="Map of Water Quality Sampling Stations in Guana Lake and River between 2017-2019." title="" id="1" name="Picture"/>
            <a:graphic>
              <a:graphicData uri="http://schemas.openxmlformats.org/drawingml/2006/picture">
                <pic:pic>
                  <pic:nvPicPr>
                    <pic:cNvPr descr="images/Guana_10sites.png" id="0" name="Picture"/>
                    <pic:cNvPicPr>
                      <a:picLocks noChangeArrowheads="1" noChangeAspect="1"/>
                    </pic:cNvPicPr>
                  </pic:nvPicPr>
                  <pic:blipFill>
                    <a:blip r:embed="rId21"/>
                    <a:stretch>
                      <a:fillRect/>
                    </a:stretch>
                  </pic:blipFill>
                  <pic:spPr bwMode="auto">
                    <a:xfrm>
                      <a:off x="0" y="0"/>
                      <a:ext cx="5334000" cy="7114504"/>
                    </a:xfrm>
                    <a:prstGeom prst="rect">
                      <a:avLst/>
                    </a:prstGeom>
                    <a:noFill/>
                    <a:ln w="9525">
                      <a:noFill/>
                      <a:headEnd/>
                      <a:tailEnd/>
                    </a:ln>
                  </pic:spPr>
                </pic:pic>
              </a:graphicData>
            </a:graphic>
          </wp:inline>
        </w:drawing>
      </w:r>
    </w:p>
    <w:p>
      <w:pPr>
        <w:pStyle w:val="ImageCaption"/>
      </w:pPr>
      <w:r>
        <w:t xml:space="preserve">Map of Water Quality Sampling Stations in Guana Lake and River between 2017-2019.</w:t>
      </w:r>
    </w:p>
    <w:p>
      <w:pPr>
        <w:pStyle w:val="BodyText"/>
      </w:pPr>
      <w:r>
        <w:t xml:space="preserve">All of the data included in the calculations and figures below has been provisionally reviewed but has not gone through a quality assurance and quality check (QAQC) process with GTMNERR staff. The attached figures are also not finalized products as an official two-year project report is still in progress at this time. For any further questions, please reach out to the project’s principal investigator, Dr. Nikki Dix (</w:t>
      </w:r>
      <w:hyperlink r:id="rId22">
        <w:r>
          <w:rPr>
            <w:rStyle w:val="Hyperlink"/>
          </w:rPr>
          <w:t xml:space="preserve">Nikki.Dix@floridadep.gov</w:t>
        </w:r>
      </w:hyperlink>
      <w:r>
        <w:t xml:space="preserve">).</w:t>
      </w:r>
    </w:p>
    <w:p>
      <w:pPr>
        <w:pStyle w:val="Heading2"/>
      </w:pPr>
      <w:bookmarkStart w:id="23" w:name="parameters-available-in-data-set"/>
      <w:r>
        <w:t xml:space="preserve">Parameters available in data set</w:t>
      </w:r>
      <w:bookmarkEnd w:id="23"/>
    </w:p>
    <w:tbl>
      <w:tblPr>
        <w:tblStyle w:val="Table"/>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Abbrev</w:t>
            </w:r>
          </w:p>
        </w:tc>
      </w:tr>
      <w:tr>
        <w:tc>
          <w:p>
            <w:pPr>
              <w:pStyle w:val="Compact"/>
              <w:jc w:val="left"/>
            </w:pPr>
            <w:r>
              <w:t xml:space="preserve">Total Alkalinity</w:t>
            </w:r>
          </w:p>
        </w:tc>
        <w:tc>
          <w:p>
            <w:pPr>
              <w:pStyle w:val="Compact"/>
              <w:jc w:val="left"/>
            </w:pPr>
            <w:r>
              <w:t xml:space="preserve">Alkalinity</w:t>
            </w:r>
          </w:p>
        </w:tc>
      </w:tr>
      <w:tr>
        <w:tc>
          <w:p>
            <w:pPr>
              <w:pStyle w:val="Compact"/>
              <w:jc w:val="left"/>
            </w:pPr>
            <w:r>
              <w:t xml:space="preserve">Wind Direction</w:t>
            </w:r>
          </w:p>
        </w:tc>
        <w:tc>
          <w:p>
            <w:pPr>
              <w:pStyle w:val="Compact"/>
              <w:jc w:val="left"/>
            </w:pPr>
            <w:r>
              <w:t xml:space="preserve">WIND_D</w:t>
            </w:r>
          </w:p>
        </w:tc>
      </w:tr>
      <w:tr>
        <w:tc>
          <w:p>
            <w:pPr>
              <w:pStyle w:val="Compact"/>
              <w:jc w:val="left"/>
            </w:pPr>
            <w:r>
              <w:t xml:space="preserve">Chlorophyll a, Uncorrected (Trichromatic)</w:t>
            </w:r>
          </w:p>
        </w:tc>
        <w:tc>
          <w:p>
            <w:pPr>
              <w:pStyle w:val="Compact"/>
              <w:jc w:val="left"/>
            </w:pPr>
            <w:r>
              <w:t xml:space="preserve">CHLa_UnC</w:t>
            </w:r>
          </w:p>
        </w:tc>
      </w:tr>
      <w:tr>
        <w:tc>
          <w:p>
            <w:pPr>
              <w:pStyle w:val="Compact"/>
              <w:jc w:val="left"/>
            </w:pPr>
            <w:r>
              <w:t xml:space="preserve">Total Nitrogen</w:t>
            </w:r>
          </w:p>
        </w:tc>
        <w:tc>
          <w:p>
            <w:pPr>
              <w:pStyle w:val="Compact"/>
              <w:jc w:val="left"/>
            </w:pPr>
            <w:r>
              <w:t xml:space="preserve">TN</w:t>
            </w:r>
          </w:p>
        </w:tc>
      </w:tr>
      <w:tr>
        <w:tc>
          <w:p>
            <w:pPr>
              <w:pStyle w:val="Compact"/>
              <w:jc w:val="left"/>
            </w:pPr>
            <w:r>
              <w:t xml:space="preserve">Total Suspended Solids</w:t>
            </w:r>
          </w:p>
        </w:tc>
        <w:tc>
          <w:p>
            <w:pPr>
              <w:pStyle w:val="Compact"/>
              <w:jc w:val="left"/>
            </w:pPr>
            <w:r>
              <w:t xml:space="preserve">TSS</w:t>
            </w:r>
          </w:p>
        </w:tc>
      </w:tr>
      <w:tr>
        <w:tc>
          <w:p>
            <w:pPr>
              <w:pStyle w:val="Compact"/>
              <w:jc w:val="left"/>
            </w:pPr>
            <w:r>
              <w:t xml:space="preserve">Fluoride</w:t>
            </w:r>
          </w:p>
        </w:tc>
        <w:tc>
          <w:p>
            <w:pPr>
              <w:pStyle w:val="Compact"/>
              <w:jc w:val="left"/>
            </w:pPr>
            <w:r>
              <w:t xml:space="preserve">Fluoride</w:t>
            </w:r>
          </w:p>
        </w:tc>
      </w:tr>
      <w:tr>
        <w:tc>
          <w:p>
            <w:pPr>
              <w:pStyle w:val="Compact"/>
              <w:jc w:val="left"/>
            </w:pPr>
            <w:r>
              <w:t xml:space="preserve">Organic Carbon</w:t>
            </w:r>
          </w:p>
        </w:tc>
        <w:tc>
          <w:p>
            <w:pPr>
              <w:pStyle w:val="Compact"/>
              <w:jc w:val="left"/>
            </w:pPr>
            <w:r>
              <w:t xml:space="preserve">W-TOC</w:t>
            </w:r>
          </w:p>
        </w:tc>
      </w:tr>
      <w:tr>
        <w:tc>
          <w:p>
            <w:pPr>
              <w:pStyle w:val="Compact"/>
              <w:jc w:val="left"/>
            </w:pPr>
            <w:r>
              <w:t xml:space="preserve">Air temperature</w:t>
            </w:r>
          </w:p>
        </w:tc>
        <w:tc>
          <w:p>
            <w:pPr>
              <w:pStyle w:val="Compact"/>
              <w:jc w:val="left"/>
            </w:pPr>
            <w:r>
              <w:t xml:space="preserve">ATEMP</w:t>
            </w:r>
          </w:p>
        </w:tc>
      </w:tr>
      <w:tr>
        <w:tc>
          <w:p>
            <w:pPr>
              <w:pStyle w:val="Compact"/>
              <w:jc w:val="left"/>
            </w:pPr>
            <w:r>
              <w:t xml:space="preserve">Wind Speed</w:t>
            </w:r>
          </w:p>
        </w:tc>
        <w:tc>
          <w:p>
            <w:pPr>
              <w:pStyle w:val="Compact"/>
              <w:jc w:val="left"/>
            </w:pPr>
            <w:r>
              <w:t xml:space="preserve">WIND_S</w:t>
            </w:r>
          </w:p>
        </w:tc>
      </w:tr>
      <w:tr>
        <w:tc>
          <w:p>
            <w:pPr>
              <w:pStyle w:val="Compact"/>
              <w:jc w:val="left"/>
            </w:pPr>
            <w:r>
              <w:t xml:space="preserve">Water temperature</w:t>
            </w:r>
          </w:p>
        </w:tc>
        <w:tc>
          <w:p>
            <w:pPr>
              <w:pStyle w:val="Compact"/>
              <w:jc w:val="left"/>
            </w:pPr>
            <w:r>
              <w:t xml:space="preserve">WTEM</w:t>
            </w:r>
          </w:p>
        </w:tc>
      </w:tr>
      <w:tr>
        <w:tc>
          <w:p>
            <w:pPr>
              <w:pStyle w:val="Compact"/>
              <w:jc w:val="left"/>
            </w:pPr>
            <w:r>
              <w:t xml:space="preserve">Ammonia as Nitrogen, Dissolved</w:t>
            </w:r>
          </w:p>
        </w:tc>
        <w:tc>
          <w:p>
            <w:pPr>
              <w:pStyle w:val="Compact"/>
              <w:jc w:val="left"/>
            </w:pPr>
            <w:r>
              <w:t xml:space="preserve">NH4_N</w:t>
            </w:r>
          </w:p>
        </w:tc>
      </w:tr>
      <w:tr>
        <w:tc>
          <w:p>
            <w:pPr>
              <w:pStyle w:val="Compact"/>
              <w:jc w:val="left"/>
            </w:pPr>
            <w:r>
              <w:t xml:space="preserve">Chlorophyll a, Corrected (Monochromatic)</w:t>
            </w:r>
          </w:p>
        </w:tc>
        <w:tc>
          <w:p>
            <w:pPr>
              <w:pStyle w:val="Compact"/>
              <w:jc w:val="left"/>
            </w:pPr>
            <w:r>
              <w:t xml:space="preserve">CHLa_C</w:t>
            </w:r>
          </w:p>
        </w:tc>
      </w:tr>
      <w:tr>
        <w:tc>
          <w:p>
            <w:pPr>
              <w:pStyle w:val="Compact"/>
              <w:jc w:val="left"/>
            </w:pPr>
            <w:r>
              <w:t xml:space="preserve">Chlorophyll b (Trichromatic)</w:t>
            </w:r>
          </w:p>
        </w:tc>
        <w:tc>
          <w:p>
            <w:pPr>
              <w:pStyle w:val="Compact"/>
              <w:jc w:val="left"/>
            </w:pPr>
            <w:r>
              <w:t xml:space="preserve">CHLb_Tri_N</w:t>
            </w:r>
          </w:p>
        </w:tc>
      </w:tr>
      <w:tr>
        <w:tc>
          <w:p>
            <w:pPr>
              <w:pStyle w:val="Compact"/>
              <w:jc w:val="left"/>
            </w:pPr>
            <w:r>
              <w:t xml:space="preserve">Chlorophyll c (Trichromatic)</w:t>
            </w:r>
          </w:p>
        </w:tc>
        <w:tc>
          <w:p>
            <w:pPr>
              <w:pStyle w:val="Compact"/>
              <w:jc w:val="left"/>
            </w:pPr>
            <w:r>
              <w:t xml:space="preserve">CHLc_Tri_N</w:t>
            </w:r>
          </w:p>
        </w:tc>
      </w:tr>
      <w:tr>
        <w:tc>
          <w:p>
            <w:pPr>
              <w:pStyle w:val="Compact"/>
              <w:jc w:val="left"/>
            </w:pPr>
            <w:r>
              <w:t xml:space="preserve">Nitrate+Nitrite</w:t>
            </w:r>
          </w:p>
        </w:tc>
        <w:tc>
          <w:p>
            <w:pPr>
              <w:pStyle w:val="Compact"/>
              <w:jc w:val="left"/>
            </w:pPr>
            <w:r>
              <w:t xml:space="preserve">NO23F</w:t>
            </w:r>
          </w:p>
        </w:tc>
      </w:tr>
      <w:tr>
        <w:tc>
          <w:p>
            <w:pPr>
              <w:pStyle w:val="Compact"/>
              <w:jc w:val="left"/>
            </w:pPr>
            <w:r>
              <w:t xml:space="preserve">Turbidity</w:t>
            </w:r>
          </w:p>
        </w:tc>
        <w:tc>
          <w:p>
            <w:pPr>
              <w:pStyle w:val="Compact"/>
              <w:jc w:val="left"/>
            </w:pPr>
            <w:r>
              <w:t xml:space="preserve">Turbidity</w:t>
            </w:r>
          </w:p>
        </w:tc>
      </w:tr>
      <w:tr>
        <w:tc>
          <w:p>
            <w:pPr>
              <w:pStyle w:val="Compact"/>
              <w:jc w:val="left"/>
            </w:pPr>
            <w:r>
              <w:t xml:space="preserve">Secchi Disk</w:t>
            </w:r>
          </w:p>
        </w:tc>
        <w:tc>
          <w:p>
            <w:pPr>
              <w:pStyle w:val="Compact"/>
              <w:jc w:val="left"/>
            </w:pPr>
            <w:r>
              <w:t xml:space="preserve">SECCHI</w:t>
            </w:r>
          </w:p>
        </w:tc>
      </w:tr>
      <w:tr>
        <w:tc>
          <w:p>
            <w:pPr>
              <w:pStyle w:val="Compact"/>
              <w:jc w:val="left"/>
            </w:pPr>
            <w:r>
              <w:t xml:space="preserve">Water Depth</w:t>
            </w:r>
          </w:p>
        </w:tc>
        <w:tc>
          <w:p>
            <w:pPr>
              <w:pStyle w:val="Compact"/>
              <w:jc w:val="left"/>
            </w:pPr>
            <w:r>
              <w:t xml:space="preserve">WDEPTH</w:t>
            </w:r>
          </w:p>
        </w:tc>
      </w:tr>
      <w:tr>
        <w:tc>
          <w:p>
            <w:pPr>
              <w:pStyle w:val="Compact"/>
              <w:jc w:val="left"/>
            </w:pPr>
            <w:r>
              <w:t xml:space="preserve">Specific Conductance</w:t>
            </w:r>
          </w:p>
        </w:tc>
        <w:tc>
          <w:p>
            <w:pPr>
              <w:pStyle w:val="Compact"/>
              <w:jc w:val="left"/>
            </w:pPr>
            <w:r>
              <w:t xml:space="preserve">SpCond</w:t>
            </w:r>
          </w:p>
        </w:tc>
      </w:tr>
      <w:tr>
        <w:tc>
          <w:p>
            <w:pPr>
              <w:pStyle w:val="Compact"/>
              <w:jc w:val="left"/>
            </w:pPr>
            <w:r>
              <w:t xml:space="preserve">pH</w:t>
            </w:r>
          </w:p>
        </w:tc>
        <w:tc>
          <w:p>
            <w:pPr>
              <w:pStyle w:val="Compact"/>
              <w:jc w:val="left"/>
            </w:pPr>
            <w:r>
              <w:t xml:space="preserve">pH</w:t>
            </w:r>
          </w:p>
        </w:tc>
      </w:tr>
      <w:tr>
        <w:tc>
          <w:p>
            <w:pPr>
              <w:pStyle w:val="Compact"/>
              <w:jc w:val="left"/>
            </w:pPr>
            <w:r>
              <w:t xml:space="preserve">Dissolved oxygen</w:t>
            </w:r>
          </w:p>
        </w:tc>
        <w:tc>
          <w:p>
            <w:pPr>
              <w:pStyle w:val="Compact"/>
              <w:jc w:val="left"/>
            </w:pPr>
            <w:r>
              <w:t xml:space="preserve">DO</w:t>
            </w:r>
          </w:p>
        </w:tc>
      </w:tr>
      <w:tr>
        <w:tc>
          <w:p>
            <w:pPr>
              <w:pStyle w:val="Compact"/>
              <w:jc w:val="left"/>
            </w:pPr>
            <w:r>
              <w:t xml:space="preserve">Dissolved oxygen, percent saturation</w:t>
            </w:r>
          </w:p>
        </w:tc>
        <w:tc>
          <w:p>
            <w:pPr>
              <w:pStyle w:val="Compact"/>
              <w:jc w:val="left"/>
            </w:pPr>
            <w:r>
              <w:t xml:space="preserve">DO_p</w:t>
            </w:r>
          </w:p>
        </w:tc>
      </w:tr>
      <w:tr>
        <w:tc>
          <w:p>
            <w:pPr>
              <w:pStyle w:val="Compact"/>
              <w:jc w:val="left"/>
            </w:pPr>
            <w:r>
              <w:t xml:space="preserve">Salinity</w:t>
            </w:r>
          </w:p>
        </w:tc>
        <w:tc>
          <w:p>
            <w:pPr>
              <w:pStyle w:val="Compact"/>
              <w:jc w:val="left"/>
            </w:pPr>
            <w:r>
              <w:t xml:space="preserve">SALT</w:t>
            </w:r>
          </w:p>
        </w:tc>
      </w:tr>
      <w:tr>
        <w:tc>
          <w:p>
            <w:pPr>
              <w:pStyle w:val="Compact"/>
              <w:jc w:val="left"/>
            </w:pPr>
            <w:r>
              <w:t xml:space="preserve">Coliform, Fecal</w:t>
            </w:r>
          </w:p>
        </w:tc>
        <w:tc>
          <w:p>
            <w:pPr>
              <w:pStyle w:val="Compact"/>
              <w:jc w:val="left"/>
            </w:pPr>
            <w:r>
              <w:t xml:space="preserve">FECCOL</w:t>
            </w:r>
          </w:p>
        </w:tc>
      </w:tr>
      <w:tr>
        <w:tc>
          <w:p>
            <w:pPr>
              <w:pStyle w:val="Compact"/>
              <w:jc w:val="left"/>
            </w:pPr>
            <w:r>
              <w:t xml:space="preserve">Enterococcus</w:t>
            </w:r>
          </w:p>
        </w:tc>
        <w:tc>
          <w:p>
            <w:pPr>
              <w:pStyle w:val="Compact"/>
              <w:jc w:val="left"/>
            </w:pPr>
            <w:r>
              <w:t xml:space="preserve">ENTERO</w:t>
            </w:r>
          </w:p>
        </w:tc>
      </w:tr>
      <w:tr>
        <w:tc>
          <w:p>
            <w:pPr>
              <w:pStyle w:val="Compact"/>
              <w:jc w:val="left"/>
            </w:pPr>
            <w:r>
              <w:t xml:space="preserve">Kjeldahl Nitrogen, Dissolved</w:t>
            </w:r>
          </w:p>
        </w:tc>
        <w:tc>
          <w:p>
            <w:pPr>
              <w:pStyle w:val="Compact"/>
              <w:jc w:val="left"/>
            </w:pPr>
            <w:r>
              <w:t xml:space="preserve">DTKN</w:t>
            </w:r>
          </w:p>
        </w:tc>
      </w:tr>
      <w:tr>
        <w:tc>
          <w:p>
            <w:pPr>
              <w:pStyle w:val="Compact"/>
              <w:jc w:val="left"/>
            </w:pPr>
            <w:r>
              <w:t xml:space="preserve">Total Phosphorus</w:t>
            </w:r>
          </w:p>
        </w:tc>
        <w:tc>
          <w:p>
            <w:pPr>
              <w:pStyle w:val="Compact"/>
              <w:jc w:val="left"/>
            </w:pPr>
            <w:r>
              <w:t xml:space="preserve">TP</w:t>
            </w:r>
          </w:p>
        </w:tc>
      </w:tr>
      <w:tr>
        <w:tc>
          <w:p>
            <w:pPr>
              <w:pStyle w:val="Compact"/>
              <w:jc w:val="left"/>
            </w:pPr>
            <w:r>
              <w:t xml:space="preserve">Kjeldahl Nitrogen</w:t>
            </w:r>
          </w:p>
        </w:tc>
        <w:tc>
          <w:p>
            <w:pPr>
              <w:pStyle w:val="Compact"/>
              <w:jc w:val="left"/>
            </w:pPr>
            <w:r>
              <w:t xml:space="preserve">TKN</w:t>
            </w:r>
          </w:p>
        </w:tc>
      </w:tr>
      <w:tr>
        <w:tc>
          <w:p>
            <w:pPr>
              <w:pStyle w:val="Compact"/>
              <w:jc w:val="left"/>
            </w:pPr>
            <w:r>
              <w:t xml:space="preserve">OD664b/OD665a</w:t>
            </w:r>
          </w:p>
        </w:tc>
        <w:tc>
          <w:p>
            <w:pPr>
              <w:pStyle w:val="Compact"/>
              <w:jc w:val="left"/>
            </w:pPr>
            <w:r>
              <w:t xml:space="preserve">OD664b/OD665a</w:t>
            </w:r>
          </w:p>
        </w:tc>
      </w:tr>
      <w:tr>
        <w:tc>
          <w:p>
            <w:pPr>
              <w:pStyle w:val="Compact"/>
              <w:jc w:val="left"/>
            </w:pPr>
            <w:r>
              <w:t xml:space="preserve">Pheophytin a</w:t>
            </w:r>
          </w:p>
        </w:tc>
        <w:tc>
          <w:p>
            <w:pPr>
              <w:pStyle w:val="Compact"/>
              <w:jc w:val="left"/>
            </w:pPr>
            <w:r>
              <w:t xml:space="preserve">PHEA</w:t>
            </w:r>
          </w:p>
        </w:tc>
      </w:tr>
      <w:tr>
        <w:tc>
          <w:p>
            <w:pPr>
              <w:pStyle w:val="Compact"/>
              <w:jc w:val="left"/>
            </w:pPr>
            <w:r>
              <w:t xml:space="preserve">human-specific HF183 Bacteroides genetic marker</w:t>
            </w:r>
          </w:p>
        </w:tc>
        <w:tc>
          <w:p>
            <w:pPr>
              <w:pStyle w:val="Compact"/>
              <w:jc w:val="left"/>
            </w:pPr>
            <w:r>
              <w:t xml:space="preserve">HF183</w:t>
            </w:r>
          </w:p>
        </w:tc>
      </w:tr>
      <w:tr>
        <w:tc>
          <w:p>
            <w:pPr>
              <w:pStyle w:val="Compact"/>
              <w:jc w:val="left"/>
            </w:pPr>
            <w:r>
              <w:t xml:space="preserve">Fluridone</w:t>
            </w:r>
          </w:p>
        </w:tc>
        <w:tc>
          <w:p>
            <w:pPr>
              <w:pStyle w:val="Compact"/>
              <w:jc w:val="left"/>
            </w:pPr>
            <w:r>
              <w:t xml:space="preserve">Fluridone</w:t>
            </w:r>
          </w:p>
        </w:tc>
      </w:tr>
      <w:tr>
        <w:tc>
          <w:p>
            <w:pPr>
              <w:pStyle w:val="Compact"/>
              <w:jc w:val="left"/>
            </w:pPr>
            <w:r>
              <w:t xml:space="preserve">Linuron</w:t>
            </w:r>
          </w:p>
        </w:tc>
        <w:tc>
          <w:p>
            <w:pPr>
              <w:pStyle w:val="Compact"/>
              <w:jc w:val="left"/>
            </w:pPr>
            <w:r>
              <w:t xml:space="preserve">Linuron</w:t>
            </w:r>
          </w:p>
        </w:tc>
      </w:tr>
      <w:tr>
        <w:tc>
          <w:p>
            <w:pPr>
              <w:pStyle w:val="Compact"/>
              <w:jc w:val="left"/>
            </w:pPr>
            <w:r>
              <w:t xml:space="preserve">Methylchlorophenoxypropionic acid</w:t>
            </w:r>
          </w:p>
        </w:tc>
        <w:tc>
          <w:p>
            <w:pPr>
              <w:pStyle w:val="Compact"/>
              <w:jc w:val="left"/>
            </w:pPr>
            <w:r>
              <w:t xml:space="preserve">MCPP</w:t>
            </w:r>
          </w:p>
        </w:tc>
      </w:tr>
      <w:tr>
        <w:tc>
          <w:p>
            <w:pPr>
              <w:pStyle w:val="Compact"/>
              <w:jc w:val="left"/>
            </w:pPr>
            <w:r>
              <w:t xml:space="preserve">Naproxen</w:t>
            </w:r>
          </w:p>
        </w:tc>
        <w:tc>
          <w:p>
            <w:pPr>
              <w:pStyle w:val="Compact"/>
              <w:jc w:val="left"/>
            </w:pPr>
            <w:r>
              <w:t xml:space="preserve">Naproxen</w:t>
            </w:r>
          </w:p>
        </w:tc>
      </w:tr>
      <w:tr>
        <w:tc>
          <w:p>
            <w:pPr>
              <w:pStyle w:val="Compact"/>
              <w:jc w:val="left"/>
            </w:pPr>
            <w:r>
              <w:t xml:space="preserve">2,4-Dichlorophenoxyacetic acid</w:t>
            </w:r>
          </w:p>
        </w:tc>
        <w:tc>
          <w:p>
            <w:pPr>
              <w:pStyle w:val="Compact"/>
              <w:jc w:val="left"/>
            </w:pPr>
            <w:r>
              <w:t xml:space="preserve">2, 4-D</w:t>
            </w:r>
          </w:p>
        </w:tc>
      </w:tr>
      <w:tr>
        <w:tc>
          <w:p>
            <w:pPr>
              <w:pStyle w:val="Compact"/>
              <w:jc w:val="left"/>
            </w:pPr>
            <w:r>
              <w:t xml:space="preserve">Triclopyr</w:t>
            </w:r>
          </w:p>
        </w:tc>
        <w:tc>
          <w:p>
            <w:pPr>
              <w:pStyle w:val="Compact"/>
              <w:jc w:val="left"/>
            </w:pPr>
            <w:r>
              <w:t xml:space="preserve">Triclopyr</w:t>
            </w:r>
          </w:p>
        </w:tc>
      </w:tr>
      <w:tr>
        <w:tc>
          <w:p>
            <w:pPr>
              <w:pStyle w:val="Compact"/>
              <w:jc w:val="left"/>
            </w:pPr>
            <w:r>
              <w:t xml:space="preserve">TDS</w:t>
            </w:r>
          </w:p>
        </w:tc>
        <w:tc>
          <w:p>
            <w:pPr>
              <w:pStyle w:val="Compact"/>
              <w:jc w:val="left"/>
            </w:pPr>
            <w:r>
              <w:t xml:space="preserve">W-TDS</w:t>
            </w:r>
          </w:p>
        </w:tc>
      </w:tr>
      <w:tr>
        <w:tc>
          <w:p>
            <w:pPr>
              <w:pStyle w:val="Compact"/>
              <w:jc w:val="left"/>
            </w:pPr>
            <w:r>
              <w:t xml:space="preserve">Chloride</w:t>
            </w:r>
          </w:p>
        </w:tc>
        <w:tc>
          <w:p>
            <w:pPr>
              <w:pStyle w:val="Compact"/>
              <w:jc w:val="left"/>
            </w:pPr>
            <w:r>
              <w:t xml:space="preserve">W-CL-IC</w:t>
            </w:r>
          </w:p>
        </w:tc>
      </w:tr>
      <w:tr>
        <w:tc>
          <w:p>
            <w:pPr>
              <w:pStyle w:val="Compact"/>
              <w:jc w:val="left"/>
            </w:pPr>
            <w:r>
              <w:t xml:space="preserve">Sulfate</w:t>
            </w:r>
          </w:p>
        </w:tc>
        <w:tc>
          <w:p>
            <w:pPr>
              <w:pStyle w:val="Compact"/>
              <w:jc w:val="left"/>
            </w:pPr>
            <w:r>
              <w:t xml:space="preserve">W-SO4-IC</w:t>
            </w:r>
          </w:p>
        </w:tc>
      </w:tr>
      <w:tr>
        <w:tc>
          <w:p>
            <w:pPr>
              <w:pStyle w:val="Compact"/>
              <w:jc w:val="left"/>
            </w:pPr>
            <w:r>
              <w:t xml:space="preserve">Sucralose</w:t>
            </w:r>
          </w:p>
        </w:tc>
        <w:tc>
          <w:p>
            <w:pPr>
              <w:pStyle w:val="Compact"/>
              <w:jc w:val="left"/>
            </w:pPr>
            <w:r>
              <w:t xml:space="preserve">Sucra</w:t>
            </w:r>
          </w:p>
        </w:tc>
      </w:tr>
      <w:tr>
        <w:tc>
          <w:p>
            <w:pPr>
              <w:pStyle w:val="Compact"/>
              <w:jc w:val="left"/>
            </w:pPr>
            <w:r>
              <w:t xml:space="preserve">Acetaminophen</w:t>
            </w:r>
          </w:p>
        </w:tc>
        <w:tc>
          <w:p>
            <w:pPr>
              <w:pStyle w:val="Compact"/>
              <w:jc w:val="left"/>
            </w:pPr>
            <w:r>
              <w:t xml:space="preserve">Aceta</w:t>
            </w:r>
          </w:p>
        </w:tc>
      </w:tr>
      <w:tr>
        <w:tc>
          <w:p>
            <w:pPr>
              <w:pStyle w:val="Compact"/>
              <w:jc w:val="left"/>
            </w:pPr>
            <w:r>
              <w:t xml:space="preserve">Bentazon</w:t>
            </w:r>
          </w:p>
        </w:tc>
        <w:tc>
          <w:p>
            <w:pPr>
              <w:pStyle w:val="Compact"/>
              <w:jc w:val="left"/>
            </w:pPr>
            <w:r>
              <w:t xml:space="preserve">Bentazon</w:t>
            </w:r>
          </w:p>
        </w:tc>
      </w:tr>
      <w:tr>
        <w:tc>
          <w:p>
            <w:pPr>
              <w:pStyle w:val="Compact"/>
              <w:jc w:val="left"/>
            </w:pPr>
            <w:r>
              <w:t xml:space="preserve">Carbamazepine</w:t>
            </w:r>
          </w:p>
        </w:tc>
        <w:tc>
          <w:p>
            <w:pPr>
              <w:pStyle w:val="Compact"/>
              <w:jc w:val="left"/>
            </w:pPr>
            <w:r>
              <w:t xml:space="preserve">Carbamazepine</w:t>
            </w:r>
          </w:p>
        </w:tc>
      </w:tr>
      <w:tr>
        <w:tc>
          <w:p>
            <w:pPr>
              <w:pStyle w:val="Compact"/>
              <w:jc w:val="left"/>
            </w:pPr>
            <w:r>
              <w:t xml:space="preserve">Diuron</w:t>
            </w:r>
          </w:p>
        </w:tc>
        <w:tc>
          <w:p>
            <w:pPr>
              <w:pStyle w:val="Compact"/>
              <w:jc w:val="left"/>
            </w:pPr>
            <w:r>
              <w:t xml:space="preserve">Diuron</w:t>
            </w:r>
          </w:p>
        </w:tc>
      </w:tr>
      <w:tr>
        <w:tc>
          <w:p>
            <w:pPr>
              <w:pStyle w:val="Compact"/>
              <w:jc w:val="left"/>
            </w:pPr>
            <w:r>
              <w:t xml:space="preserve">Fenuron</w:t>
            </w:r>
          </w:p>
        </w:tc>
        <w:tc>
          <w:p>
            <w:pPr>
              <w:pStyle w:val="Compact"/>
              <w:jc w:val="left"/>
            </w:pPr>
            <w:r>
              <w:t xml:space="preserve">Fenuron</w:t>
            </w:r>
          </w:p>
        </w:tc>
      </w:tr>
      <w:tr>
        <w:tc>
          <w:p>
            <w:pPr>
              <w:pStyle w:val="Compact"/>
              <w:jc w:val="left"/>
            </w:pPr>
            <w:r>
              <w:t xml:space="preserve">Hydrocodone</w:t>
            </w:r>
          </w:p>
        </w:tc>
        <w:tc>
          <w:p>
            <w:pPr>
              <w:pStyle w:val="Compact"/>
              <w:jc w:val="left"/>
            </w:pPr>
            <w:r>
              <w:t xml:space="preserve">Hydrocodone</w:t>
            </w:r>
          </w:p>
        </w:tc>
      </w:tr>
      <w:tr>
        <w:tc>
          <w:p>
            <w:pPr>
              <w:pStyle w:val="Compact"/>
              <w:jc w:val="left"/>
            </w:pPr>
            <w:r>
              <w:t xml:space="preserve">Ibuprofen</w:t>
            </w:r>
          </w:p>
        </w:tc>
        <w:tc>
          <w:p>
            <w:pPr>
              <w:pStyle w:val="Compact"/>
              <w:jc w:val="left"/>
            </w:pPr>
            <w:r>
              <w:t xml:space="preserve">Ibuprofen</w:t>
            </w:r>
          </w:p>
        </w:tc>
      </w:tr>
      <w:tr>
        <w:tc>
          <w:p>
            <w:pPr>
              <w:pStyle w:val="Compact"/>
              <w:jc w:val="left"/>
            </w:pPr>
            <w:r>
              <w:t xml:space="preserve">Imazapyr</w:t>
            </w:r>
          </w:p>
        </w:tc>
        <w:tc>
          <w:p>
            <w:pPr>
              <w:pStyle w:val="Compact"/>
              <w:jc w:val="left"/>
            </w:pPr>
            <w:r>
              <w:t xml:space="preserve">Imazapyr</w:t>
            </w:r>
          </w:p>
        </w:tc>
      </w:tr>
      <w:tr>
        <w:tc>
          <w:p>
            <w:pPr>
              <w:pStyle w:val="Compact"/>
              <w:jc w:val="left"/>
            </w:pPr>
            <w:r>
              <w:t xml:space="preserve">Imidacloprid</w:t>
            </w:r>
          </w:p>
        </w:tc>
        <w:tc>
          <w:p>
            <w:pPr>
              <w:pStyle w:val="Compact"/>
              <w:jc w:val="left"/>
            </w:pPr>
            <w:r>
              <w:t xml:space="preserve">Imidacloprid</w:t>
            </w:r>
          </w:p>
        </w:tc>
      </w:tr>
      <w:tr>
        <w:tc>
          <w:p>
            <w:pPr>
              <w:pStyle w:val="Compact"/>
              <w:jc w:val="left"/>
            </w:pPr>
            <w:r>
              <w:t xml:space="preserve">Primidone</w:t>
            </w:r>
          </w:p>
        </w:tc>
        <w:tc>
          <w:p>
            <w:pPr>
              <w:pStyle w:val="Compact"/>
              <w:jc w:val="left"/>
            </w:pPr>
            <w:r>
              <w:t xml:space="preserve">Primidone</w:t>
            </w:r>
          </w:p>
        </w:tc>
      </w:tr>
      <w:tr>
        <w:tc>
          <w:p>
            <w:pPr>
              <w:pStyle w:val="Compact"/>
              <w:jc w:val="left"/>
            </w:pPr>
            <w:r>
              <w:t xml:space="preserve">Pyraclostrobin</w:t>
            </w:r>
          </w:p>
        </w:tc>
        <w:tc>
          <w:p>
            <w:pPr>
              <w:pStyle w:val="Compact"/>
              <w:jc w:val="left"/>
            </w:pPr>
            <w:r>
              <w:t xml:space="preserve">Pyraclostrobin</w:t>
            </w:r>
          </w:p>
        </w:tc>
      </w:tr>
      <w:tr>
        <w:tc>
          <w:p>
            <w:pPr>
              <w:pStyle w:val="Compact"/>
              <w:jc w:val="left"/>
            </w:pPr>
            <w:r>
              <w:t xml:space="preserve">Color (true)</w:t>
            </w:r>
          </w:p>
        </w:tc>
        <w:tc>
          <w:p>
            <w:pPr>
              <w:pStyle w:val="Compact"/>
              <w:jc w:val="left"/>
            </w:pPr>
            <w:r>
              <w:t xml:space="preserve">W-COLOR</w:t>
            </w:r>
          </w:p>
        </w:tc>
      </w:tr>
      <w:tr>
        <w:tc>
          <w:p>
            <w:pPr>
              <w:pStyle w:val="Compact"/>
              <w:jc w:val="left"/>
            </w:pPr>
            <w:r>
              <w:t xml:space="preserve">coastal bird specific Catellicoccus marimammalium Gull2 genetic marker</w:t>
            </w:r>
          </w:p>
        </w:tc>
        <w:tc>
          <w:p>
            <w:pPr>
              <w:pStyle w:val="Compact"/>
              <w:jc w:val="left"/>
            </w:pPr>
            <w:r>
              <w:t xml:space="preserve">GULL2</w:t>
            </w:r>
          </w:p>
        </w:tc>
      </w:tr>
      <w:tr>
        <w:tc>
          <w:p>
            <w:pPr>
              <w:pStyle w:val="Compact"/>
              <w:jc w:val="left"/>
            </w:pPr>
            <w:r>
              <w:t xml:space="preserve">bird specific Helicobacter GFD genetic marker</w:t>
            </w:r>
          </w:p>
        </w:tc>
        <w:tc>
          <w:p>
            <w:pPr>
              <w:pStyle w:val="Compact"/>
              <w:jc w:val="left"/>
            </w:pPr>
            <w:r>
              <w:t xml:space="preserve">GFD</w:t>
            </w:r>
          </w:p>
        </w:tc>
      </w:tr>
      <w:tr>
        <w:tc>
          <w:p>
            <w:pPr>
              <w:pStyle w:val="Compact"/>
              <w:jc w:val="left"/>
            </w:pPr>
            <w:r>
              <w:t xml:space="preserve">Bromide</w:t>
            </w:r>
          </w:p>
        </w:tc>
        <w:tc>
          <w:p>
            <w:pPr>
              <w:pStyle w:val="Compact"/>
              <w:jc w:val="left"/>
            </w:pPr>
            <w:r>
              <w:t xml:space="preserve">W-BR-IC</w:t>
            </w:r>
          </w:p>
        </w:tc>
      </w:tr>
      <w:tr>
        <w:tc>
          <w:p>
            <w:pPr>
              <w:pStyle w:val="Compact"/>
              <w:jc w:val="left"/>
            </w:pPr>
            <w:r>
              <w:t xml:space="preserve">Ruminant specific Bacteroidetes BacR genetic marker</w:t>
            </w:r>
          </w:p>
        </w:tc>
        <w:tc>
          <w:p>
            <w:pPr>
              <w:pStyle w:val="Compact"/>
              <w:jc w:val="left"/>
            </w:pPr>
            <w:r>
              <w:t xml:space="preserve">BacR</w:t>
            </w:r>
          </w:p>
        </w:tc>
      </w:tr>
      <w:tr>
        <w:tc>
          <w:p>
            <w:pPr>
              <w:pStyle w:val="Compact"/>
              <w:jc w:val="left"/>
            </w:pPr>
            <w:r>
              <w:t xml:space="preserve">canine-specific DG3 Bacteroides genetic marker</w:t>
            </w:r>
          </w:p>
        </w:tc>
        <w:tc>
          <w:p>
            <w:pPr>
              <w:pStyle w:val="Compact"/>
              <w:jc w:val="left"/>
            </w:pPr>
            <w:r>
              <w:t xml:space="preserve">DG3</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2" Target="mailto:Nikki.Dix@floridadep.gov" TargetMode="External" /></Relationships>
</file>

<file path=word/_rels/footnotes.xml.rels><?xml version="1.0" encoding="UTF-8"?>
<Relationships xmlns="http://schemas.openxmlformats.org/package/2006/relationships"><Relationship Type="http://schemas.openxmlformats.org/officeDocument/2006/relationships/hyperlink" Id="rId22" Target="mailto:Nikki.Dix@floridadep.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Guana Water Quality Two-Year Summary Report</dc:title>
  <dc:creator>Shannon Dunnigan</dc:creator>
  <cp:keywords/>
  <dcterms:created xsi:type="dcterms:W3CDTF">2019-07-22T14:28:55Z</dcterms:created>
  <dcterms:modified xsi:type="dcterms:W3CDTF">2019-07-22T14:28:55Z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7/22/2019</vt:lpwstr>
  </property>
  <property fmtid="{D5CDD505-2E9C-101B-9397-08002B2CF9AE}" pid="3" name="output">
    <vt:lpwstr>word_document</vt:lpwstr>
  </property>
</Properties>
</file>