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0BFB" w14:textId="446E7725" w:rsidR="0046168E" w:rsidRPr="002D6CF5" w:rsidRDefault="00C17740" w:rsidP="003862D0">
      <w:pPr>
        <w:spacing w:before="240"/>
        <w:rPr>
          <w:b/>
          <w:u w:val="single"/>
        </w:rPr>
      </w:pPr>
      <w:r>
        <w:rPr>
          <w:b/>
          <w:u w:val="single"/>
        </w:rPr>
        <w:t xml:space="preserve">DS 710 Final Project -- </w:t>
      </w:r>
      <w:r w:rsidR="00007CFB" w:rsidRPr="002D6CF5">
        <w:rPr>
          <w:b/>
          <w:u w:val="single"/>
        </w:rPr>
        <w:t>Executive Summary</w:t>
      </w:r>
      <w:bookmarkStart w:id="0" w:name="_GoBack"/>
      <w:bookmarkEnd w:id="0"/>
    </w:p>
    <w:p w14:paraId="79E27605" w14:textId="77777777" w:rsidR="002D6CF5" w:rsidRDefault="002D6CF5" w:rsidP="003862D0">
      <w:pPr>
        <w:spacing w:before="240"/>
        <w:rPr>
          <w:b/>
        </w:rPr>
      </w:pPr>
      <w:r>
        <w:rPr>
          <w:b/>
        </w:rPr>
        <w:t>Introduction</w:t>
      </w:r>
    </w:p>
    <w:p w14:paraId="7FD695D9" w14:textId="77777777" w:rsidR="00007CFB" w:rsidRPr="00A735DD" w:rsidRDefault="00D503DE" w:rsidP="003862D0">
      <w:pPr>
        <w:spacing w:before="240"/>
        <w:rPr>
          <w:rFonts w:cstheme="minorHAnsi"/>
        </w:rPr>
      </w:pPr>
      <w:r w:rsidRPr="00A735DD">
        <w:rPr>
          <w:rFonts w:cstheme="minorHAnsi"/>
        </w:rPr>
        <w:t>Racism and sexual harassment are taking center stage in the news today and in social media due to the current racial tension and a deluge of sexual harassment allegations against prominent celebrities and politicians.</w:t>
      </w:r>
      <w:r w:rsidR="00BF4631">
        <w:rPr>
          <w:rFonts w:cstheme="minorHAnsi"/>
        </w:rPr>
        <w:t xml:space="preserve"> As such,</w:t>
      </w:r>
      <w:r w:rsidRPr="00A735DD">
        <w:rPr>
          <w:rFonts w:cstheme="minorHAnsi"/>
        </w:rPr>
        <w:t xml:space="preserve"> </w:t>
      </w:r>
      <w:r>
        <w:rPr>
          <w:rFonts w:cstheme="minorHAnsi"/>
        </w:rPr>
        <w:t xml:space="preserve">I wanted to find out </w:t>
      </w:r>
      <w:r w:rsidR="00BF4631">
        <w:rPr>
          <w:rFonts w:cstheme="minorHAnsi"/>
        </w:rPr>
        <w:t>whether there’s a difference</w:t>
      </w:r>
      <w:r>
        <w:rPr>
          <w:rFonts w:cstheme="minorHAnsi"/>
        </w:rPr>
        <w:t xml:space="preserve"> </w:t>
      </w:r>
      <w:r w:rsidR="00BF4631">
        <w:rPr>
          <w:rFonts w:cstheme="minorHAnsi"/>
        </w:rPr>
        <w:t>between</w:t>
      </w:r>
      <w:r>
        <w:rPr>
          <w:rFonts w:cstheme="minorHAnsi"/>
        </w:rPr>
        <w:t xml:space="preserve"> </w:t>
      </w:r>
      <w:r w:rsidR="002D6CF5" w:rsidRPr="00A735DD">
        <w:t xml:space="preserve">two current Twitter movements </w:t>
      </w:r>
      <w:r>
        <w:t xml:space="preserve">involving these issues </w:t>
      </w:r>
      <w:r w:rsidR="002D6CF5" w:rsidRPr="00A735DD">
        <w:t>-- #</w:t>
      </w:r>
      <w:proofErr w:type="spellStart"/>
      <w:r w:rsidR="002D6CF5" w:rsidRPr="00A735DD">
        <w:t>metoo</w:t>
      </w:r>
      <w:proofErr w:type="spellEnd"/>
      <w:r w:rsidR="002D6CF5" w:rsidRPr="00A735DD">
        <w:t xml:space="preserve"> and #</w:t>
      </w:r>
      <w:proofErr w:type="spellStart"/>
      <w:r w:rsidR="002D6CF5" w:rsidRPr="00A735DD">
        <w:t>blacklivesmatter</w:t>
      </w:r>
      <w:proofErr w:type="spellEnd"/>
      <w:r>
        <w:t xml:space="preserve"> – </w:t>
      </w:r>
      <w:r w:rsidR="00BF4631">
        <w:t>as far as</w:t>
      </w:r>
      <w:r>
        <w:t xml:space="preserve"> engagement and </w:t>
      </w:r>
      <w:r w:rsidR="00BF4631">
        <w:t xml:space="preserve">whether there’s a more </w:t>
      </w:r>
      <w:r>
        <w:t xml:space="preserve">passionate </w:t>
      </w:r>
      <w:r w:rsidR="00BF4631">
        <w:t>group</w:t>
      </w:r>
      <w:r>
        <w:t>.</w:t>
      </w:r>
      <w:r w:rsidR="002D6CF5" w:rsidRPr="00A735DD">
        <w:t xml:space="preserve"> </w:t>
      </w:r>
      <w:r w:rsidR="002D6CF5" w:rsidRPr="00A735DD">
        <w:rPr>
          <w:rFonts w:cstheme="minorHAnsi"/>
        </w:rPr>
        <w:t>Kicked off in October 2017, #</w:t>
      </w:r>
      <w:proofErr w:type="spellStart"/>
      <w:r w:rsidR="002D6CF5" w:rsidRPr="00A735DD">
        <w:rPr>
          <w:rFonts w:cstheme="minorHAnsi"/>
        </w:rPr>
        <w:t>metoo</w:t>
      </w:r>
      <w:proofErr w:type="spellEnd"/>
      <w:r w:rsidR="002D6CF5" w:rsidRPr="00A735DD">
        <w:rPr>
          <w:rFonts w:cstheme="minorHAnsi"/>
        </w:rPr>
        <w:t xml:space="preserve"> calls for women to share their stories about sexual harassment and #</w:t>
      </w:r>
      <w:proofErr w:type="spellStart"/>
      <w:r w:rsidR="002D6CF5" w:rsidRPr="00A735DD">
        <w:rPr>
          <w:rFonts w:cstheme="minorHAnsi"/>
        </w:rPr>
        <w:t>blacklivesmatter</w:t>
      </w:r>
      <w:proofErr w:type="spellEnd"/>
      <w:r w:rsidR="002D6CF5" w:rsidRPr="00A735DD">
        <w:rPr>
          <w:rFonts w:cstheme="minorHAnsi"/>
        </w:rPr>
        <w:t xml:space="preserve"> was sparked in 2013 by the acquittal of </w:t>
      </w:r>
      <w:r w:rsidR="002D6CF5" w:rsidRPr="00A735DD">
        <w:rPr>
          <w:rFonts w:cstheme="minorHAnsi"/>
          <w:shd w:val="clear" w:color="auto" w:fill="FFFFFF"/>
        </w:rPr>
        <w:t>George Zimmerman in the shooting death of African-American teen Trayvon Martin</w:t>
      </w:r>
      <w:r w:rsidR="002D6CF5" w:rsidRPr="00A735DD">
        <w:rPr>
          <w:rFonts w:cstheme="minorHAnsi"/>
        </w:rPr>
        <w:t xml:space="preserve">. </w:t>
      </w:r>
    </w:p>
    <w:p w14:paraId="663FA5BC" w14:textId="77777777" w:rsidR="002D6CF5" w:rsidRDefault="002D6CF5" w:rsidP="002D6CF5">
      <w:pPr>
        <w:rPr>
          <w:rFonts w:eastAsia="Times New Roman" w:cstheme="minorHAnsi"/>
        </w:rPr>
      </w:pPr>
      <w:r w:rsidRPr="000D377A">
        <w:rPr>
          <w:rFonts w:eastAsia="Times New Roman" w:cstheme="minorHAnsi"/>
        </w:rPr>
        <w:t xml:space="preserve">This information </w:t>
      </w:r>
      <w:r w:rsidR="00BF4631">
        <w:rPr>
          <w:rFonts w:eastAsia="Times New Roman" w:cstheme="minorHAnsi"/>
        </w:rPr>
        <w:t>could</w:t>
      </w:r>
      <w:r w:rsidRPr="000D377A">
        <w:rPr>
          <w:rFonts w:eastAsia="Times New Roman" w:cstheme="minorHAnsi"/>
        </w:rPr>
        <w:t xml:space="preserve"> be interesting to the social science community</w:t>
      </w:r>
      <w:r w:rsidR="00716DFA">
        <w:rPr>
          <w:rFonts w:eastAsia="Times New Roman" w:cstheme="minorHAnsi"/>
        </w:rPr>
        <w:t>, politicians and businesses</w:t>
      </w:r>
      <w:r w:rsidRPr="000D377A">
        <w:rPr>
          <w:rFonts w:eastAsia="Times New Roman" w:cstheme="minorHAnsi"/>
        </w:rPr>
        <w:t xml:space="preserve"> to understand how active </w:t>
      </w:r>
      <w:r w:rsidR="00716DFA">
        <w:rPr>
          <w:rFonts w:eastAsia="Times New Roman" w:cstheme="minorHAnsi"/>
        </w:rPr>
        <w:t xml:space="preserve">and passionate </w:t>
      </w:r>
      <w:r w:rsidRPr="000D377A">
        <w:rPr>
          <w:rFonts w:eastAsia="Times New Roman" w:cstheme="minorHAnsi"/>
        </w:rPr>
        <w:t>people are on social media when talking about race vs. sexual harassment</w:t>
      </w:r>
      <w:r w:rsidR="00BF4631">
        <w:rPr>
          <w:rFonts w:eastAsia="Times New Roman" w:cstheme="minorHAnsi"/>
        </w:rPr>
        <w:t xml:space="preserve">. It could also help prioritize future legislation to combat racism and sexual harassment and identify </w:t>
      </w:r>
      <w:r w:rsidR="00E45970">
        <w:rPr>
          <w:rFonts w:eastAsia="Times New Roman" w:cstheme="minorHAnsi"/>
        </w:rPr>
        <w:t xml:space="preserve">how </w:t>
      </w:r>
      <w:r w:rsidR="00A5326E">
        <w:rPr>
          <w:rFonts w:eastAsia="Times New Roman" w:cstheme="minorHAnsi"/>
        </w:rPr>
        <w:t xml:space="preserve">and when </w:t>
      </w:r>
      <w:r w:rsidR="00E45970">
        <w:rPr>
          <w:rFonts w:eastAsia="Times New Roman" w:cstheme="minorHAnsi"/>
        </w:rPr>
        <w:t>to engage</w:t>
      </w:r>
      <w:r w:rsidR="00BF4631">
        <w:rPr>
          <w:rFonts w:eastAsia="Times New Roman" w:cstheme="minorHAnsi"/>
        </w:rPr>
        <w:t xml:space="preserve"> with people of these two movements</w:t>
      </w:r>
      <w:r w:rsidRPr="000D377A">
        <w:rPr>
          <w:rFonts w:eastAsia="Times New Roman" w:cstheme="minorHAnsi"/>
        </w:rPr>
        <w:t>.</w:t>
      </w:r>
    </w:p>
    <w:p w14:paraId="32C5F989" w14:textId="77777777" w:rsidR="002D6CF5" w:rsidRDefault="002D6CF5" w:rsidP="003862D0">
      <w:pPr>
        <w:spacing w:before="240"/>
        <w:rPr>
          <w:b/>
        </w:rPr>
      </w:pPr>
      <w:r>
        <w:rPr>
          <w:b/>
        </w:rPr>
        <w:t>Data Collection &amp; Analysis</w:t>
      </w:r>
    </w:p>
    <w:p w14:paraId="7002C73F" w14:textId="77777777" w:rsidR="000B6E58" w:rsidRDefault="002D6CF5" w:rsidP="002D6CF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Leveraging the REST API</w:t>
      </w:r>
      <w:r w:rsidR="00D503DE">
        <w:rPr>
          <w:rFonts w:cstheme="minorHAnsi"/>
          <w:shd w:val="clear" w:color="auto" w:fill="FFFFFF"/>
        </w:rPr>
        <w:t xml:space="preserve"> for Twitter</w:t>
      </w:r>
      <w:r>
        <w:rPr>
          <w:rFonts w:cstheme="minorHAnsi"/>
          <w:shd w:val="clear" w:color="auto" w:fill="FFFFFF"/>
        </w:rPr>
        <w:t>, I gathered 1,0</w:t>
      </w:r>
      <w:r w:rsidR="002C4A5F">
        <w:rPr>
          <w:rFonts w:cstheme="minorHAnsi"/>
          <w:shd w:val="clear" w:color="auto" w:fill="FFFFFF"/>
        </w:rPr>
        <w:t>72</w:t>
      </w:r>
      <w:r>
        <w:rPr>
          <w:rFonts w:cstheme="minorHAnsi"/>
          <w:shd w:val="clear" w:color="auto" w:fill="FFFFFF"/>
        </w:rPr>
        <w:t xml:space="preserve"> </w:t>
      </w:r>
      <w:r w:rsidR="00A5326E">
        <w:rPr>
          <w:rFonts w:cstheme="minorHAnsi"/>
          <w:shd w:val="clear" w:color="auto" w:fill="FFFFFF"/>
        </w:rPr>
        <w:t xml:space="preserve">original </w:t>
      </w:r>
      <w:r>
        <w:rPr>
          <w:rFonts w:cstheme="minorHAnsi"/>
          <w:shd w:val="clear" w:color="auto" w:fill="FFFFFF"/>
        </w:rPr>
        <w:t xml:space="preserve">tweets </w:t>
      </w:r>
      <w:r w:rsidR="00A5326E">
        <w:rPr>
          <w:rFonts w:cstheme="minorHAnsi"/>
          <w:shd w:val="clear" w:color="auto" w:fill="FFFFFF"/>
        </w:rPr>
        <w:t xml:space="preserve">(no replies or retweets) </w:t>
      </w:r>
      <w:r>
        <w:rPr>
          <w:rFonts w:cstheme="minorHAnsi"/>
          <w:shd w:val="clear" w:color="auto" w:fill="FFFFFF"/>
        </w:rPr>
        <w:t xml:space="preserve">from </w:t>
      </w:r>
      <w:r w:rsidR="002C4A5F">
        <w:rPr>
          <w:rFonts w:cstheme="minorHAnsi"/>
          <w:shd w:val="clear" w:color="auto" w:fill="FFFFFF"/>
        </w:rPr>
        <w:t>#</w:t>
      </w:r>
      <w:proofErr w:type="spellStart"/>
      <w:r w:rsidR="002C4A5F">
        <w:rPr>
          <w:rFonts w:cstheme="minorHAnsi"/>
          <w:shd w:val="clear" w:color="auto" w:fill="FFFFFF"/>
        </w:rPr>
        <w:t>metoo</w:t>
      </w:r>
      <w:proofErr w:type="spellEnd"/>
      <w:r w:rsidR="002C4A5F">
        <w:rPr>
          <w:rFonts w:cstheme="minorHAnsi"/>
          <w:shd w:val="clear" w:color="auto" w:fill="FFFFFF"/>
        </w:rPr>
        <w:t xml:space="preserve"> and 1,053 tweets from #</w:t>
      </w:r>
      <w:proofErr w:type="spellStart"/>
      <w:r w:rsidR="002C4A5F">
        <w:rPr>
          <w:rFonts w:cstheme="minorHAnsi"/>
          <w:shd w:val="clear" w:color="auto" w:fill="FFFFFF"/>
        </w:rPr>
        <w:t>blacklivesmatter</w:t>
      </w:r>
      <w:proofErr w:type="spellEnd"/>
      <w:r w:rsidR="002C4A5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(so 2,</w:t>
      </w:r>
      <w:r w:rsidR="002C4A5F">
        <w:rPr>
          <w:rFonts w:cstheme="minorHAnsi"/>
          <w:shd w:val="clear" w:color="auto" w:fill="FFFFFF"/>
        </w:rPr>
        <w:t>125</w:t>
      </w:r>
      <w:r>
        <w:rPr>
          <w:rFonts w:cstheme="minorHAnsi"/>
          <w:shd w:val="clear" w:color="auto" w:fill="FFFFFF"/>
        </w:rPr>
        <w:t xml:space="preserve"> tweets total) between Dec. 8-10</w:t>
      </w:r>
      <w:r w:rsidR="00D503DE">
        <w:rPr>
          <w:rFonts w:cstheme="minorHAnsi"/>
          <w:shd w:val="clear" w:color="auto" w:fill="FFFFFF"/>
        </w:rPr>
        <w:t xml:space="preserve">, an arbitrary </w:t>
      </w:r>
      <w:r w:rsidR="00915782">
        <w:rPr>
          <w:rFonts w:cstheme="minorHAnsi"/>
          <w:shd w:val="clear" w:color="auto" w:fill="FFFFFF"/>
        </w:rPr>
        <w:t xml:space="preserve">timeframe. To ensure </w:t>
      </w:r>
      <w:r w:rsidR="00D503DE">
        <w:rPr>
          <w:rFonts w:cstheme="minorHAnsi"/>
          <w:shd w:val="clear" w:color="auto" w:fill="FFFFFF"/>
        </w:rPr>
        <w:t>engagement could be maxed</w:t>
      </w:r>
      <w:r w:rsidR="00915782">
        <w:rPr>
          <w:rFonts w:cstheme="minorHAnsi"/>
          <w:shd w:val="clear" w:color="auto" w:fill="FFFFFF"/>
        </w:rPr>
        <w:t>, I waited to gather tweets until Dec. 15. T</w:t>
      </w:r>
      <w:r w:rsidR="000B6E58">
        <w:rPr>
          <w:rFonts w:cstheme="minorHAnsi"/>
          <w:shd w:val="clear" w:color="auto" w:fill="FFFFFF"/>
        </w:rPr>
        <w:t>o understand which movement ha</w:t>
      </w:r>
      <w:r w:rsidR="00915782">
        <w:rPr>
          <w:rFonts w:cstheme="minorHAnsi"/>
          <w:shd w:val="clear" w:color="auto" w:fill="FFFFFF"/>
        </w:rPr>
        <w:t>d</w:t>
      </w:r>
      <w:r w:rsidR="000B6E58">
        <w:rPr>
          <w:rFonts w:cstheme="minorHAnsi"/>
          <w:shd w:val="clear" w:color="auto" w:fill="FFFFFF"/>
        </w:rPr>
        <w:t xml:space="preserve"> the most engagement, I added</w:t>
      </w:r>
      <w:r>
        <w:rPr>
          <w:rFonts w:cstheme="minorHAnsi"/>
          <w:shd w:val="clear" w:color="auto" w:fill="FFFFFF"/>
        </w:rPr>
        <w:t xml:space="preserve"> the number of favorites and retweets </w:t>
      </w:r>
      <w:r w:rsidR="000B6E58">
        <w:rPr>
          <w:rFonts w:cstheme="minorHAnsi"/>
          <w:shd w:val="clear" w:color="auto" w:fill="FFFFFF"/>
        </w:rPr>
        <w:t xml:space="preserve">for each tweet. To measure </w:t>
      </w:r>
      <w:r w:rsidR="00D503DE">
        <w:rPr>
          <w:rFonts w:cstheme="minorHAnsi"/>
          <w:shd w:val="clear" w:color="auto" w:fill="FFFFFF"/>
        </w:rPr>
        <w:t>how passionate people are who participate in each movement</w:t>
      </w:r>
      <w:r w:rsidR="000B6E58">
        <w:rPr>
          <w:rFonts w:cstheme="minorHAnsi"/>
          <w:shd w:val="clear" w:color="auto" w:fill="FFFFFF"/>
        </w:rPr>
        <w:t>, I used three different elements:</w:t>
      </w:r>
    </w:p>
    <w:p w14:paraId="35A2AADB" w14:textId="77777777" w:rsidR="000B6E58" w:rsidRDefault="000B6E58" w:rsidP="000B6E58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0B6E58">
        <w:rPr>
          <w:rFonts w:cstheme="minorHAnsi"/>
          <w:shd w:val="clear" w:color="auto" w:fill="FFFFFF"/>
        </w:rPr>
        <w:t>Passion</w:t>
      </w:r>
      <w:r>
        <w:rPr>
          <w:rFonts w:cstheme="minorHAnsi"/>
          <w:shd w:val="clear" w:color="auto" w:fill="FFFFFF"/>
        </w:rPr>
        <w:t xml:space="preserve"> – Here, I </w:t>
      </w:r>
      <w:r w:rsidR="00D503DE">
        <w:rPr>
          <w:rFonts w:cstheme="minorHAnsi"/>
          <w:shd w:val="clear" w:color="auto" w:fill="FFFFFF"/>
        </w:rPr>
        <w:t>assumed</w:t>
      </w:r>
      <w:r>
        <w:rPr>
          <w:rFonts w:cstheme="minorHAnsi"/>
          <w:shd w:val="clear" w:color="auto" w:fill="FFFFFF"/>
        </w:rPr>
        <w:t xml:space="preserve"> that passionate people use </w:t>
      </w:r>
      <w:r w:rsidR="00D503DE">
        <w:rPr>
          <w:rFonts w:cstheme="minorHAnsi"/>
          <w:shd w:val="clear" w:color="auto" w:fill="FFFFFF"/>
        </w:rPr>
        <w:t xml:space="preserve">more </w:t>
      </w:r>
      <w:r>
        <w:rPr>
          <w:rFonts w:cstheme="minorHAnsi"/>
          <w:shd w:val="clear" w:color="auto" w:fill="FFFFFF"/>
        </w:rPr>
        <w:t xml:space="preserve">exclamation points, question marks and capital letters to express </w:t>
      </w:r>
      <w:r w:rsidR="00D503DE">
        <w:rPr>
          <w:rFonts w:cstheme="minorHAnsi"/>
          <w:shd w:val="clear" w:color="auto" w:fill="FFFFFF"/>
        </w:rPr>
        <w:t>themselves</w:t>
      </w:r>
      <w:r>
        <w:rPr>
          <w:rFonts w:cstheme="minorHAnsi"/>
          <w:shd w:val="clear" w:color="auto" w:fill="FFFFFF"/>
        </w:rPr>
        <w:t xml:space="preserve"> about a</w:t>
      </w:r>
      <w:r w:rsidR="00D503DE">
        <w:rPr>
          <w:rFonts w:cstheme="minorHAnsi"/>
          <w:shd w:val="clear" w:color="auto" w:fill="FFFFFF"/>
        </w:rPr>
        <w:t xml:space="preserve">n </w:t>
      </w:r>
      <w:r>
        <w:rPr>
          <w:rFonts w:cstheme="minorHAnsi"/>
          <w:shd w:val="clear" w:color="auto" w:fill="FFFFFF"/>
        </w:rPr>
        <w:t xml:space="preserve">issue. These three values were </w:t>
      </w:r>
      <w:r w:rsidRPr="000B6E58">
        <w:rPr>
          <w:rFonts w:cstheme="minorHAnsi"/>
          <w:shd w:val="clear" w:color="auto" w:fill="FFFFFF"/>
        </w:rPr>
        <w:t xml:space="preserve">added together </w:t>
      </w:r>
      <w:r>
        <w:rPr>
          <w:rFonts w:cstheme="minorHAnsi"/>
          <w:shd w:val="clear" w:color="auto" w:fill="FFFFFF"/>
        </w:rPr>
        <w:t xml:space="preserve">for each tweet to measure </w:t>
      </w:r>
      <w:r w:rsidR="00D503DE">
        <w:rPr>
          <w:rFonts w:cstheme="minorHAnsi"/>
          <w:shd w:val="clear" w:color="auto" w:fill="FFFFFF"/>
        </w:rPr>
        <w:t>P</w:t>
      </w:r>
      <w:r>
        <w:rPr>
          <w:rFonts w:cstheme="minorHAnsi"/>
          <w:shd w:val="clear" w:color="auto" w:fill="FFFFFF"/>
        </w:rPr>
        <w:t>assion.</w:t>
      </w:r>
    </w:p>
    <w:p w14:paraId="3C816DD9" w14:textId="77777777" w:rsidR="000B6E58" w:rsidRDefault="000B6E58" w:rsidP="000B6E58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0B6E58">
        <w:rPr>
          <w:rFonts w:cstheme="minorHAnsi"/>
          <w:shd w:val="clear" w:color="auto" w:fill="FFFFFF"/>
        </w:rPr>
        <w:t xml:space="preserve">Sentiment </w:t>
      </w:r>
      <w:r w:rsidR="00EC5910">
        <w:rPr>
          <w:rFonts w:cstheme="minorHAnsi"/>
          <w:shd w:val="clear" w:color="auto" w:fill="FFFFFF"/>
        </w:rPr>
        <w:t xml:space="preserve">– </w:t>
      </w:r>
      <w:r w:rsidR="00B6047C">
        <w:rPr>
          <w:rFonts w:cstheme="minorHAnsi"/>
          <w:shd w:val="clear" w:color="auto" w:fill="FFFFFF"/>
        </w:rPr>
        <w:t>I also assumed</w:t>
      </w:r>
      <w:r w:rsidR="00D503DE">
        <w:rPr>
          <w:rFonts w:cstheme="minorHAnsi"/>
          <w:shd w:val="clear" w:color="auto" w:fill="FFFFFF"/>
        </w:rPr>
        <w:t xml:space="preserve"> that passionate people </w:t>
      </w:r>
      <w:r w:rsidR="00FA7F36">
        <w:rPr>
          <w:rFonts w:cstheme="minorHAnsi"/>
          <w:shd w:val="clear" w:color="auto" w:fill="FFFFFF"/>
        </w:rPr>
        <w:t xml:space="preserve">express emotion through certain words, which can be tagged as positive or negative as a measure of </w:t>
      </w:r>
      <w:r w:rsidR="00B6047C">
        <w:rPr>
          <w:rFonts w:cstheme="minorHAnsi"/>
          <w:shd w:val="clear" w:color="auto" w:fill="FFFFFF"/>
        </w:rPr>
        <w:t>Se</w:t>
      </w:r>
      <w:r w:rsidR="00FA7F36">
        <w:rPr>
          <w:rFonts w:cstheme="minorHAnsi"/>
          <w:shd w:val="clear" w:color="auto" w:fill="FFFFFF"/>
        </w:rPr>
        <w:t>ntiment.</w:t>
      </w:r>
      <w:r w:rsidR="00D503DE">
        <w:rPr>
          <w:rFonts w:cstheme="minorHAnsi"/>
          <w:shd w:val="clear" w:color="auto" w:fill="FFFFFF"/>
        </w:rPr>
        <w:t xml:space="preserve"> </w:t>
      </w:r>
      <w:r w:rsidR="00EC5910">
        <w:rPr>
          <w:rFonts w:cstheme="minorHAnsi"/>
          <w:shd w:val="clear" w:color="auto" w:fill="FFFFFF"/>
        </w:rPr>
        <w:t xml:space="preserve">To measure </w:t>
      </w:r>
      <w:r w:rsidR="00B6047C">
        <w:rPr>
          <w:rFonts w:cstheme="minorHAnsi"/>
          <w:shd w:val="clear" w:color="auto" w:fill="FFFFFF"/>
        </w:rPr>
        <w:t>S</w:t>
      </w:r>
      <w:r w:rsidR="00EC5910">
        <w:rPr>
          <w:rFonts w:cstheme="minorHAnsi"/>
          <w:shd w:val="clear" w:color="auto" w:fill="FFFFFF"/>
        </w:rPr>
        <w:t>entiment</w:t>
      </w:r>
      <w:r w:rsidR="00D503DE">
        <w:rPr>
          <w:rFonts w:cstheme="minorHAnsi"/>
          <w:shd w:val="clear" w:color="auto" w:fill="FFFFFF"/>
        </w:rPr>
        <w:t xml:space="preserve">, </w:t>
      </w:r>
      <w:r w:rsidR="00EC5910">
        <w:rPr>
          <w:rFonts w:cstheme="minorHAnsi"/>
          <w:shd w:val="clear" w:color="auto" w:fill="FFFFFF"/>
        </w:rPr>
        <w:t xml:space="preserve">I used </w:t>
      </w:r>
      <w:r w:rsidRPr="000B6E58">
        <w:rPr>
          <w:rFonts w:cstheme="minorHAnsi"/>
          <w:shd w:val="clear" w:color="auto" w:fill="FFFFFF"/>
        </w:rPr>
        <w:t xml:space="preserve">the </w:t>
      </w:r>
      <w:proofErr w:type="spellStart"/>
      <w:r w:rsidRPr="000B6E58">
        <w:rPr>
          <w:rFonts w:cstheme="minorHAnsi"/>
          <w:shd w:val="clear" w:color="auto" w:fill="FFFFFF"/>
        </w:rPr>
        <w:t>TextBlob</w:t>
      </w:r>
      <w:proofErr w:type="spellEnd"/>
      <w:r w:rsidRPr="000B6E58">
        <w:rPr>
          <w:rFonts w:cstheme="minorHAnsi"/>
          <w:shd w:val="clear" w:color="auto" w:fill="FFFFFF"/>
        </w:rPr>
        <w:t xml:space="preserve"> package in Python to provide a polarity score </w:t>
      </w:r>
      <w:r w:rsidR="00915782">
        <w:rPr>
          <w:rFonts w:cstheme="minorHAnsi"/>
          <w:shd w:val="clear" w:color="auto" w:fill="FFFFFF"/>
        </w:rPr>
        <w:t>(</w:t>
      </w:r>
      <w:r w:rsidRPr="000B6E58">
        <w:rPr>
          <w:rFonts w:cstheme="minorHAnsi"/>
          <w:shd w:val="clear" w:color="auto" w:fill="FFFFFF"/>
        </w:rPr>
        <w:t xml:space="preserve">between </w:t>
      </w:r>
      <w:r w:rsidR="00915782">
        <w:rPr>
          <w:rFonts w:cstheme="minorHAnsi"/>
          <w:shd w:val="clear" w:color="auto" w:fill="FFFFFF"/>
        </w:rPr>
        <w:t>-</w:t>
      </w:r>
      <w:r w:rsidRPr="000B6E58">
        <w:rPr>
          <w:rFonts w:cstheme="minorHAnsi"/>
          <w:shd w:val="clear" w:color="auto" w:fill="FFFFFF"/>
        </w:rPr>
        <w:t>1 and 1 with 0 being neutral)</w:t>
      </w:r>
      <w:r w:rsidR="00EC5910">
        <w:rPr>
          <w:rFonts w:cstheme="minorHAnsi"/>
          <w:shd w:val="clear" w:color="auto" w:fill="FFFFFF"/>
        </w:rPr>
        <w:t xml:space="preserve">. </w:t>
      </w:r>
    </w:p>
    <w:p w14:paraId="4C5FF2F3" w14:textId="77777777" w:rsidR="002D6CF5" w:rsidRDefault="000B6E58" w:rsidP="000B6E58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Tweet Length</w:t>
      </w:r>
      <w:r w:rsidR="00EC5910">
        <w:rPr>
          <w:rFonts w:cstheme="minorHAnsi"/>
          <w:shd w:val="clear" w:color="auto" w:fill="FFFFFF"/>
        </w:rPr>
        <w:t xml:space="preserve"> – Finally, I assume</w:t>
      </w:r>
      <w:r w:rsidR="00FA7F36">
        <w:rPr>
          <w:rFonts w:cstheme="minorHAnsi"/>
          <w:shd w:val="clear" w:color="auto" w:fill="FFFFFF"/>
        </w:rPr>
        <w:t>d</w:t>
      </w:r>
      <w:r w:rsidR="00EC5910">
        <w:rPr>
          <w:rFonts w:cstheme="minorHAnsi"/>
          <w:shd w:val="clear" w:color="auto" w:fill="FFFFFF"/>
        </w:rPr>
        <w:t xml:space="preserve"> that people who write longer tweets are more passionate about the subject because they have a lot to say. </w:t>
      </w:r>
      <w:r w:rsidR="00256176">
        <w:rPr>
          <w:rFonts w:cstheme="minorHAnsi"/>
          <w:shd w:val="clear" w:color="auto" w:fill="FFFFFF"/>
        </w:rPr>
        <w:t>Since #</w:t>
      </w:r>
      <w:proofErr w:type="spellStart"/>
      <w:r w:rsidR="00256176">
        <w:rPr>
          <w:rFonts w:cstheme="minorHAnsi"/>
          <w:shd w:val="clear" w:color="auto" w:fill="FFFFFF"/>
        </w:rPr>
        <w:t>blacklivesmatter</w:t>
      </w:r>
      <w:proofErr w:type="spellEnd"/>
      <w:r w:rsidR="00256176">
        <w:rPr>
          <w:rFonts w:cstheme="minorHAnsi"/>
          <w:shd w:val="clear" w:color="auto" w:fill="FFFFFF"/>
        </w:rPr>
        <w:t xml:space="preserve"> would have the upper advantage of tweet length because it’s 11 characters longer than #</w:t>
      </w:r>
      <w:proofErr w:type="spellStart"/>
      <w:r w:rsidR="00256176">
        <w:rPr>
          <w:rFonts w:cstheme="minorHAnsi"/>
          <w:shd w:val="clear" w:color="auto" w:fill="FFFFFF"/>
        </w:rPr>
        <w:t>metoo</w:t>
      </w:r>
      <w:proofErr w:type="spellEnd"/>
      <w:r w:rsidR="00256176">
        <w:rPr>
          <w:rFonts w:cstheme="minorHAnsi"/>
          <w:shd w:val="clear" w:color="auto" w:fill="FFFFFF"/>
        </w:rPr>
        <w:t>, I removed each hashtag from each tweet</w:t>
      </w:r>
      <w:r w:rsidR="00915782">
        <w:rPr>
          <w:rFonts w:cstheme="minorHAnsi"/>
          <w:shd w:val="clear" w:color="auto" w:fill="FFFFFF"/>
        </w:rPr>
        <w:t xml:space="preserve"> in both samples. </w:t>
      </w:r>
    </w:p>
    <w:p w14:paraId="17F83B4E" w14:textId="77777777" w:rsidR="00DA30E1" w:rsidRDefault="00513201" w:rsidP="00DA30E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While #</w:t>
      </w:r>
      <w:proofErr w:type="spellStart"/>
      <w:r>
        <w:rPr>
          <w:rFonts w:cstheme="minorHAnsi"/>
          <w:shd w:val="clear" w:color="auto" w:fill="FFFFFF"/>
        </w:rPr>
        <w:t>metoo</w:t>
      </w:r>
      <w:proofErr w:type="spellEnd"/>
      <w:r>
        <w:rPr>
          <w:rFonts w:cstheme="minorHAnsi"/>
          <w:shd w:val="clear" w:color="auto" w:fill="FFFFFF"/>
        </w:rPr>
        <w:t xml:space="preserve"> is a newer movement than #</w:t>
      </w:r>
      <w:proofErr w:type="spellStart"/>
      <w:r>
        <w:rPr>
          <w:rFonts w:cstheme="minorHAnsi"/>
          <w:shd w:val="clear" w:color="auto" w:fill="FFFFFF"/>
        </w:rPr>
        <w:t>blacklivesmatter</w:t>
      </w:r>
      <w:proofErr w:type="spellEnd"/>
      <w:r>
        <w:rPr>
          <w:rFonts w:cstheme="minorHAnsi"/>
          <w:shd w:val="clear" w:color="auto" w:fill="FFFFFF"/>
        </w:rPr>
        <w:t xml:space="preserve"> and has been bolstered by recent news of sexual assault charges against prominent politicians and celebrities, racism is also very much at the top of </w:t>
      </w:r>
      <w:r w:rsidR="00915782">
        <w:rPr>
          <w:rFonts w:cstheme="minorHAnsi"/>
          <w:shd w:val="clear" w:color="auto" w:fill="FFFFFF"/>
        </w:rPr>
        <w:t>the news</w:t>
      </w:r>
      <w:r>
        <w:rPr>
          <w:rFonts w:cstheme="minorHAnsi"/>
          <w:shd w:val="clear" w:color="auto" w:fill="FFFFFF"/>
        </w:rPr>
        <w:t xml:space="preserve">. As such, </w:t>
      </w:r>
      <w:r w:rsidR="00EC5910">
        <w:rPr>
          <w:rFonts w:cstheme="minorHAnsi"/>
          <w:shd w:val="clear" w:color="auto" w:fill="FFFFFF"/>
        </w:rPr>
        <w:t xml:space="preserve">I hypothesized that no significant difference </w:t>
      </w:r>
      <w:r w:rsidR="00FA7F36">
        <w:rPr>
          <w:rFonts w:cstheme="minorHAnsi"/>
          <w:shd w:val="clear" w:color="auto" w:fill="FFFFFF"/>
        </w:rPr>
        <w:t xml:space="preserve">exists </w:t>
      </w:r>
      <w:r w:rsidR="00EC5910">
        <w:rPr>
          <w:rFonts w:cstheme="minorHAnsi"/>
          <w:shd w:val="clear" w:color="auto" w:fill="FFFFFF"/>
        </w:rPr>
        <w:t xml:space="preserve">between the two movements, as far as </w:t>
      </w:r>
      <w:r w:rsidR="00FA7F36">
        <w:rPr>
          <w:rFonts w:cstheme="minorHAnsi"/>
          <w:shd w:val="clear" w:color="auto" w:fill="FFFFFF"/>
        </w:rPr>
        <w:t xml:space="preserve">Engagement, Passion, Sentiment and </w:t>
      </w:r>
      <w:r w:rsidR="00EC5910">
        <w:rPr>
          <w:rFonts w:cstheme="minorHAnsi"/>
          <w:shd w:val="clear" w:color="auto" w:fill="FFFFFF"/>
        </w:rPr>
        <w:t>Tweet Length</w:t>
      </w:r>
      <w:r w:rsidR="00FA7F36">
        <w:rPr>
          <w:rFonts w:cstheme="minorHAnsi"/>
          <w:shd w:val="clear" w:color="auto" w:fill="FFFFFF"/>
        </w:rPr>
        <w:t xml:space="preserve">. </w:t>
      </w:r>
      <w:r>
        <w:rPr>
          <w:rFonts w:cstheme="minorHAnsi"/>
          <w:shd w:val="clear" w:color="auto" w:fill="FFFFFF"/>
        </w:rPr>
        <w:t xml:space="preserve">In my hypothesis, one movement would have to dominate each of the three categories (Passion, Sentiment and Tweet Length) to be determined as a more passionate group of people. </w:t>
      </w:r>
    </w:p>
    <w:p w14:paraId="2907EFD0" w14:textId="77777777" w:rsidR="00DA30E1" w:rsidRPr="00DA30E1" w:rsidRDefault="00DA30E1" w:rsidP="00DA30E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From a statistical standpoint, my null and alternative hypotheses for all four categories are </w:t>
      </w:r>
      <w:r w:rsidRPr="00DB39DE">
        <w:t>H</w:t>
      </w:r>
      <w:r w:rsidRPr="00DA30E1">
        <w:rPr>
          <w:vertAlign w:val="subscript"/>
        </w:rPr>
        <w:t>O</w:t>
      </w:r>
      <w:r>
        <w:t xml:space="preserve">: </w:t>
      </w:r>
      <w:r w:rsidRPr="00DA30E1">
        <w:rPr>
          <w:rFonts w:cstheme="minorHAnsi"/>
        </w:rPr>
        <w:t>µ</w:t>
      </w:r>
      <w:proofErr w:type="spellStart"/>
      <w:r w:rsidRPr="00DA30E1">
        <w:rPr>
          <w:vertAlign w:val="subscript"/>
        </w:rPr>
        <w:t>metoo</w:t>
      </w:r>
      <w:proofErr w:type="spellEnd"/>
      <w:r>
        <w:t xml:space="preserve"> = </w:t>
      </w:r>
      <w:r w:rsidRPr="00DA30E1">
        <w:rPr>
          <w:rFonts w:cstheme="minorHAnsi"/>
        </w:rPr>
        <w:t>µ</w:t>
      </w:r>
      <w:proofErr w:type="spellStart"/>
      <w:r w:rsidRPr="00DA30E1">
        <w:rPr>
          <w:vertAlign w:val="subscript"/>
        </w:rPr>
        <w:t>blm</w:t>
      </w:r>
      <w:proofErr w:type="spellEnd"/>
      <w:r w:rsidRPr="00DA30E1">
        <w:rPr>
          <w:vertAlign w:val="subscript"/>
        </w:rPr>
        <w:t>;</w:t>
      </w:r>
      <w:r>
        <w:t xml:space="preserve"> and </w:t>
      </w:r>
      <w:r w:rsidRPr="00DB39DE">
        <w:t>H</w:t>
      </w:r>
      <w:r w:rsidRPr="00DA30E1">
        <w:rPr>
          <w:vertAlign w:val="subscript"/>
        </w:rPr>
        <w:t>A</w:t>
      </w:r>
      <w:r>
        <w:t xml:space="preserve">: </w:t>
      </w:r>
      <w:r w:rsidRPr="00DA30E1">
        <w:rPr>
          <w:rFonts w:cstheme="minorHAnsi"/>
        </w:rPr>
        <w:t>µ</w:t>
      </w:r>
      <w:proofErr w:type="spellStart"/>
      <w:r w:rsidRPr="00DA30E1">
        <w:rPr>
          <w:vertAlign w:val="subscript"/>
        </w:rPr>
        <w:t>metoo</w:t>
      </w:r>
      <w:proofErr w:type="spellEnd"/>
      <w:r>
        <w:t xml:space="preserve"> </w:t>
      </w:r>
      <w:r w:rsidRPr="00DA30E1">
        <w:rPr>
          <w:rFonts w:cstheme="minorHAnsi"/>
        </w:rPr>
        <w:t>≠</w:t>
      </w:r>
      <w:r>
        <w:t xml:space="preserve"> </w:t>
      </w:r>
      <w:r w:rsidRPr="00DA30E1">
        <w:rPr>
          <w:rFonts w:cstheme="minorHAnsi"/>
        </w:rPr>
        <w:t>µ</w:t>
      </w:r>
      <w:proofErr w:type="spellStart"/>
      <w:r w:rsidRPr="00DA30E1">
        <w:rPr>
          <w:vertAlign w:val="subscript"/>
        </w:rPr>
        <w:t>blm</w:t>
      </w:r>
      <w:proofErr w:type="spellEnd"/>
      <w:r>
        <w:t xml:space="preserve">. </w:t>
      </w:r>
      <w:r w:rsidRPr="00DA30E1">
        <w:rPr>
          <w:rFonts w:cstheme="minorHAnsi"/>
          <w:shd w:val="clear" w:color="auto" w:fill="FFFFFF"/>
        </w:rPr>
        <w:t>All hypotheses were evaluated against a significance level of α=0.01.</w:t>
      </w:r>
    </w:p>
    <w:p w14:paraId="3087B530" w14:textId="77777777" w:rsidR="007000A9" w:rsidRPr="007000A9" w:rsidRDefault="007000A9" w:rsidP="00EC5910">
      <w:pPr>
        <w:rPr>
          <w:rFonts w:cstheme="minorHAnsi"/>
          <w:b/>
          <w:shd w:val="clear" w:color="auto" w:fill="FFFFFF"/>
        </w:rPr>
      </w:pPr>
      <w:r w:rsidRPr="007000A9">
        <w:rPr>
          <w:rFonts w:cstheme="minorHAnsi"/>
          <w:b/>
          <w:shd w:val="clear" w:color="auto" w:fill="FFFFFF"/>
        </w:rPr>
        <w:lastRenderedPageBreak/>
        <w:t>Results &amp; Conclusion</w:t>
      </w:r>
    </w:p>
    <w:p w14:paraId="613EB5DF" w14:textId="77777777" w:rsidR="002D6CF5" w:rsidRDefault="00443107" w:rsidP="003862D0">
      <w:pPr>
        <w:spacing w:before="240"/>
      </w:pPr>
      <w:r w:rsidRPr="00443107">
        <w:rPr>
          <w:b/>
        </w:rPr>
        <w:t>Engagement:</w:t>
      </w:r>
      <w:r>
        <w:t xml:space="preserve"> </w:t>
      </w:r>
      <w:r w:rsidR="007000A9" w:rsidRPr="007000A9">
        <w:t xml:space="preserve">After applying </w:t>
      </w:r>
      <w:r w:rsidR="007000A9">
        <w:t xml:space="preserve">my </w:t>
      </w:r>
      <w:r w:rsidR="007000A9" w:rsidRPr="007000A9">
        <w:t>two-sided t-tests</w:t>
      </w:r>
      <w:r w:rsidR="00DA30E1">
        <w:t xml:space="preserve">, </w:t>
      </w:r>
      <w:r w:rsidR="007000A9" w:rsidRPr="007000A9">
        <w:t xml:space="preserve">I found that there is not strong evidence </w:t>
      </w:r>
      <w:r w:rsidR="00365C3C">
        <w:t>of a difference in engagement between both movements</w:t>
      </w:r>
      <w:r w:rsidR="00CA26AD">
        <w:t xml:space="preserve"> (see </w:t>
      </w:r>
      <w:r w:rsidR="00E00A19">
        <w:t xml:space="preserve">means and p-value in </w:t>
      </w:r>
      <w:r w:rsidR="00CA26AD">
        <w:t>Table 1)</w:t>
      </w:r>
      <w:r w:rsidR="00365C3C">
        <w:t xml:space="preserve">. </w:t>
      </w:r>
      <w:r>
        <w:t xml:space="preserve">As you can see in Figures 1.1 and 1.2, about 75% of tweets </w:t>
      </w:r>
      <w:r w:rsidR="00256176">
        <w:t xml:space="preserve">for both movements </w:t>
      </w:r>
      <w:r>
        <w:t>received 0-3</w:t>
      </w:r>
      <w:r w:rsidR="00E00A19">
        <w:t xml:space="preserve"> engagements</w:t>
      </w:r>
      <w:r w:rsidR="00A5326E">
        <w:t xml:space="preserve"> (a very low amount)</w:t>
      </w:r>
      <w:r>
        <w:t xml:space="preserve">, and both boxplots show the two movements have </w:t>
      </w:r>
      <w:r w:rsidR="00E00A19">
        <w:t xml:space="preserve">equal medians and </w:t>
      </w:r>
      <w:r>
        <w:t xml:space="preserve">an almost exact distribution of values </w:t>
      </w:r>
      <w:r w:rsidR="00DA30E1">
        <w:t xml:space="preserve">each </w:t>
      </w:r>
      <w:r>
        <w:t xml:space="preserve">with a few extreme outliers from popular Twitter accounts. </w:t>
      </w:r>
      <w:r w:rsidR="00A5326E">
        <w:t xml:space="preserve">This low engagement for both groups indicates followers might not want to engage because they don’t agree or don’t want to publicly agree to avoid conflict. </w:t>
      </w:r>
      <w:r>
        <w:t xml:space="preserve">Adding the number of replies for each tweet might’ve helped to provide additional insight into the </w:t>
      </w:r>
      <w:r w:rsidR="00DA30E1">
        <w:t xml:space="preserve">engagement score </w:t>
      </w:r>
      <w:r>
        <w:t>difference between the two groups</w:t>
      </w:r>
      <w:r w:rsidR="00CA26AD">
        <w:t xml:space="preserve">, but </w:t>
      </w:r>
      <w:r>
        <w:t xml:space="preserve">Twitter </w:t>
      </w:r>
      <w:r w:rsidR="00DA30E1">
        <w:t>doesn’t</w:t>
      </w:r>
      <w:r>
        <w:t xml:space="preserve"> currently support </w:t>
      </w:r>
      <w:r w:rsidR="00E00A19">
        <w:t xml:space="preserve">developers with </w:t>
      </w:r>
      <w:r>
        <w:t xml:space="preserve">this </w:t>
      </w:r>
      <w:r w:rsidR="00DA30E1">
        <w:t>capability</w:t>
      </w:r>
      <w:r>
        <w:t xml:space="preserve">. Future analysis using this factor will be </w:t>
      </w:r>
      <w:r w:rsidR="00DA30E1">
        <w:t>valuable</w:t>
      </w:r>
      <w:r w:rsidR="00E00A19">
        <w:t xml:space="preserve"> to see if it changes this result. </w:t>
      </w:r>
    </w:p>
    <w:p w14:paraId="3DD41822" w14:textId="77777777" w:rsidR="00513201" w:rsidRDefault="00A735DD" w:rsidP="00A735DD">
      <w:pPr>
        <w:spacing w:before="240"/>
      </w:pPr>
      <w:r w:rsidRPr="00A735DD">
        <w:rPr>
          <w:b/>
        </w:rPr>
        <w:t>Passion/Sentiment/Tweet Length:</w:t>
      </w:r>
      <w:r>
        <w:t xml:space="preserve"> </w:t>
      </w:r>
      <w:r w:rsidR="00F91CCB">
        <w:t>Overall, neither movement dominated all three categories</w:t>
      </w:r>
      <w:r w:rsidR="00A5326E">
        <w:t>. T</w:t>
      </w:r>
      <w:r w:rsidR="00F91CCB">
        <w:t>wo-side</w:t>
      </w:r>
      <w:r w:rsidR="00A5326E">
        <w:t>d</w:t>
      </w:r>
      <w:r w:rsidR="00F91CCB">
        <w:t xml:space="preserve"> t-tests (Table 1)</w:t>
      </w:r>
      <w:r w:rsidR="00A5326E">
        <w:t xml:space="preserve"> </w:t>
      </w:r>
      <w:r w:rsidR="00F91CCB">
        <w:t>revealed</w:t>
      </w:r>
      <w:r>
        <w:t xml:space="preserve"> strong evidence </w:t>
      </w:r>
      <w:r w:rsidR="00365C3C">
        <w:t>of a difference in Passion and Sentiment</w:t>
      </w:r>
      <w:r w:rsidR="00B6047C" w:rsidRPr="00B6047C">
        <w:t xml:space="preserve"> </w:t>
      </w:r>
      <w:r w:rsidR="00B6047C">
        <w:t xml:space="preserve">between the two movements with p-values significantly less than </w:t>
      </w:r>
      <w:r w:rsidR="00B6047C" w:rsidRPr="00DA30E1">
        <w:rPr>
          <w:rFonts w:cstheme="minorHAnsi"/>
          <w:shd w:val="clear" w:color="auto" w:fill="FFFFFF"/>
        </w:rPr>
        <w:t>α=0.01</w:t>
      </w:r>
      <w:r w:rsidR="00B6047C">
        <w:t>. However, #</w:t>
      </w:r>
      <w:proofErr w:type="spellStart"/>
      <w:r w:rsidR="00B6047C">
        <w:t>blacklivesmatter</w:t>
      </w:r>
      <w:proofErr w:type="spellEnd"/>
      <w:r w:rsidR="00B6047C">
        <w:t xml:space="preserve"> had a higher overall mean </w:t>
      </w:r>
      <w:r w:rsidR="001C6468">
        <w:t xml:space="preserve">(Table 1) </w:t>
      </w:r>
      <w:r w:rsidR="00B6047C">
        <w:t>and median for Passion (Figure 3) and #</w:t>
      </w:r>
      <w:proofErr w:type="spellStart"/>
      <w:r w:rsidR="00B6047C">
        <w:t>metoo</w:t>
      </w:r>
      <w:proofErr w:type="spellEnd"/>
      <w:r w:rsidR="00B6047C">
        <w:t xml:space="preserve"> demonstrated more polarity, especially in positive Sentiment (see Figures 4.1 and 4.2). </w:t>
      </w:r>
      <w:r w:rsidR="00F91CCB">
        <w:t xml:space="preserve">The </w:t>
      </w:r>
      <w:r w:rsidR="00365C3C">
        <w:t xml:space="preserve">Tweet Length </w:t>
      </w:r>
      <w:r w:rsidR="00F91CCB">
        <w:t xml:space="preserve">t-test </w:t>
      </w:r>
      <w:r w:rsidR="00365C3C">
        <w:t xml:space="preserve">demonstrated </w:t>
      </w:r>
      <w:r w:rsidR="00F91CCB">
        <w:t xml:space="preserve">evidence of </w:t>
      </w:r>
      <w:r w:rsidR="00365C3C">
        <w:t>a difference</w:t>
      </w:r>
      <w:r w:rsidR="00513201">
        <w:t xml:space="preserve"> in both means and medians</w:t>
      </w:r>
      <w:r w:rsidR="00365C3C">
        <w:t xml:space="preserve"> </w:t>
      </w:r>
      <w:r w:rsidR="00513201">
        <w:t xml:space="preserve">(Figure 2) </w:t>
      </w:r>
      <w:r w:rsidR="00365C3C">
        <w:t xml:space="preserve">but </w:t>
      </w:r>
      <w:r w:rsidR="00513201">
        <w:t xml:space="preserve">it </w:t>
      </w:r>
      <w:r w:rsidR="00365C3C">
        <w:t>wasn’t significant enough.</w:t>
      </w:r>
      <w:r>
        <w:t xml:space="preserve"> </w:t>
      </w:r>
    </w:p>
    <w:p w14:paraId="0CAEAE51" w14:textId="77777777" w:rsidR="00A735DD" w:rsidRDefault="00513201" w:rsidP="00A735DD">
      <w:pPr>
        <w:spacing w:before="240"/>
      </w:pPr>
      <w:r>
        <w:t>In conclusion</w:t>
      </w:r>
      <w:r w:rsidR="006D1340">
        <w:t xml:space="preserve">, the results </w:t>
      </w:r>
      <w:r w:rsidR="008707F8">
        <w:t>do not indicate that</w:t>
      </w:r>
      <w:r w:rsidR="006D1340">
        <w:t xml:space="preserve"> one movement </w:t>
      </w:r>
      <w:r>
        <w:t xml:space="preserve">has more engagement </w:t>
      </w:r>
      <w:r w:rsidR="001106AA">
        <w:t>or</w:t>
      </w:r>
      <w:r>
        <w:t xml:space="preserve"> more passionate people than the other, which aligns with my original hypothesis</w:t>
      </w:r>
      <w:r w:rsidR="006D1340">
        <w:t xml:space="preserve">. </w:t>
      </w:r>
      <w:r w:rsidR="001106AA">
        <w:t xml:space="preserve">This could indicate both movements should be prioritized similarly by politicians and businesses, if they choose to engage </w:t>
      </w:r>
      <w:r w:rsidR="001C6468">
        <w:t xml:space="preserve">with </w:t>
      </w:r>
      <w:r w:rsidR="001106AA">
        <w:t xml:space="preserve">and discuss these movements. Future in-depth analysis </w:t>
      </w:r>
      <w:r w:rsidR="008707F8">
        <w:t>over time</w:t>
      </w:r>
      <w:r w:rsidR="001106AA">
        <w:t xml:space="preserve">, especially during profound events involving racism and sexual harassment, </w:t>
      </w:r>
      <w:r w:rsidR="008707F8">
        <w:t xml:space="preserve">might reveal </w:t>
      </w:r>
      <w:r w:rsidR="001106AA">
        <w:t>more distinct</w:t>
      </w:r>
      <w:r w:rsidR="008707F8">
        <w:t xml:space="preserve"> differences between the two groups, as this</w:t>
      </w:r>
      <w:r w:rsidR="001106AA">
        <w:t xml:space="preserve"> study</w:t>
      </w:r>
      <w:r w:rsidR="008707F8">
        <w:t xml:space="preserve"> was merely a sample taken during one </w:t>
      </w:r>
      <w:r w:rsidR="001106AA">
        <w:t xml:space="preserve">short </w:t>
      </w:r>
      <w:r w:rsidR="008707F8">
        <w:t>time</w:t>
      </w:r>
      <w:r w:rsidR="001106AA">
        <w:t xml:space="preserve"> period</w:t>
      </w:r>
      <w:r w:rsidR="008707F8">
        <w:t xml:space="preserve">. </w:t>
      </w:r>
      <w:r w:rsidR="001106AA">
        <w:t xml:space="preserve">Additionally, </w:t>
      </w:r>
      <w:r w:rsidR="00AA69AE">
        <w:t>analy</w:t>
      </w:r>
      <w:r w:rsidR="001106AA">
        <w:t xml:space="preserve">sis into </w:t>
      </w:r>
      <w:r w:rsidR="00AA69AE">
        <w:t>the</w:t>
      </w:r>
      <w:r w:rsidR="008707F8">
        <w:t xml:space="preserve"> specific issues being discussed</w:t>
      </w:r>
      <w:r w:rsidR="00E00A19">
        <w:t xml:space="preserve"> and language being used</w:t>
      </w:r>
      <w:r w:rsidR="001106AA">
        <w:t xml:space="preserve"> might also </w:t>
      </w:r>
      <w:r w:rsidR="00AA69AE">
        <w:t>provide more actionable takeaways</w:t>
      </w:r>
      <w:r w:rsidR="001106AA">
        <w:t xml:space="preserve">. </w:t>
      </w:r>
    </w:p>
    <w:p w14:paraId="2462045D" w14:textId="77777777" w:rsidR="00DA30E1" w:rsidRPr="00DA30E1" w:rsidRDefault="00DA30E1" w:rsidP="00A735DD">
      <w:pPr>
        <w:spacing w:before="240"/>
        <w:rPr>
          <w:b/>
        </w:rPr>
      </w:pPr>
      <w:r w:rsidRPr="00DA30E1">
        <w:rPr>
          <w:b/>
        </w:rPr>
        <w:t>Figures and Table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735DD" w14:paraId="24953D00" w14:textId="77777777" w:rsidTr="000C7001">
        <w:tc>
          <w:tcPr>
            <w:tcW w:w="4788" w:type="dxa"/>
          </w:tcPr>
          <w:p w14:paraId="5F4E1A55" w14:textId="77777777" w:rsidR="00A735DD" w:rsidRDefault="00A735DD" w:rsidP="000C7001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39C73007" wp14:editId="298A53C3">
                  <wp:extent cx="2461822" cy="2420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948" t="4762" r="5656" b="9149"/>
                          <a:stretch/>
                        </pic:blipFill>
                        <pic:spPr bwMode="auto">
                          <a:xfrm>
                            <a:off x="0" y="0"/>
                            <a:ext cx="2477740" cy="243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25511B5" w14:textId="77777777" w:rsidR="00A735DD" w:rsidRDefault="00A735DD" w:rsidP="000C7001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3ABC23CD" wp14:editId="5EB63FA5">
                  <wp:extent cx="2514600" cy="24418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884" t="4052" r="5124" b="9373"/>
                          <a:stretch/>
                        </pic:blipFill>
                        <pic:spPr bwMode="auto">
                          <a:xfrm>
                            <a:off x="0" y="0"/>
                            <a:ext cx="2524393" cy="2451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5DD" w14:paraId="5CA76932" w14:textId="77777777" w:rsidTr="000C7001">
        <w:tc>
          <w:tcPr>
            <w:tcW w:w="4788" w:type="dxa"/>
          </w:tcPr>
          <w:p w14:paraId="0C51E03A" w14:textId="77777777" w:rsidR="00A735DD" w:rsidRPr="00A735DD" w:rsidRDefault="00A735DD" w:rsidP="000C7001">
            <w:pPr>
              <w:rPr>
                <w:sz w:val="20"/>
                <w:szCs w:val="20"/>
              </w:rPr>
            </w:pPr>
            <w:r w:rsidRPr="00A735DD">
              <w:rPr>
                <w:sz w:val="20"/>
                <w:szCs w:val="20"/>
              </w:rPr>
              <w:t>Figure 1.1 – Side-by-side comparison of engagement score distributions for #</w:t>
            </w:r>
            <w:proofErr w:type="spellStart"/>
            <w:r w:rsidRPr="00A735DD">
              <w:rPr>
                <w:sz w:val="20"/>
                <w:szCs w:val="20"/>
              </w:rPr>
              <w:t>metoo</w:t>
            </w:r>
            <w:proofErr w:type="spellEnd"/>
            <w:r w:rsidRPr="00A735DD">
              <w:rPr>
                <w:sz w:val="20"/>
                <w:szCs w:val="20"/>
              </w:rPr>
              <w:t xml:space="preserve"> and #</w:t>
            </w:r>
            <w:proofErr w:type="spellStart"/>
            <w:r w:rsidRPr="00A735DD">
              <w:rPr>
                <w:sz w:val="20"/>
                <w:szCs w:val="20"/>
              </w:rPr>
              <w:t>blacklivesmatters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4788" w:type="dxa"/>
          </w:tcPr>
          <w:p w14:paraId="3C13BF87" w14:textId="77777777" w:rsidR="00A735DD" w:rsidRDefault="00A735DD" w:rsidP="000C7001">
            <w:r w:rsidRPr="00A735DD">
              <w:rPr>
                <w:sz w:val="20"/>
                <w:szCs w:val="20"/>
              </w:rPr>
              <w:t>Figure 1.1 – Side-by-side comparison of engagement score distributions for #</w:t>
            </w:r>
            <w:proofErr w:type="spellStart"/>
            <w:r w:rsidRPr="00A735DD">
              <w:rPr>
                <w:sz w:val="20"/>
                <w:szCs w:val="20"/>
              </w:rPr>
              <w:t>metoo</w:t>
            </w:r>
            <w:proofErr w:type="spellEnd"/>
            <w:r w:rsidRPr="00A735DD">
              <w:rPr>
                <w:sz w:val="20"/>
                <w:szCs w:val="20"/>
              </w:rPr>
              <w:t xml:space="preserve"> and #</w:t>
            </w:r>
            <w:proofErr w:type="spellStart"/>
            <w:r w:rsidRPr="00A735DD">
              <w:rPr>
                <w:sz w:val="20"/>
                <w:szCs w:val="20"/>
              </w:rPr>
              <w:t>blacklivesmatters</w:t>
            </w:r>
            <w:proofErr w:type="spellEnd"/>
            <w:r>
              <w:rPr>
                <w:sz w:val="20"/>
                <w:szCs w:val="20"/>
              </w:rPr>
              <w:t xml:space="preserve"> (magnified to show similar </w:t>
            </w:r>
            <w:r w:rsidR="001C6468">
              <w:rPr>
                <w:sz w:val="20"/>
                <w:szCs w:val="20"/>
              </w:rPr>
              <w:t xml:space="preserve">medians and </w:t>
            </w:r>
            <w:r>
              <w:rPr>
                <w:sz w:val="20"/>
                <w:szCs w:val="20"/>
              </w:rPr>
              <w:t xml:space="preserve">distributions). </w:t>
            </w:r>
          </w:p>
        </w:tc>
      </w:tr>
      <w:tr w:rsidR="009A419E" w14:paraId="5BF3BB45" w14:textId="77777777" w:rsidTr="000C7001">
        <w:tc>
          <w:tcPr>
            <w:tcW w:w="4788" w:type="dxa"/>
          </w:tcPr>
          <w:p w14:paraId="1D7B8420" w14:textId="77777777" w:rsidR="009A419E" w:rsidRDefault="00501DF3" w:rsidP="009A419E">
            <w:pPr>
              <w:spacing w:before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0B4846C" wp14:editId="7848D0CA">
                  <wp:extent cx="2368795" cy="2324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871" t="4891" r="6871" b="10327"/>
                          <a:stretch/>
                        </pic:blipFill>
                        <pic:spPr bwMode="auto">
                          <a:xfrm>
                            <a:off x="0" y="0"/>
                            <a:ext cx="2378762" cy="233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268874C0" w14:textId="77777777" w:rsidR="009A419E" w:rsidRDefault="000C7001" w:rsidP="000C7001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1C7EC002" wp14:editId="4598D27C">
                  <wp:extent cx="2524125" cy="24588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251" t="3986" r="5086" b="9488"/>
                          <a:stretch/>
                        </pic:blipFill>
                        <pic:spPr bwMode="auto">
                          <a:xfrm>
                            <a:off x="0" y="0"/>
                            <a:ext cx="2543475" cy="247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19E" w14:paraId="6E1C3F0A" w14:textId="77777777" w:rsidTr="000C7001">
        <w:tc>
          <w:tcPr>
            <w:tcW w:w="4788" w:type="dxa"/>
          </w:tcPr>
          <w:p w14:paraId="306437E2" w14:textId="77777777" w:rsidR="009A419E" w:rsidRDefault="009A419E" w:rsidP="000C7001">
            <w:r>
              <w:rPr>
                <w:sz w:val="20"/>
                <w:szCs w:val="20"/>
              </w:rPr>
              <w:t>Figure 2: Side-by-side boxplots of Tweet Length distribution for #</w:t>
            </w:r>
            <w:proofErr w:type="spellStart"/>
            <w:r>
              <w:rPr>
                <w:sz w:val="20"/>
                <w:szCs w:val="20"/>
              </w:rPr>
              <w:t>metoo</w:t>
            </w:r>
            <w:proofErr w:type="spellEnd"/>
            <w:r>
              <w:rPr>
                <w:sz w:val="20"/>
                <w:szCs w:val="20"/>
              </w:rPr>
              <w:t xml:space="preserve"> and #</w:t>
            </w:r>
            <w:proofErr w:type="spellStart"/>
            <w:r>
              <w:rPr>
                <w:sz w:val="20"/>
                <w:szCs w:val="20"/>
              </w:rPr>
              <w:t>blacklivesmatter</w:t>
            </w:r>
            <w:proofErr w:type="spellEnd"/>
            <w:r>
              <w:rPr>
                <w:sz w:val="20"/>
                <w:szCs w:val="20"/>
              </w:rPr>
              <w:t xml:space="preserve"> tweets. </w:t>
            </w:r>
          </w:p>
        </w:tc>
        <w:tc>
          <w:tcPr>
            <w:tcW w:w="4788" w:type="dxa"/>
          </w:tcPr>
          <w:p w14:paraId="0FC0AF92" w14:textId="77777777" w:rsidR="009A419E" w:rsidRDefault="000C7001" w:rsidP="000C7001">
            <w:r>
              <w:rPr>
                <w:sz w:val="20"/>
                <w:szCs w:val="20"/>
              </w:rPr>
              <w:t>Figure 3: Side-by-side boxplots of Passion distribution for #</w:t>
            </w:r>
            <w:proofErr w:type="spellStart"/>
            <w:r>
              <w:rPr>
                <w:sz w:val="20"/>
                <w:szCs w:val="20"/>
              </w:rPr>
              <w:t>metoo</w:t>
            </w:r>
            <w:proofErr w:type="spellEnd"/>
            <w:r>
              <w:rPr>
                <w:sz w:val="20"/>
                <w:szCs w:val="20"/>
              </w:rPr>
              <w:t xml:space="preserve"> and #</w:t>
            </w:r>
            <w:proofErr w:type="spellStart"/>
            <w:r>
              <w:rPr>
                <w:sz w:val="20"/>
                <w:szCs w:val="20"/>
              </w:rPr>
              <w:t>blacklivesmatter</w:t>
            </w:r>
            <w:proofErr w:type="spellEnd"/>
            <w:r>
              <w:rPr>
                <w:sz w:val="20"/>
                <w:szCs w:val="20"/>
              </w:rPr>
              <w:t xml:space="preserve"> tweets.</w:t>
            </w:r>
          </w:p>
        </w:tc>
      </w:tr>
      <w:tr w:rsidR="00A735DD" w14:paraId="48FF80D9" w14:textId="77777777" w:rsidTr="000C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CAB5C04" w14:textId="77777777" w:rsidR="00A735DD" w:rsidRDefault="00A735DD" w:rsidP="00A735DD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12CFBD03" wp14:editId="4692C706">
                  <wp:extent cx="2209800" cy="2188215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330" t="3697" r="6506" b="8843"/>
                          <a:stretch/>
                        </pic:blipFill>
                        <pic:spPr bwMode="auto">
                          <a:xfrm>
                            <a:off x="0" y="0"/>
                            <a:ext cx="2236924" cy="2215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4F5E92E" w14:textId="77777777" w:rsidR="00A735DD" w:rsidRDefault="00A735DD" w:rsidP="00A735DD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07EA0E18" wp14:editId="392B6B30">
                  <wp:extent cx="2209800" cy="2148981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427" t="3720" r="5999" b="8660"/>
                          <a:stretch/>
                        </pic:blipFill>
                        <pic:spPr bwMode="auto">
                          <a:xfrm>
                            <a:off x="0" y="0"/>
                            <a:ext cx="2239570" cy="2177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5DD" w14:paraId="7BB5D4A2" w14:textId="77777777" w:rsidTr="000C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CFED755" w14:textId="77777777" w:rsidR="00A735DD" w:rsidRPr="00A735DD" w:rsidRDefault="00A735DD" w:rsidP="000C70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Figure 4.1: </w:t>
            </w:r>
            <w:r w:rsidRPr="00A735DD">
              <w:rPr>
                <w:sz w:val="20"/>
                <w:szCs w:val="20"/>
              </w:rPr>
              <w:t>Sentiment analysis for #</w:t>
            </w:r>
            <w:proofErr w:type="spellStart"/>
            <w:r w:rsidRPr="00A735DD">
              <w:rPr>
                <w:sz w:val="20"/>
                <w:szCs w:val="20"/>
              </w:rPr>
              <w:t>metoo</w:t>
            </w:r>
            <w:proofErr w:type="spellEnd"/>
            <w:r w:rsidRPr="00A735DD">
              <w:rPr>
                <w:sz w:val="20"/>
                <w:szCs w:val="20"/>
              </w:rPr>
              <w:t xml:space="preserve"> tweets, segmented into </w:t>
            </w:r>
            <w:r w:rsidR="00AA69AE">
              <w:rPr>
                <w:sz w:val="20"/>
                <w:szCs w:val="20"/>
              </w:rPr>
              <w:t xml:space="preserve">the frequency of </w:t>
            </w:r>
            <w:r w:rsidRPr="00A735DD">
              <w:rPr>
                <w:sz w:val="20"/>
                <w:szCs w:val="20"/>
              </w:rPr>
              <w:t>negative (red), neutral (yellow) and positive (green)</w:t>
            </w:r>
            <w:r w:rsidR="00AA69AE">
              <w:rPr>
                <w:sz w:val="20"/>
                <w:szCs w:val="20"/>
              </w:rPr>
              <w:t xml:space="preserve"> tweets.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7978AD5" w14:textId="77777777" w:rsidR="00A735DD" w:rsidRDefault="00A735DD" w:rsidP="000C7001">
            <w:r>
              <w:rPr>
                <w:sz w:val="20"/>
                <w:szCs w:val="20"/>
              </w:rPr>
              <w:t xml:space="preserve">Figure 4.2: </w:t>
            </w:r>
            <w:r w:rsidRPr="00A735DD">
              <w:rPr>
                <w:sz w:val="20"/>
                <w:szCs w:val="20"/>
              </w:rPr>
              <w:t>Sentiment analysis for #</w:t>
            </w:r>
            <w:proofErr w:type="spellStart"/>
            <w:r>
              <w:rPr>
                <w:sz w:val="20"/>
                <w:szCs w:val="20"/>
              </w:rPr>
              <w:t>blacklivesmatter</w:t>
            </w:r>
            <w:proofErr w:type="spellEnd"/>
            <w:r w:rsidRPr="00A735DD">
              <w:rPr>
                <w:sz w:val="20"/>
                <w:szCs w:val="20"/>
              </w:rPr>
              <w:t xml:space="preserve"> tweets, segmented into </w:t>
            </w:r>
            <w:r w:rsidR="00AA69AE">
              <w:rPr>
                <w:sz w:val="20"/>
                <w:szCs w:val="20"/>
              </w:rPr>
              <w:t xml:space="preserve">the frequency of </w:t>
            </w:r>
            <w:r w:rsidRPr="00A735DD">
              <w:rPr>
                <w:sz w:val="20"/>
                <w:szCs w:val="20"/>
              </w:rPr>
              <w:t>negative (red), neutral (yellow) and positive (green)</w:t>
            </w:r>
            <w:r w:rsidR="00AA69AE">
              <w:rPr>
                <w:sz w:val="20"/>
                <w:szCs w:val="20"/>
              </w:rPr>
              <w:t xml:space="preserve"> tweets. </w:t>
            </w:r>
          </w:p>
        </w:tc>
      </w:tr>
    </w:tbl>
    <w:p w14:paraId="09AB4118" w14:textId="77777777" w:rsidR="008164F7" w:rsidRDefault="008164F7" w:rsidP="008164F7">
      <w:pPr>
        <w:spacing w:before="240"/>
      </w:pP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132"/>
        <w:gridCol w:w="2354"/>
        <w:gridCol w:w="2202"/>
        <w:gridCol w:w="952"/>
      </w:tblGrid>
      <w:tr w:rsidR="00DA30E1" w:rsidRPr="00CC6AEE" w14:paraId="1DB3A526" w14:textId="77777777" w:rsidTr="00CA26AD">
        <w:trPr>
          <w:trHeight w:val="495"/>
          <w:jc w:val="center"/>
        </w:trPr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9ECDB1D" w14:textId="77777777" w:rsidR="00DA30E1" w:rsidRPr="00CC6AEE" w:rsidRDefault="00DA30E1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Table 1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E9E8D26" w14:textId="77777777" w:rsidR="00DA30E1" w:rsidRPr="00CC6AEE" w:rsidRDefault="00DA30E1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</w:t>
            </w:r>
            <w:proofErr w:type="spellStart"/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metoo</w:t>
            </w:r>
            <w:proofErr w:type="spellEnd"/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(means for each category)</w:t>
            </w:r>
          </w:p>
        </w:tc>
        <w:tc>
          <w:tcPr>
            <w:tcW w:w="2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399CBB1" w14:textId="77777777" w:rsidR="00DA30E1" w:rsidRPr="00CC6AEE" w:rsidRDefault="00DA30E1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</w:t>
            </w:r>
            <w:proofErr w:type="spellStart"/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blacklivesmatter</w:t>
            </w:r>
            <w:proofErr w:type="spellEnd"/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(means for each category)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27F375" w14:textId="77777777" w:rsidR="00DA30E1" w:rsidRPr="00CC6AEE" w:rsidRDefault="00DA30E1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p-value</w:t>
            </w:r>
          </w:p>
        </w:tc>
      </w:tr>
      <w:tr w:rsidR="008707F8" w:rsidRPr="00CC6AEE" w14:paraId="687DB8B6" w14:textId="77777777" w:rsidTr="00CA26AD">
        <w:trPr>
          <w:trHeight w:val="315"/>
          <w:jc w:val="center"/>
        </w:trPr>
        <w:tc>
          <w:tcPr>
            <w:tcW w:w="1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0FD36DE3" w14:textId="77777777" w:rsidR="008707F8" w:rsidRPr="00CC6AEE" w:rsidRDefault="008707F8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Engagemen</w:t>
            </w:r>
            <w:r w:rsidR="00CA26A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2B5117" w14:textId="77777777" w:rsidR="008707F8" w:rsidRPr="00CC6AEE" w:rsidRDefault="00CA26AD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8.371269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2BEF7" w14:textId="77777777" w:rsidR="008707F8" w:rsidRPr="00CC6AEE" w:rsidRDefault="00CA26AD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7.305793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4DAE1" w14:textId="77777777" w:rsidR="008707F8" w:rsidRPr="00CC6AEE" w:rsidRDefault="00CA26AD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0.6473</w:t>
            </w:r>
          </w:p>
        </w:tc>
      </w:tr>
      <w:tr w:rsidR="00DA30E1" w:rsidRPr="00CC6AEE" w14:paraId="7616CF95" w14:textId="77777777" w:rsidTr="00CA26AD">
        <w:trPr>
          <w:trHeight w:val="315"/>
          <w:jc w:val="center"/>
        </w:trPr>
        <w:tc>
          <w:tcPr>
            <w:tcW w:w="1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A240931" w14:textId="77777777" w:rsidR="00DA30E1" w:rsidRPr="00CC6AEE" w:rsidRDefault="00DA30E1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Passion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165EF" w14:textId="77777777" w:rsidR="00DA30E1" w:rsidRPr="00CC6AEE" w:rsidRDefault="00DA30E1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11.03265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04016" w14:textId="77777777" w:rsidR="00DA30E1" w:rsidRPr="00CC6AEE" w:rsidRDefault="00DA30E1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15.11491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78A05" w14:textId="77777777" w:rsidR="00DA30E1" w:rsidRPr="00CC6AEE" w:rsidRDefault="00DA30E1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6.61E-11</w:t>
            </w:r>
          </w:p>
        </w:tc>
      </w:tr>
      <w:tr w:rsidR="00DA30E1" w:rsidRPr="00CC6AEE" w14:paraId="50A894A6" w14:textId="77777777" w:rsidTr="00CA26AD">
        <w:trPr>
          <w:trHeight w:val="300"/>
          <w:jc w:val="center"/>
        </w:trPr>
        <w:tc>
          <w:tcPr>
            <w:tcW w:w="11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268B4D" w14:textId="77777777" w:rsidR="00DA30E1" w:rsidRPr="00CC6AEE" w:rsidRDefault="00DA30E1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Sentiment</w:t>
            </w:r>
          </w:p>
        </w:tc>
        <w:tc>
          <w:tcPr>
            <w:tcW w:w="23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AF2B3" w14:textId="77777777" w:rsidR="00DA30E1" w:rsidRPr="00CC6AEE" w:rsidRDefault="00DA30E1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0.10296882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D7BD1" w14:textId="77777777" w:rsidR="00DA30E1" w:rsidRPr="00CC6AEE" w:rsidRDefault="00DA30E1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0.01684822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3E302" w14:textId="77777777" w:rsidR="00DA30E1" w:rsidRPr="00CC6AEE" w:rsidRDefault="00DA30E1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4.30E-13</w:t>
            </w:r>
          </w:p>
        </w:tc>
      </w:tr>
      <w:tr w:rsidR="00DA30E1" w:rsidRPr="00CC6AEE" w14:paraId="7BBE0A28" w14:textId="77777777" w:rsidTr="00CA26AD">
        <w:trPr>
          <w:trHeight w:val="315"/>
          <w:jc w:val="center"/>
        </w:trPr>
        <w:tc>
          <w:tcPr>
            <w:tcW w:w="11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5B84BC" w14:textId="77777777" w:rsidR="00DA30E1" w:rsidRPr="00CC6AEE" w:rsidRDefault="00DA30E1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017BB" w14:textId="77777777" w:rsidR="00DA30E1" w:rsidRPr="00CC6AEE" w:rsidRDefault="00DA30E1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B4F74" w14:textId="77777777" w:rsidR="00DA30E1" w:rsidRPr="00CC6AEE" w:rsidRDefault="00DA30E1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3EBE8" w14:textId="77777777" w:rsidR="00DA30E1" w:rsidRPr="00CC6AEE" w:rsidRDefault="00DA30E1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DA30E1" w:rsidRPr="00CC6AEE" w14:paraId="11B5886E" w14:textId="77777777" w:rsidTr="00CA26AD">
        <w:trPr>
          <w:trHeight w:val="300"/>
          <w:jc w:val="center"/>
        </w:trPr>
        <w:tc>
          <w:tcPr>
            <w:tcW w:w="11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98896E" w14:textId="77777777" w:rsidR="00DA30E1" w:rsidRPr="00CC6AEE" w:rsidRDefault="00DA30E1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C6AE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Tweet Length</w:t>
            </w:r>
          </w:p>
        </w:tc>
        <w:tc>
          <w:tcPr>
            <w:tcW w:w="23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D2631" w14:textId="77777777" w:rsidR="00DA30E1" w:rsidRPr="00CC6AEE" w:rsidRDefault="00FC3237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C323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129.6241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EE87E" w14:textId="77777777" w:rsidR="00DA30E1" w:rsidRPr="00CC6AEE" w:rsidRDefault="00FC3237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C323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137.8452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9D036" w14:textId="77777777" w:rsidR="00DA30E1" w:rsidRPr="00FC3237" w:rsidRDefault="00FC3237" w:rsidP="00913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3237">
              <w:rPr>
                <w:sz w:val="20"/>
                <w:szCs w:val="20"/>
              </w:rPr>
              <w:t>0.01041</w:t>
            </w:r>
          </w:p>
        </w:tc>
      </w:tr>
      <w:tr w:rsidR="00DA30E1" w:rsidRPr="00CC6AEE" w14:paraId="3DB760DB" w14:textId="77777777" w:rsidTr="00CA26AD">
        <w:trPr>
          <w:trHeight w:val="315"/>
          <w:jc w:val="center"/>
        </w:trPr>
        <w:tc>
          <w:tcPr>
            <w:tcW w:w="11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F96A6" w14:textId="77777777" w:rsidR="00DA30E1" w:rsidRPr="00CC6AEE" w:rsidRDefault="00DA30E1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8346B8" w14:textId="77777777" w:rsidR="00DA30E1" w:rsidRPr="00CC6AEE" w:rsidRDefault="00DA30E1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CCBFE" w14:textId="77777777" w:rsidR="00DA30E1" w:rsidRPr="00CC6AEE" w:rsidRDefault="00DA30E1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6AD699" w14:textId="77777777" w:rsidR="00DA30E1" w:rsidRPr="00CC6AEE" w:rsidRDefault="00DA30E1" w:rsidP="00913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3F0B9105" w14:textId="77777777" w:rsidR="00DA30E1" w:rsidRDefault="00DA30E1" w:rsidP="008164F7">
      <w:pPr>
        <w:spacing w:before="240"/>
      </w:pPr>
    </w:p>
    <w:sectPr w:rsidR="00DA30E1" w:rsidSect="00B6047C">
      <w:pgSz w:w="12240" w:h="15840"/>
      <w:pgMar w:top="108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5C1D"/>
    <w:multiLevelType w:val="hybridMultilevel"/>
    <w:tmpl w:val="2A86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556EC"/>
    <w:multiLevelType w:val="hybridMultilevel"/>
    <w:tmpl w:val="CF1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43F3A"/>
    <w:multiLevelType w:val="hybridMultilevel"/>
    <w:tmpl w:val="A562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C56BE"/>
    <w:multiLevelType w:val="hybridMultilevel"/>
    <w:tmpl w:val="56E2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2D16C7"/>
    <w:multiLevelType w:val="hybridMultilevel"/>
    <w:tmpl w:val="224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C4E26"/>
    <w:multiLevelType w:val="hybridMultilevel"/>
    <w:tmpl w:val="7D80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431C3"/>
    <w:multiLevelType w:val="hybridMultilevel"/>
    <w:tmpl w:val="777A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C3902"/>
    <w:multiLevelType w:val="hybridMultilevel"/>
    <w:tmpl w:val="6BD4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70B41"/>
    <w:multiLevelType w:val="hybridMultilevel"/>
    <w:tmpl w:val="C2F0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D4CC6"/>
    <w:multiLevelType w:val="hybridMultilevel"/>
    <w:tmpl w:val="1D5A5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B64"/>
    <w:rsid w:val="0000247A"/>
    <w:rsid w:val="00007CFB"/>
    <w:rsid w:val="000B6E58"/>
    <w:rsid w:val="000C7001"/>
    <w:rsid w:val="001106AA"/>
    <w:rsid w:val="00122F85"/>
    <w:rsid w:val="0019760E"/>
    <w:rsid w:val="001C6468"/>
    <w:rsid w:val="00256176"/>
    <w:rsid w:val="002A2A55"/>
    <w:rsid w:val="002C4A5F"/>
    <w:rsid w:val="002D6CF5"/>
    <w:rsid w:val="002E20C7"/>
    <w:rsid w:val="00365C3C"/>
    <w:rsid w:val="003862D0"/>
    <w:rsid w:val="00397E13"/>
    <w:rsid w:val="003D2EE7"/>
    <w:rsid w:val="004408D5"/>
    <w:rsid w:val="00443107"/>
    <w:rsid w:val="0046168E"/>
    <w:rsid w:val="004946A5"/>
    <w:rsid w:val="004E2F7E"/>
    <w:rsid w:val="00501DF3"/>
    <w:rsid w:val="005039AF"/>
    <w:rsid w:val="00513201"/>
    <w:rsid w:val="005E24B4"/>
    <w:rsid w:val="006D1340"/>
    <w:rsid w:val="007000A9"/>
    <w:rsid w:val="00716DFA"/>
    <w:rsid w:val="00803756"/>
    <w:rsid w:val="008164F7"/>
    <w:rsid w:val="00816B53"/>
    <w:rsid w:val="008707F8"/>
    <w:rsid w:val="008A4CE1"/>
    <w:rsid w:val="008E6822"/>
    <w:rsid w:val="00915782"/>
    <w:rsid w:val="00996AAF"/>
    <w:rsid w:val="009A419E"/>
    <w:rsid w:val="00A122C7"/>
    <w:rsid w:val="00A30100"/>
    <w:rsid w:val="00A5326E"/>
    <w:rsid w:val="00A735DD"/>
    <w:rsid w:val="00AA69AE"/>
    <w:rsid w:val="00AF47E4"/>
    <w:rsid w:val="00B6047C"/>
    <w:rsid w:val="00B62BD3"/>
    <w:rsid w:val="00B83D88"/>
    <w:rsid w:val="00BF4631"/>
    <w:rsid w:val="00C17740"/>
    <w:rsid w:val="00C24A9F"/>
    <w:rsid w:val="00C52095"/>
    <w:rsid w:val="00CA26AD"/>
    <w:rsid w:val="00CC6AEE"/>
    <w:rsid w:val="00D503DE"/>
    <w:rsid w:val="00D574C7"/>
    <w:rsid w:val="00D62A07"/>
    <w:rsid w:val="00DA30E1"/>
    <w:rsid w:val="00DE5B64"/>
    <w:rsid w:val="00E00A19"/>
    <w:rsid w:val="00E05BAB"/>
    <w:rsid w:val="00E07F49"/>
    <w:rsid w:val="00E45970"/>
    <w:rsid w:val="00EC5910"/>
    <w:rsid w:val="00F66AB7"/>
    <w:rsid w:val="00F91CCB"/>
    <w:rsid w:val="00FA7F36"/>
    <w:rsid w:val="00FC3237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303"/>
  <w15:docId w15:val="{EA86AAB4-0E66-4A40-BE3A-0D2DB54E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95"/>
    <w:pPr>
      <w:ind w:left="720"/>
      <w:contextualSpacing/>
    </w:pPr>
  </w:style>
  <w:style w:type="table" w:styleId="TableGrid">
    <w:name w:val="Table Grid"/>
    <w:basedOn w:val="TableNormal"/>
    <w:uiPriority w:val="39"/>
    <w:rsid w:val="00B8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74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74C7"/>
    <w:rPr>
      <w:color w:val="0000FF"/>
      <w:u w:val="single"/>
    </w:rPr>
  </w:style>
  <w:style w:type="character" w:customStyle="1" w:styleId="twitter-hashflag-container">
    <w:name w:val="twitter-hashflag-container"/>
    <w:basedOn w:val="DefaultParagraphFont"/>
    <w:rsid w:val="00D5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Jerry Mischel</cp:lastModifiedBy>
  <cp:revision>11</cp:revision>
  <dcterms:created xsi:type="dcterms:W3CDTF">2017-12-18T09:03:00Z</dcterms:created>
  <dcterms:modified xsi:type="dcterms:W3CDTF">2018-02-13T03:52:00Z</dcterms:modified>
</cp:coreProperties>
</file>