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77777777"/>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5B3AB6" w:rsidR="005B3AB6" w:rsidP="005B3AB6" w:rsidRDefault="005B3AB6" w14:paraId="75A0D756"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p>
    <w:p w:rsidRPr="00821D63" w:rsidR="005B3AB6" w:rsidP="005B3AB6" w:rsidRDefault="005B3AB6" w14:paraId="3671F587" w14:textId="77777777">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194CF870">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 xml:space="preserve">Universitario en </w:t>
      </w:r>
      <w:r w:rsidR="001879A7">
        <w:rPr>
          <w:rFonts w:cs="Tahoma" w:asciiTheme="majorHAnsi" w:hAnsiTheme="majorHAnsi"/>
          <w:sz w:val="36"/>
          <w:szCs w:val="28"/>
        </w:rPr>
        <w:t>Inteligencia artificial</w:t>
      </w:r>
    </w:p>
    <w:p w:rsidRPr="00CA0785" w:rsidR="00821D63" w:rsidP="00821D63" w:rsidRDefault="00CA0785" w14:paraId="7E4DEE80" w14:textId="7F92357D">
      <w:pPr>
        <w:pStyle w:val="Sinespaciado"/>
        <w:spacing w:line="276" w:lineRule="auto"/>
        <w:jc w:val="center"/>
        <w:rPr>
          <w:rFonts w:cs="Tahoma" w:asciiTheme="minorHAnsi" w:hAnsiTheme="minorHAnsi"/>
          <w:sz w:val="52"/>
          <w:szCs w:val="28"/>
        </w:rPr>
      </w:pPr>
      <w:r w:rsidRPr="00CA0785">
        <w:rPr>
          <w:rFonts w:cs="Tahoma" w:asciiTheme="minorHAnsi" w:hAnsiTheme="minorHAnsi"/>
          <w:color w:val="0098CD"/>
          <w:sz w:val="52"/>
          <w:szCs w:val="28"/>
        </w:rPr>
        <w:t>Título del Trabajo Fin de Estudios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18E2C908" w14:paraId="5FB83D34" w14:textId="77777777">
        <w:tc>
          <w:tcPr>
            <w:tcW w:w="3964" w:type="dxa"/>
            <w:vAlign w:val="center"/>
          </w:tcPr>
          <w:p w:rsidRPr="00EF3680" w:rsidR="00190B84" w:rsidP="009C0FAB"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18E2C908" w:rsidRDefault="771D0364" w14:paraId="34D4B889" w14:textId="74A7911F">
            <w:pPr>
              <w:pStyle w:val="Sinespaciado"/>
              <w:spacing w:line="276" w:lineRule="auto"/>
              <w:rPr>
                <w:rFonts w:ascii="Calibri Light" w:hAnsi="Calibri Light" w:eastAsia="Calibri Light" w:cs="Calibri Light"/>
                <w:sz w:val="24"/>
                <w:szCs w:val="24"/>
              </w:rPr>
            </w:pPr>
            <w:r w:rsidRPr="18E2C908">
              <w:rPr>
                <w:rFonts w:ascii="Calibri Light" w:hAnsi="Calibri Light" w:eastAsia="Calibri Light" w:cs="Calibri Light"/>
                <w:color w:val="000000" w:themeColor="text1"/>
                <w:sz w:val="24"/>
                <w:szCs w:val="24"/>
              </w:rPr>
              <w:t>Jose Manuel Machado Loaiza, Juan Camilo Rico Ballesteros, Juan José Blanco Mendoza</w:t>
            </w:r>
          </w:p>
        </w:tc>
      </w:tr>
      <w:tr w:rsidRPr="00CA0785" w:rsidR="00190B84" w:rsidTr="18E2C908" w14:paraId="0BAB4562" w14:textId="77777777">
        <w:tc>
          <w:tcPr>
            <w:tcW w:w="3964" w:type="dxa"/>
            <w:vAlign w:val="center"/>
          </w:tcPr>
          <w:p w:rsidRPr="00EF3680" w:rsidR="00190B84" w:rsidP="009C0FAB"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18E2C908" w:rsidRDefault="4E10E759" w14:paraId="3499CF1C" w14:textId="0CED141D">
            <w:pPr>
              <w:pStyle w:val="Sinespaciado"/>
              <w:spacing w:line="276" w:lineRule="auto"/>
              <w:rPr>
                <w:rFonts w:ascii="Calibri Light" w:hAnsi="Calibri Light" w:eastAsia="Calibri Light" w:cs="Calibri Light"/>
                <w:sz w:val="24"/>
                <w:szCs w:val="24"/>
              </w:rPr>
            </w:pPr>
            <w:r w:rsidRPr="18E2C908">
              <w:rPr>
                <w:rFonts w:ascii="Calibri Light" w:hAnsi="Calibri Light" w:eastAsia="Calibri Light" w:cs="Calibri Light"/>
                <w:color w:val="000000" w:themeColor="text1"/>
                <w:sz w:val="24"/>
                <w:szCs w:val="24"/>
              </w:rPr>
              <w:t>Comparativa de Soluciones</w:t>
            </w:r>
          </w:p>
        </w:tc>
      </w:tr>
      <w:tr w:rsidRPr="00CA0785" w:rsidR="00190B84" w:rsidTr="18E2C908" w14:paraId="058F6FE6" w14:textId="77777777">
        <w:tc>
          <w:tcPr>
            <w:tcW w:w="3964" w:type="dxa"/>
            <w:vAlign w:val="center"/>
          </w:tcPr>
          <w:p w:rsidRPr="00EF3680" w:rsidR="00190B84" w:rsidP="009C0FAB"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18E2C908" w:rsidRDefault="6238ABF1" w14:paraId="1C6C65F0" w14:textId="768F47BE">
            <w:pPr>
              <w:pStyle w:val="Sinespaciado"/>
              <w:spacing w:line="276" w:lineRule="auto"/>
              <w:rPr>
                <w:rFonts w:ascii="Calibri Light" w:hAnsi="Calibri Light" w:eastAsia="Calibri Light" w:cs="Calibri Light"/>
                <w:sz w:val="24"/>
                <w:szCs w:val="24"/>
              </w:rPr>
            </w:pPr>
            <w:r w:rsidRPr="18E2C908">
              <w:rPr>
                <w:rFonts w:ascii="Calibri Light" w:hAnsi="Calibri Light" w:eastAsia="Calibri Light" w:cs="Calibri Light"/>
                <w:color w:val="000000" w:themeColor="text1"/>
                <w:sz w:val="24"/>
                <w:szCs w:val="24"/>
              </w:rPr>
              <w:t>Marta Maria Arguedas Lafuente</w:t>
            </w:r>
          </w:p>
        </w:tc>
      </w:tr>
      <w:tr w:rsidRPr="00CA0785" w:rsidR="00190B84" w:rsidTr="18E2C908" w14:paraId="71316CBD" w14:textId="77777777">
        <w:tc>
          <w:tcPr>
            <w:tcW w:w="3964" w:type="dxa"/>
            <w:vAlign w:val="center"/>
          </w:tcPr>
          <w:p w:rsidRPr="00EF3680" w:rsidR="00190B84" w:rsidP="009C0FAB"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9C0FAB"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8544B8" w:rsidP="006403BD" w:rsidRDefault="008544B8" w14:paraId="5A1FFC3E" w14:textId="7FC13AA7">
      <w:pPr>
        <w:pStyle w:val="Ttulondices"/>
      </w:pPr>
      <w:r w:rsidRPr="00034DA4">
        <w:rPr>
          <w:szCs w:val="22"/>
        </w:rPr>
        <w:br w:type="page"/>
      </w:r>
      <w:r w:rsidR="00D92F3B">
        <w:lastRenderedPageBreak/>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DF01CE" w14:paraId="1D7B26E0" w14:textId="6B9EFE9E">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8607A8">
        <w:rPr>
          <w:b/>
          <w:bCs/>
        </w:rPr>
        <w:t>75</w:t>
      </w:r>
      <w:r w:rsidRPr="0097635A">
        <w:rPr>
          <w:b/>
          <w:bCs/>
        </w:rPr>
        <w:t xml:space="preserve"> páginas</w:t>
      </w:r>
      <w:r w:rsidR="006E42C4">
        <w:t>.</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lastRenderedPageBreak/>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144C36BA">
      <w:proofErr w:type="spellStart"/>
      <w:r w:rsidRPr="00194057">
        <w:rPr>
          <w:b/>
          <w:bCs/>
        </w:rPr>
        <w:t>Keywords</w:t>
      </w:r>
      <w:proofErr w:type="spellEnd"/>
      <w:r>
        <w:t xml:space="preserve">: </w:t>
      </w:r>
      <w:r w:rsidRPr="001C2FB3" w:rsidR="003B79CA">
        <w:rPr>
          <w:lang w:eastAsia="en-US"/>
        </w:rPr>
        <w:t>(</w:t>
      </w:r>
      <w:r w:rsidR="003B79CA">
        <w:rPr>
          <w:lang w:eastAsia="en-US"/>
        </w:rPr>
        <w:t>De 3 a 5</w:t>
      </w:r>
      <w:r w:rsidRPr="001C2FB3" w:rsidR="003B79CA">
        <w:rPr>
          <w:lang w:eastAsia="en-US"/>
        </w:rPr>
        <w:t xml:space="preserve"> palabras</w:t>
      </w:r>
      <w:r w:rsidR="003B79CA">
        <w:rPr>
          <w:lang w:eastAsia="en-US"/>
        </w:rPr>
        <w:t xml:space="preserve"> en inglés</w:t>
      </w:r>
      <w:r w:rsidRPr="001C2FB3" w:rsidR="003B79CA">
        <w:rPr>
          <w:lang w:eastAsia="en-US"/>
        </w:rPr>
        <w:t>)</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lastRenderedPageBreak/>
        <w:t xml:space="preserve">Índice </w:t>
      </w:r>
      <w:r w:rsidR="00FA21E3">
        <w:t>de contenidos</w:t>
      </w:r>
    </w:p>
    <w:p w:rsidR="00233551" w:rsidRDefault="00423E85" w14:paraId="1F6FF5CE" w14:textId="0A58D92E">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60619839">
        <w:r w:rsidRPr="00933A0D" w:rsidR="00233551">
          <w:rPr>
            <w:rStyle w:val="Hipervnculo"/>
            <w:noProof/>
          </w:rPr>
          <w:t>1.</w:t>
        </w:r>
        <w:r w:rsidR="00233551">
          <w:rPr>
            <w:rFonts w:eastAsiaTheme="minorEastAsia" w:cstheme="minorBidi"/>
            <w:noProof/>
            <w:kern w:val="2"/>
            <w14:ligatures w14:val="standardContextual"/>
          </w:rPr>
          <w:tab/>
        </w:r>
        <w:r w:rsidRPr="00933A0D" w:rsidR="00233551">
          <w:rPr>
            <w:rStyle w:val="Hipervnculo"/>
            <w:noProof/>
          </w:rPr>
          <w:t>Introducción</w:t>
        </w:r>
        <w:r w:rsidR="00233551">
          <w:rPr>
            <w:noProof/>
            <w:webHidden/>
          </w:rPr>
          <w:tab/>
        </w:r>
        <w:r w:rsidR="00233551">
          <w:rPr>
            <w:noProof/>
            <w:webHidden/>
          </w:rPr>
          <w:fldChar w:fldCharType="begin"/>
        </w:r>
        <w:r w:rsidR="00233551">
          <w:rPr>
            <w:noProof/>
            <w:webHidden/>
          </w:rPr>
          <w:instrText xml:space="preserve"> PAGEREF _Toc160619839 \h </w:instrText>
        </w:r>
        <w:r w:rsidR="00233551">
          <w:rPr>
            <w:noProof/>
            <w:webHidden/>
          </w:rPr>
        </w:r>
        <w:r w:rsidR="00233551">
          <w:rPr>
            <w:noProof/>
            <w:webHidden/>
          </w:rPr>
          <w:fldChar w:fldCharType="separate"/>
        </w:r>
        <w:r w:rsidR="00233551">
          <w:rPr>
            <w:noProof/>
            <w:webHidden/>
          </w:rPr>
          <w:t>1</w:t>
        </w:r>
        <w:r w:rsidR="00233551">
          <w:rPr>
            <w:noProof/>
            <w:webHidden/>
          </w:rPr>
          <w:fldChar w:fldCharType="end"/>
        </w:r>
      </w:hyperlink>
    </w:p>
    <w:p w:rsidR="00233551" w:rsidRDefault="00233551" w14:paraId="2535B059" w14:textId="34A85A71">
      <w:pPr>
        <w:pStyle w:val="TDC2"/>
        <w:tabs>
          <w:tab w:val="left" w:pos="960"/>
          <w:tab w:val="right" w:leader="dot" w:pos="9061"/>
        </w:tabs>
        <w:rPr>
          <w:rFonts w:eastAsiaTheme="minorEastAsia" w:cstheme="minorBidi"/>
          <w:noProof/>
          <w:kern w:val="2"/>
          <w14:ligatures w14:val="standardContextual"/>
        </w:rPr>
      </w:pPr>
      <w:hyperlink w:history="1" w:anchor="_Toc160619840">
        <w:r w:rsidRPr="00933A0D">
          <w:rPr>
            <w:rStyle w:val="Hipervnculo"/>
            <w:noProof/>
          </w:rPr>
          <w:t>1.1.</w:t>
        </w:r>
        <w:r>
          <w:rPr>
            <w:rFonts w:eastAsiaTheme="minorEastAsia" w:cstheme="minorBidi"/>
            <w:noProof/>
            <w:kern w:val="2"/>
            <w14:ligatures w14:val="standardContextual"/>
          </w:rPr>
          <w:tab/>
        </w:r>
        <w:r w:rsidRPr="00933A0D">
          <w:rPr>
            <w:rStyle w:val="Hipervnculo"/>
            <w:noProof/>
          </w:rPr>
          <w:t>Motivación</w:t>
        </w:r>
        <w:r>
          <w:rPr>
            <w:noProof/>
            <w:webHidden/>
          </w:rPr>
          <w:tab/>
        </w:r>
        <w:r>
          <w:rPr>
            <w:noProof/>
            <w:webHidden/>
          </w:rPr>
          <w:fldChar w:fldCharType="begin"/>
        </w:r>
        <w:r>
          <w:rPr>
            <w:noProof/>
            <w:webHidden/>
          </w:rPr>
          <w:instrText xml:space="preserve"> PAGEREF _Toc160619840 \h </w:instrText>
        </w:r>
        <w:r>
          <w:rPr>
            <w:noProof/>
            <w:webHidden/>
          </w:rPr>
        </w:r>
        <w:r>
          <w:rPr>
            <w:noProof/>
            <w:webHidden/>
          </w:rPr>
          <w:fldChar w:fldCharType="separate"/>
        </w:r>
        <w:r>
          <w:rPr>
            <w:noProof/>
            <w:webHidden/>
          </w:rPr>
          <w:t>1</w:t>
        </w:r>
        <w:r>
          <w:rPr>
            <w:noProof/>
            <w:webHidden/>
          </w:rPr>
          <w:fldChar w:fldCharType="end"/>
        </w:r>
      </w:hyperlink>
    </w:p>
    <w:p w:rsidR="00233551" w:rsidRDefault="00233551" w14:paraId="17BB13A0" w14:textId="4116111B">
      <w:pPr>
        <w:pStyle w:val="TDC2"/>
        <w:tabs>
          <w:tab w:val="left" w:pos="960"/>
          <w:tab w:val="right" w:leader="dot" w:pos="9061"/>
        </w:tabs>
        <w:rPr>
          <w:rFonts w:eastAsiaTheme="minorEastAsia" w:cstheme="minorBidi"/>
          <w:noProof/>
          <w:kern w:val="2"/>
          <w14:ligatures w14:val="standardContextual"/>
        </w:rPr>
      </w:pPr>
      <w:hyperlink w:history="1" w:anchor="_Toc160619841">
        <w:r w:rsidRPr="00933A0D">
          <w:rPr>
            <w:rStyle w:val="Hipervnculo"/>
            <w:noProof/>
          </w:rPr>
          <w:t>1.2.</w:t>
        </w:r>
        <w:r>
          <w:rPr>
            <w:rFonts w:eastAsiaTheme="minorEastAsia" w:cstheme="minorBidi"/>
            <w:noProof/>
            <w:kern w:val="2"/>
            <w14:ligatures w14:val="standardContextual"/>
          </w:rPr>
          <w:tab/>
        </w:r>
        <w:r w:rsidRPr="00933A0D">
          <w:rPr>
            <w:rStyle w:val="Hipervnculo"/>
            <w:noProof/>
          </w:rPr>
          <w:t>Planteamiento del trabajo</w:t>
        </w:r>
        <w:r>
          <w:rPr>
            <w:noProof/>
            <w:webHidden/>
          </w:rPr>
          <w:tab/>
        </w:r>
        <w:r>
          <w:rPr>
            <w:noProof/>
            <w:webHidden/>
          </w:rPr>
          <w:fldChar w:fldCharType="begin"/>
        </w:r>
        <w:r>
          <w:rPr>
            <w:noProof/>
            <w:webHidden/>
          </w:rPr>
          <w:instrText xml:space="preserve"> PAGEREF _Toc160619841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7EEC8F51" w14:textId="4BA1EA42">
      <w:pPr>
        <w:pStyle w:val="TDC2"/>
        <w:tabs>
          <w:tab w:val="left" w:pos="960"/>
          <w:tab w:val="right" w:leader="dot" w:pos="9061"/>
        </w:tabs>
        <w:rPr>
          <w:rFonts w:eastAsiaTheme="minorEastAsia" w:cstheme="minorBidi"/>
          <w:noProof/>
          <w:kern w:val="2"/>
          <w14:ligatures w14:val="standardContextual"/>
        </w:rPr>
      </w:pPr>
      <w:hyperlink w:history="1" w:anchor="_Toc160619842">
        <w:r w:rsidRPr="00933A0D">
          <w:rPr>
            <w:rStyle w:val="Hipervnculo"/>
            <w:noProof/>
          </w:rPr>
          <w:t>1.3.</w:t>
        </w:r>
        <w:r>
          <w:rPr>
            <w:rFonts w:eastAsiaTheme="minorEastAsia" w:cstheme="minorBidi"/>
            <w:noProof/>
            <w:kern w:val="2"/>
            <w14:ligatures w14:val="standardContextual"/>
          </w:rPr>
          <w:tab/>
        </w:r>
        <w:r w:rsidRPr="00933A0D">
          <w:rPr>
            <w:rStyle w:val="Hipervnculo"/>
            <w:noProof/>
          </w:rPr>
          <w:t>Estructura del trabajo</w:t>
        </w:r>
        <w:r>
          <w:rPr>
            <w:noProof/>
            <w:webHidden/>
          </w:rPr>
          <w:tab/>
        </w:r>
        <w:r>
          <w:rPr>
            <w:noProof/>
            <w:webHidden/>
          </w:rPr>
          <w:fldChar w:fldCharType="begin"/>
        </w:r>
        <w:r>
          <w:rPr>
            <w:noProof/>
            <w:webHidden/>
          </w:rPr>
          <w:instrText xml:space="preserve"> PAGEREF _Toc160619842 \h </w:instrText>
        </w:r>
        <w:r>
          <w:rPr>
            <w:noProof/>
            <w:webHidden/>
          </w:rPr>
        </w:r>
        <w:r>
          <w:rPr>
            <w:noProof/>
            <w:webHidden/>
          </w:rPr>
          <w:fldChar w:fldCharType="separate"/>
        </w:r>
        <w:r>
          <w:rPr>
            <w:noProof/>
            <w:webHidden/>
          </w:rPr>
          <w:t>3</w:t>
        </w:r>
        <w:r>
          <w:rPr>
            <w:noProof/>
            <w:webHidden/>
          </w:rPr>
          <w:fldChar w:fldCharType="end"/>
        </w:r>
      </w:hyperlink>
    </w:p>
    <w:p w:rsidR="00233551" w:rsidRDefault="00233551" w14:paraId="544302BC" w14:textId="523B2F28">
      <w:pPr>
        <w:pStyle w:val="TDC1"/>
        <w:tabs>
          <w:tab w:val="left" w:pos="440"/>
          <w:tab w:val="right" w:leader="dot" w:pos="9061"/>
        </w:tabs>
        <w:rPr>
          <w:rFonts w:eastAsiaTheme="minorEastAsia" w:cstheme="minorBidi"/>
          <w:noProof/>
          <w:kern w:val="2"/>
          <w14:ligatures w14:val="standardContextual"/>
        </w:rPr>
      </w:pPr>
      <w:hyperlink w:history="1" w:anchor="_Toc160619843">
        <w:r w:rsidRPr="00933A0D">
          <w:rPr>
            <w:rStyle w:val="Hipervnculo"/>
            <w:noProof/>
          </w:rPr>
          <w:t>2.</w:t>
        </w:r>
        <w:r>
          <w:rPr>
            <w:rFonts w:eastAsiaTheme="minorEastAsia" w:cstheme="minorBidi"/>
            <w:noProof/>
            <w:kern w:val="2"/>
            <w14:ligatures w14:val="standardContextual"/>
          </w:rPr>
          <w:tab/>
        </w:r>
        <w:r w:rsidRPr="00933A0D">
          <w:rPr>
            <w:rStyle w:val="Hipervnculo"/>
            <w:noProof/>
          </w:rPr>
          <w:t>Contexto y estado del arte</w:t>
        </w:r>
        <w:r>
          <w:rPr>
            <w:noProof/>
            <w:webHidden/>
          </w:rPr>
          <w:tab/>
        </w:r>
        <w:r>
          <w:rPr>
            <w:noProof/>
            <w:webHidden/>
          </w:rPr>
          <w:fldChar w:fldCharType="begin"/>
        </w:r>
        <w:r>
          <w:rPr>
            <w:noProof/>
            <w:webHidden/>
          </w:rPr>
          <w:instrText xml:space="preserve"> PAGEREF _Toc160619843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9CCC289" w14:textId="14CFCB5E">
      <w:pPr>
        <w:pStyle w:val="TDC2"/>
        <w:tabs>
          <w:tab w:val="left" w:pos="960"/>
          <w:tab w:val="right" w:leader="dot" w:pos="9061"/>
        </w:tabs>
        <w:rPr>
          <w:rFonts w:eastAsiaTheme="minorEastAsia" w:cstheme="minorBidi"/>
          <w:noProof/>
          <w:kern w:val="2"/>
          <w14:ligatures w14:val="standardContextual"/>
        </w:rPr>
      </w:pPr>
      <w:hyperlink w:history="1" w:anchor="_Toc160619844">
        <w:r w:rsidRPr="00933A0D">
          <w:rPr>
            <w:rStyle w:val="Hipervnculo"/>
            <w:noProof/>
          </w:rPr>
          <w:t>2.1.</w:t>
        </w:r>
        <w:r>
          <w:rPr>
            <w:rFonts w:eastAsiaTheme="minorEastAsia" w:cstheme="minorBidi"/>
            <w:noProof/>
            <w:kern w:val="2"/>
            <w14:ligatures w14:val="standardContextual"/>
          </w:rPr>
          <w:tab/>
        </w:r>
        <w:r w:rsidRPr="00933A0D">
          <w:rPr>
            <w:rStyle w:val="Hipervnculo"/>
            <w:noProof/>
          </w:rPr>
          <w:t>Contexto del problema</w:t>
        </w:r>
        <w:r>
          <w:rPr>
            <w:noProof/>
            <w:webHidden/>
          </w:rPr>
          <w:tab/>
        </w:r>
        <w:r>
          <w:rPr>
            <w:noProof/>
            <w:webHidden/>
          </w:rPr>
          <w:fldChar w:fldCharType="begin"/>
        </w:r>
        <w:r>
          <w:rPr>
            <w:noProof/>
            <w:webHidden/>
          </w:rPr>
          <w:instrText xml:space="preserve"> PAGEREF _Toc160619844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F4FCC40" w14:textId="2BE6CAEA">
      <w:pPr>
        <w:pStyle w:val="TDC2"/>
        <w:tabs>
          <w:tab w:val="left" w:pos="960"/>
          <w:tab w:val="right" w:leader="dot" w:pos="9061"/>
        </w:tabs>
        <w:rPr>
          <w:rFonts w:eastAsiaTheme="minorEastAsia" w:cstheme="minorBidi"/>
          <w:noProof/>
          <w:kern w:val="2"/>
          <w14:ligatures w14:val="standardContextual"/>
        </w:rPr>
      </w:pPr>
      <w:hyperlink w:history="1" w:anchor="_Toc160619845">
        <w:r w:rsidRPr="00933A0D">
          <w:rPr>
            <w:rStyle w:val="Hipervnculo"/>
            <w:noProof/>
          </w:rPr>
          <w:t>2.2.</w:t>
        </w:r>
        <w:r>
          <w:rPr>
            <w:rFonts w:eastAsiaTheme="minorEastAsia" w:cstheme="minorBidi"/>
            <w:noProof/>
            <w:kern w:val="2"/>
            <w14:ligatures w14:val="standardContextual"/>
          </w:rPr>
          <w:tab/>
        </w:r>
        <w:r w:rsidRPr="00933A0D">
          <w:rPr>
            <w:rStyle w:val="Hipervnculo"/>
            <w:noProof/>
          </w:rPr>
          <w:t>Estado del arte</w:t>
        </w:r>
        <w:r>
          <w:rPr>
            <w:noProof/>
            <w:webHidden/>
          </w:rPr>
          <w:tab/>
        </w:r>
        <w:r>
          <w:rPr>
            <w:noProof/>
            <w:webHidden/>
          </w:rPr>
          <w:fldChar w:fldCharType="begin"/>
        </w:r>
        <w:r>
          <w:rPr>
            <w:noProof/>
            <w:webHidden/>
          </w:rPr>
          <w:instrText xml:space="preserve"> PAGEREF _Toc160619845 \h </w:instrText>
        </w:r>
        <w:r>
          <w:rPr>
            <w:noProof/>
            <w:webHidden/>
          </w:rPr>
        </w:r>
        <w:r>
          <w:rPr>
            <w:noProof/>
            <w:webHidden/>
          </w:rPr>
          <w:fldChar w:fldCharType="separate"/>
        </w:r>
        <w:r>
          <w:rPr>
            <w:noProof/>
            <w:webHidden/>
          </w:rPr>
          <w:t>4</w:t>
        </w:r>
        <w:r>
          <w:rPr>
            <w:noProof/>
            <w:webHidden/>
          </w:rPr>
          <w:fldChar w:fldCharType="end"/>
        </w:r>
      </w:hyperlink>
    </w:p>
    <w:p w:rsidR="00233551" w:rsidRDefault="00233551" w14:paraId="235B7BDC" w14:textId="58FDA1A5">
      <w:pPr>
        <w:pStyle w:val="TDC2"/>
        <w:tabs>
          <w:tab w:val="left" w:pos="960"/>
          <w:tab w:val="right" w:leader="dot" w:pos="9061"/>
        </w:tabs>
        <w:rPr>
          <w:rFonts w:eastAsiaTheme="minorEastAsia" w:cstheme="minorBidi"/>
          <w:noProof/>
          <w:kern w:val="2"/>
          <w14:ligatures w14:val="standardContextual"/>
        </w:rPr>
      </w:pPr>
      <w:hyperlink w:history="1" w:anchor="_Toc160619846">
        <w:r w:rsidRPr="00933A0D">
          <w:rPr>
            <w:rStyle w:val="Hipervnculo"/>
            <w:noProof/>
          </w:rPr>
          <w:t>2.3.</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_Toc160619846 \h </w:instrText>
        </w:r>
        <w:r>
          <w:rPr>
            <w:noProof/>
            <w:webHidden/>
          </w:rPr>
        </w:r>
        <w:r>
          <w:rPr>
            <w:noProof/>
            <w:webHidden/>
          </w:rPr>
          <w:fldChar w:fldCharType="separate"/>
        </w:r>
        <w:r>
          <w:rPr>
            <w:noProof/>
            <w:webHidden/>
          </w:rPr>
          <w:t>5</w:t>
        </w:r>
        <w:r>
          <w:rPr>
            <w:noProof/>
            <w:webHidden/>
          </w:rPr>
          <w:fldChar w:fldCharType="end"/>
        </w:r>
      </w:hyperlink>
    </w:p>
    <w:p w:rsidR="00233551" w:rsidRDefault="00233551" w14:paraId="07AB5AC7" w14:textId="78BA13E5">
      <w:pPr>
        <w:pStyle w:val="TDC1"/>
        <w:tabs>
          <w:tab w:val="left" w:pos="440"/>
          <w:tab w:val="right" w:leader="dot" w:pos="9061"/>
        </w:tabs>
        <w:rPr>
          <w:rFonts w:eastAsiaTheme="minorEastAsia" w:cstheme="minorBidi"/>
          <w:noProof/>
          <w:kern w:val="2"/>
          <w14:ligatures w14:val="standardContextual"/>
        </w:rPr>
      </w:pPr>
      <w:hyperlink w:history="1" w:anchor="_Toc160619847">
        <w:r w:rsidRPr="00933A0D">
          <w:rPr>
            <w:rStyle w:val="Hipervnculo"/>
            <w:noProof/>
          </w:rPr>
          <w:t>3.</w:t>
        </w:r>
        <w:r>
          <w:rPr>
            <w:rFonts w:eastAsiaTheme="minorEastAsia" w:cstheme="minorBidi"/>
            <w:noProof/>
            <w:kern w:val="2"/>
            <w14:ligatures w14:val="standardContextual"/>
          </w:rPr>
          <w:tab/>
        </w:r>
        <w:r w:rsidRPr="00933A0D">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_Toc160619847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53C62C14" w14:textId="7B4E11E8">
      <w:pPr>
        <w:pStyle w:val="TDC2"/>
        <w:tabs>
          <w:tab w:val="left" w:pos="960"/>
          <w:tab w:val="right" w:leader="dot" w:pos="9061"/>
        </w:tabs>
        <w:rPr>
          <w:rFonts w:eastAsiaTheme="minorEastAsia" w:cstheme="minorBidi"/>
          <w:noProof/>
          <w:kern w:val="2"/>
          <w14:ligatures w14:val="standardContextual"/>
        </w:rPr>
      </w:pPr>
      <w:hyperlink w:history="1" w:anchor="_Toc160619848">
        <w:r w:rsidRPr="00933A0D">
          <w:rPr>
            <w:rStyle w:val="Hipervnculo"/>
            <w:noProof/>
          </w:rPr>
          <w:t>3.1.</w:t>
        </w:r>
        <w:r>
          <w:rPr>
            <w:rFonts w:eastAsiaTheme="minorEastAsia" w:cstheme="minorBidi"/>
            <w:noProof/>
            <w:kern w:val="2"/>
            <w14:ligatures w14:val="standardContextual"/>
          </w:rPr>
          <w:tab/>
        </w:r>
        <w:r w:rsidRPr="00933A0D">
          <w:rPr>
            <w:rStyle w:val="Hipervnculo"/>
            <w:noProof/>
          </w:rPr>
          <w:t>Objetivo general</w:t>
        </w:r>
        <w:r>
          <w:rPr>
            <w:noProof/>
            <w:webHidden/>
          </w:rPr>
          <w:tab/>
        </w:r>
        <w:r>
          <w:rPr>
            <w:noProof/>
            <w:webHidden/>
          </w:rPr>
          <w:fldChar w:fldCharType="begin"/>
        </w:r>
        <w:r>
          <w:rPr>
            <w:noProof/>
            <w:webHidden/>
          </w:rPr>
          <w:instrText xml:space="preserve"> PAGEREF _Toc160619848 \h </w:instrText>
        </w:r>
        <w:r>
          <w:rPr>
            <w:noProof/>
            <w:webHidden/>
          </w:rPr>
        </w:r>
        <w:r>
          <w:rPr>
            <w:noProof/>
            <w:webHidden/>
          </w:rPr>
          <w:fldChar w:fldCharType="separate"/>
        </w:r>
        <w:r>
          <w:rPr>
            <w:noProof/>
            <w:webHidden/>
          </w:rPr>
          <w:t>6</w:t>
        </w:r>
        <w:r>
          <w:rPr>
            <w:noProof/>
            <w:webHidden/>
          </w:rPr>
          <w:fldChar w:fldCharType="end"/>
        </w:r>
      </w:hyperlink>
    </w:p>
    <w:p w:rsidR="00233551" w:rsidRDefault="00233551" w14:paraId="7495E669" w14:textId="75610E85">
      <w:pPr>
        <w:pStyle w:val="TDC2"/>
        <w:tabs>
          <w:tab w:val="left" w:pos="960"/>
          <w:tab w:val="right" w:leader="dot" w:pos="9061"/>
        </w:tabs>
        <w:rPr>
          <w:rFonts w:eastAsiaTheme="minorEastAsia" w:cstheme="minorBidi"/>
          <w:noProof/>
          <w:kern w:val="2"/>
          <w14:ligatures w14:val="standardContextual"/>
        </w:rPr>
      </w:pPr>
      <w:hyperlink w:history="1" w:anchor="_Toc160619849">
        <w:r w:rsidRPr="00933A0D">
          <w:rPr>
            <w:rStyle w:val="Hipervnculo"/>
            <w:noProof/>
          </w:rPr>
          <w:t>3.2.</w:t>
        </w:r>
        <w:r>
          <w:rPr>
            <w:rFonts w:eastAsiaTheme="minorEastAsia" w:cstheme="minorBidi"/>
            <w:noProof/>
            <w:kern w:val="2"/>
            <w14:ligatures w14:val="standardContextual"/>
          </w:rPr>
          <w:tab/>
        </w:r>
        <w:r w:rsidRPr="00933A0D">
          <w:rPr>
            <w:rStyle w:val="Hipervnculo"/>
            <w:noProof/>
          </w:rPr>
          <w:t>Objetivos específicos</w:t>
        </w:r>
        <w:r>
          <w:rPr>
            <w:noProof/>
            <w:webHidden/>
          </w:rPr>
          <w:tab/>
        </w:r>
        <w:r>
          <w:rPr>
            <w:noProof/>
            <w:webHidden/>
          </w:rPr>
          <w:fldChar w:fldCharType="begin"/>
        </w:r>
        <w:r>
          <w:rPr>
            <w:noProof/>
            <w:webHidden/>
          </w:rPr>
          <w:instrText xml:space="preserve"> PAGEREF _Toc160619849 \h </w:instrText>
        </w:r>
        <w:r>
          <w:rPr>
            <w:noProof/>
            <w:webHidden/>
          </w:rPr>
        </w:r>
        <w:r>
          <w:rPr>
            <w:noProof/>
            <w:webHidden/>
          </w:rPr>
          <w:fldChar w:fldCharType="separate"/>
        </w:r>
        <w:r>
          <w:rPr>
            <w:noProof/>
            <w:webHidden/>
          </w:rPr>
          <w:t>7</w:t>
        </w:r>
        <w:r>
          <w:rPr>
            <w:noProof/>
            <w:webHidden/>
          </w:rPr>
          <w:fldChar w:fldCharType="end"/>
        </w:r>
      </w:hyperlink>
    </w:p>
    <w:p w:rsidR="00233551" w:rsidRDefault="00233551" w14:paraId="35B5409B" w14:textId="2EEA4DD0">
      <w:pPr>
        <w:pStyle w:val="TDC2"/>
        <w:tabs>
          <w:tab w:val="left" w:pos="960"/>
          <w:tab w:val="right" w:leader="dot" w:pos="9061"/>
        </w:tabs>
        <w:rPr>
          <w:rFonts w:eastAsiaTheme="minorEastAsia" w:cstheme="minorBidi"/>
          <w:noProof/>
          <w:kern w:val="2"/>
          <w14:ligatures w14:val="standardContextual"/>
        </w:rPr>
      </w:pPr>
      <w:hyperlink w:history="1" w:anchor="_Toc160619850">
        <w:r w:rsidRPr="00933A0D">
          <w:rPr>
            <w:rStyle w:val="Hipervnculo"/>
            <w:noProof/>
          </w:rPr>
          <w:t>3.3.</w:t>
        </w:r>
        <w:r>
          <w:rPr>
            <w:rFonts w:eastAsiaTheme="minorEastAsia" w:cstheme="minorBidi"/>
            <w:noProof/>
            <w:kern w:val="2"/>
            <w14:ligatures w14:val="standardContextual"/>
          </w:rPr>
          <w:tab/>
        </w:r>
        <w:r w:rsidRPr="00933A0D">
          <w:rPr>
            <w:rStyle w:val="Hipervnculo"/>
            <w:noProof/>
          </w:rPr>
          <w:t>Metodología del trabajo</w:t>
        </w:r>
        <w:r>
          <w:rPr>
            <w:noProof/>
            <w:webHidden/>
          </w:rPr>
          <w:tab/>
        </w:r>
        <w:r>
          <w:rPr>
            <w:noProof/>
            <w:webHidden/>
          </w:rPr>
          <w:fldChar w:fldCharType="begin"/>
        </w:r>
        <w:r>
          <w:rPr>
            <w:noProof/>
            <w:webHidden/>
          </w:rPr>
          <w:instrText xml:space="preserve"> PAGEREF _Toc160619850 \h </w:instrText>
        </w:r>
        <w:r>
          <w:rPr>
            <w:noProof/>
            <w:webHidden/>
          </w:rPr>
        </w:r>
        <w:r>
          <w:rPr>
            <w:noProof/>
            <w:webHidden/>
          </w:rPr>
          <w:fldChar w:fldCharType="separate"/>
        </w:r>
        <w:r>
          <w:rPr>
            <w:noProof/>
            <w:webHidden/>
          </w:rPr>
          <w:t>8</w:t>
        </w:r>
        <w:r>
          <w:rPr>
            <w:noProof/>
            <w:webHidden/>
          </w:rPr>
          <w:fldChar w:fldCharType="end"/>
        </w:r>
      </w:hyperlink>
    </w:p>
    <w:p w:rsidR="00233551" w:rsidRDefault="00233551" w14:paraId="057C5AE5" w14:textId="0A821347">
      <w:pPr>
        <w:pStyle w:val="TDC1"/>
        <w:tabs>
          <w:tab w:val="left" w:pos="440"/>
          <w:tab w:val="right" w:leader="dot" w:pos="9061"/>
        </w:tabs>
        <w:rPr>
          <w:rFonts w:eastAsiaTheme="minorEastAsia" w:cstheme="minorBidi"/>
          <w:noProof/>
          <w:kern w:val="2"/>
          <w14:ligatures w14:val="standardContextual"/>
        </w:rPr>
      </w:pPr>
      <w:hyperlink w:history="1" w:anchor="_Toc160619851">
        <w:r w:rsidRPr="00933A0D">
          <w:rPr>
            <w:rStyle w:val="Hipervnculo"/>
            <w:rFonts w:asciiTheme="majorHAnsi" w:hAnsiTheme="majorHAnsi"/>
            <w:bCs/>
            <w:noProof/>
            <w:kern w:val="32"/>
          </w:rPr>
          <w:t>4.</w:t>
        </w:r>
        <w:r>
          <w:rPr>
            <w:rFonts w:eastAsiaTheme="minorEastAsia" w:cstheme="minorBidi"/>
            <w:noProof/>
            <w:kern w:val="2"/>
            <w14:ligatures w14:val="standardContextual"/>
          </w:rPr>
          <w:tab/>
        </w:r>
        <w:r w:rsidRPr="00933A0D">
          <w:rPr>
            <w:rStyle w:val="Hipervnculo"/>
            <w:rFonts w:asciiTheme="majorHAnsi" w:hAnsiTheme="majorHAnsi"/>
            <w:bCs/>
            <w:caps/>
            <w:noProof/>
            <w:kern w:val="32"/>
          </w:rPr>
          <w:t>D</w:t>
        </w:r>
        <w:r w:rsidRPr="00933A0D">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_Toc160619851 \h </w:instrText>
        </w:r>
        <w:r>
          <w:rPr>
            <w:noProof/>
            <w:webHidden/>
          </w:rPr>
        </w:r>
        <w:r>
          <w:rPr>
            <w:noProof/>
            <w:webHidden/>
          </w:rPr>
          <w:fldChar w:fldCharType="separate"/>
        </w:r>
        <w:r>
          <w:rPr>
            <w:noProof/>
            <w:webHidden/>
          </w:rPr>
          <w:t>9</w:t>
        </w:r>
        <w:r>
          <w:rPr>
            <w:noProof/>
            <w:webHidden/>
          </w:rPr>
          <w:fldChar w:fldCharType="end"/>
        </w:r>
      </w:hyperlink>
    </w:p>
    <w:p w:rsidR="00233551" w:rsidRDefault="00233551" w14:paraId="0EB7BBD7" w14:textId="115FBBA9">
      <w:pPr>
        <w:pStyle w:val="TDC1"/>
        <w:tabs>
          <w:tab w:val="left" w:pos="440"/>
          <w:tab w:val="right" w:leader="dot" w:pos="9061"/>
        </w:tabs>
        <w:rPr>
          <w:rFonts w:eastAsiaTheme="minorEastAsia" w:cstheme="minorBidi"/>
          <w:noProof/>
          <w:kern w:val="2"/>
          <w14:ligatures w14:val="standardContextual"/>
        </w:rPr>
      </w:pPr>
      <w:hyperlink w:history="1" w:anchor="_Toc160619852">
        <w:r w:rsidRPr="00933A0D">
          <w:rPr>
            <w:rStyle w:val="Hipervnculo"/>
            <w:noProof/>
          </w:rPr>
          <w:t>5.</w:t>
        </w:r>
        <w:r>
          <w:rPr>
            <w:rFonts w:eastAsiaTheme="minorEastAsia" w:cstheme="minorBidi"/>
            <w:noProof/>
            <w:kern w:val="2"/>
            <w14:ligatures w14:val="standardContextual"/>
          </w:rPr>
          <w:tab/>
        </w:r>
        <w:r w:rsidRPr="00933A0D">
          <w:rPr>
            <w:rStyle w:val="Hipervnculo"/>
            <w:noProof/>
          </w:rPr>
          <w:t>Conclusiones y trabajo futuro</w:t>
        </w:r>
        <w:r>
          <w:rPr>
            <w:noProof/>
            <w:webHidden/>
          </w:rPr>
          <w:tab/>
        </w:r>
        <w:r>
          <w:rPr>
            <w:noProof/>
            <w:webHidden/>
          </w:rPr>
          <w:fldChar w:fldCharType="begin"/>
        </w:r>
        <w:r>
          <w:rPr>
            <w:noProof/>
            <w:webHidden/>
          </w:rPr>
          <w:instrText xml:space="preserve"> PAGEREF _Toc160619852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39ADE6DF" w14:textId="2BE9A6F9">
      <w:pPr>
        <w:pStyle w:val="TDC2"/>
        <w:tabs>
          <w:tab w:val="left" w:pos="960"/>
          <w:tab w:val="right" w:leader="dot" w:pos="9061"/>
        </w:tabs>
        <w:rPr>
          <w:rFonts w:eastAsiaTheme="minorEastAsia" w:cstheme="minorBidi"/>
          <w:noProof/>
          <w:kern w:val="2"/>
          <w14:ligatures w14:val="standardContextual"/>
        </w:rPr>
      </w:pPr>
      <w:hyperlink w:history="1" w:anchor="_Toc160619853">
        <w:r w:rsidRPr="00933A0D">
          <w:rPr>
            <w:rStyle w:val="Hipervnculo"/>
            <w:noProof/>
          </w:rPr>
          <w:t>5.1.</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_Toc160619853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5F7EC297" w14:textId="136FF062">
      <w:pPr>
        <w:pStyle w:val="TDC2"/>
        <w:tabs>
          <w:tab w:val="left" w:pos="960"/>
          <w:tab w:val="right" w:leader="dot" w:pos="9061"/>
        </w:tabs>
        <w:rPr>
          <w:rFonts w:eastAsiaTheme="minorEastAsia" w:cstheme="minorBidi"/>
          <w:noProof/>
          <w:kern w:val="2"/>
          <w14:ligatures w14:val="standardContextual"/>
        </w:rPr>
      </w:pPr>
      <w:hyperlink w:history="1" w:anchor="_Toc160619854">
        <w:r w:rsidRPr="00933A0D">
          <w:rPr>
            <w:rStyle w:val="Hipervnculo"/>
            <w:noProof/>
          </w:rPr>
          <w:t>5.2.</w:t>
        </w:r>
        <w:r>
          <w:rPr>
            <w:rFonts w:eastAsiaTheme="minorEastAsia" w:cstheme="minorBidi"/>
            <w:noProof/>
            <w:kern w:val="2"/>
            <w14:ligatures w14:val="standardContextual"/>
          </w:rPr>
          <w:tab/>
        </w:r>
        <w:r w:rsidRPr="00933A0D">
          <w:rPr>
            <w:rStyle w:val="Hipervnculo"/>
            <w:noProof/>
          </w:rPr>
          <w:t>Líneas de trabajo futuro</w:t>
        </w:r>
        <w:r>
          <w:rPr>
            <w:noProof/>
            <w:webHidden/>
          </w:rPr>
          <w:tab/>
        </w:r>
        <w:r>
          <w:rPr>
            <w:noProof/>
            <w:webHidden/>
          </w:rPr>
          <w:fldChar w:fldCharType="begin"/>
        </w:r>
        <w:r>
          <w:rPr>
            <w:noProof/>
            <w:webHidden/>
          </w:rPr>
          <w:instrText xml:space="preserve"> PAGEREF _Toc160619854 \h </w:instrText>
        </w:r>
        <w:r>
          <w:rPr>
            <w:noProof/>
            <w:webHidden/>
          </w:rPr>
        </w:r>
        <w:r>
          <w:rPr>
            <w:noProof/>
            <w:webHidden/>
          </w:rPr>
          <w:fldChar w:fldCharType="separate"/>
        </w:r>
        <w:r>
          <w:rPr>
            <w:noProof/>
            <w:webHidden/>
          </w:rPr>
          <w:t>13</w:t>
        </w:r>
        <w:r>
          <w:rPr>
            <w:noProof/>
            <w:webHidden/>
          </w:rPr>
          <w:fldChar w:fldCharType="end"/>
        </w:r>
      </w:hyperlink>
    </w:p>
    <w:p w:rsidR="00233551" w:rsidRDefault="00233551" w14:paraId="1CFC02EF" w14:textId="252129C3">
      <w:pPr>
        <w:pStyle w:val="TDC1"/>
        <w:tabs>
          <w:tab w:val="right" w:leader="dot" w:pos="9061"/>
        </w:tabs>
        <w:rPr>
          <w:rFonts w:eastAsiaTheme="minorEastAsia" w:cstheme="minorBidi"/>
          <w:noProof/>
          <w:kern w:val="2"/>
          <w14:ligatures w14:val="standardContextual"/>
        </w:rPr>
      </w:pPr>
      <w:hyperlink w:history="1" w:anchor="_Toc160619855">
        <w:r w:rsidRPr="00933A0D">
          <w:rPr>
            <w:rStyle w:val="Hipervnculo"/>
            <w:noProof/>
          </w:rPr>
          <w:t>Referencias bibliográficas</w:t>
        </w:r>
        <w:r>
          <w:rPr>
            <w:noProof/>
            <w:webHidden/>
          </w:rPr>
          <w:tab/>
        </w:r>
        <w:r>
          <w:rPr>
            <w:noProof/>
            <w:webHidden/>
          </w:rPr>
          <w:fldChar w:fldCharType="begin"/>
        </w:r>
        <w:r>
          <w:rPr>
            <w:noProof/>
            <w:webHidden/>
          </w:rPr>
          <w:instrText xml:space="preserve"> PAGEREF _Toc160619855 \h </w:instrText>
        </w:r>
        <w:r>
          <w:rPr>
            <w:noProof/>
            <w:webHidden/>
          </w:rPr>
        </w:r>
        <w:r>
          <w:rPr>
            <w:noProof/>
            <w:webHidden/>
          </w:rPr>
          <w:fldChar w:fldCharType="separate"/>
        </w:r>
        <w:r>
          <w:rPr>
            <w:noProof/>
            <w:webHidden/>
          </w:rPr>
          <w:t>14</w:t>
        </w:r>
        <w:r>
          <w:rPr>
            <w:noProof/>
            <w:webHidden/>
          </w:rPr>
          <w:fldChar w:fldCharType="end"/>
        </w:r>
      </w:hyperlink>
    </w:p>
    <w:p w:rsidR="00233551" w:rsidRDefault="00233551" w14:paraId="0B0949C4" w14:textId="533DDC4B">
      <w:pPr>
        <w:pStyle w:val="TDC1"/>
        <w:tabs>
          <w:tab w:val="left" w:pos="1200"/>
          <w:tab w:val="right" w:leader="dot" w:pos="9061"/>
        </w:tabs>
        <w:rPr>
          <w:rFonts w:eastAsiaTheme="minorEastAsia" w:cstheme="minorBidi"/>
          <w:noProof/>
          <w:kern w:val="2"/>
          <w14:ligatures w14:val="standardContextual"/>
        </w:rPr>
      </w:pPr>
      <w:hyperlink w:history="1" w:anchor="_Toc160619856">
        <w:r w:rsidRPr="00933A0D">
          <w:rPr>
            <w:rStyle w:val="Hipervnculo"/>
            <w:noProof/>
          </w:rPr>
          <w:t>Anexo A.</w:t>
        </w:r>
        <w:r>
          <w:rPr>
            <w:rFonts w:eastAsiaTheme="minorEastAsia" w:cstheme="minorBidi"/>
            <w:noProof/>
            <w:kern w:val="2"/>
            <w14:ligatures w14:val="standardContextual"/>
          </w:rPr>
          <w:tab/>
        </w:r>
        <w:r w:rsidRPr="00933A0D">
          <w:rPr>
            <w:rStyle w:val="Hipervnculo"/>
            <w:noProof/>
          </w:rPr>
          <w:t>Código fuente y datos analizados</w:t>
        </w:r>
        <w:r>
          <w:rPr>
            <w:noProof/>
            <w:webHidden/>
          </w:rPr>
          <w:tab/>
        </w:r>
        <w:r>
          <w:rPr>
            <w:noProof/>
            <w:webHidden/>
          </w:rPr>
          <w:fldChar w:fldCharType="begin"/>
        </w:r>
        <w:r>
          <w:rPr>
            <w:noProof/>
            <w:webHidden/>
          </w:rPr>
          <w:instrText xml:space="preserve"> PAGEREF _Toc160619856 \h </w:instrText>
        </w:r>
        <w:r>
          <w:rPr>
            <w:noProof/>
            <w:webHidden/>
          </w:rPr>
        </w:r>
        <w:r>
          <w:rPr>
            <w:noProof/>
            <w:webHidden/>
          </w:rPr>
          <w:fldChar w:fldCharType="separate"/>
        </w:r>
        <w:r>
          <w:rPr>
            <w:noProof/>
            <w:webHidden/>
          </w:rPr>
          <w:t>15</w:t>
        </w:r>
        <w:r>
          <w:rPr>
            <w:noProof/>
            <w:webHidden/>
          </w:rPr>
          <w:fldChar w:fldCharType="end"/>
        </w:r>
      </w:hyperlink>
    </w:p>
    <w:p w:rsidRPr="00727AE8" w:rsidR="00166012" w:rsidP="00166012" w:rsidRDefault="00423E85" w14:paraId="6611B0BB" w14:textId="7E5FADDB">
      <w:pPr>
        <w:pStyle w:val="Ttulondices"/>
      </w:pPr>
      <w:r>
        <w:rPr>
          <w:rFonts w:cs="Times New Roman" w:asciiTheme="minorHAnsi" w:hAnsiTheme="minorHAnsi"/>
          <w:sz w:val="22"/>
          <w:szCs w:val="24"/>
          <w:lang w:eastAsia="es-ES"/>
        </w:rPr>
        <w:fldChar w:fldCharType="end"/>
      </w:r>
      <w:r w:rsidRPr="00727AE8" w:rsidR="005D549B">
        <w:br w:type="page"/>
      </w:r>
      <w:r w:rsidR="00166012">
        <w:lastRenderedPageBreak/>
        <w:t>Í</w:t>
      </w:r>
      <w:r w:rsidRPr="00727AE8" w:rsidR="00166012">
        <w:t xml:space="preserve">ndice de figuras </w:t>
      </w:r>
    </w:p>
    <w:p w:rsidR="00C20B13" w:rsidRDefault="00166012" w14:paraId="4745205E" w14:textId="00AE7004">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Pr="00C74B55" w:rsidR="00C20B13">
          <w:rPr>
            <w:rStyle w:val="Hipervnculo"/>
            <w:noProof/>
          </w:rPr>
          <w:t xml:space="preserve">Figura 1. </w:t>
        </w:r>
        <w:r w:rsidRPr="00C74B55" w:rsidR="00C20B13">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lastRenderedPageBreak/>
        <w:t>Índice de tablas</w:t>
      </w:r>
    </w:p>
    <w:p w:rsidR="00327D49" w:rsidRDefault="00092996" w14:paraId="23544A1A" w14:textId="51E7AC83">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history="1" w:anchor="_Toc155949097">
        <w:r w:rsidRPr="00E12610" w:rsidR="00327D49">
          <w:rPr>
            <w:rStyle w:val="Hipervnculo"/>
            <w:noProof/>
          </w:rPr>
          <w:t xml:space="preserve">Tabla 1. </w:t>
        </w:r>
        <w:r w:rsidRPr="00E12610" w:rsidR="00327D49">
          <w:rPr>
            <w:rStyle w:val="Hipervnculo"/>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rsidR="005F110C" w:rsidP="00092996" w:rsidRDefault="00092996" w14:paraId="3D835524" w14:textId="73AB8662">
      <w:pPr>
        <w:pStyle w:val="Ttulondices"/>
        <w:rPr>
          <w:rFonts w:cs="Times New Roman"/>
          <w:b/>
        </w:rPr>
      </w:pPr>
      <w:r w:rsidRPr="0097635A">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00B448AD" w:rsidRDefault="00CA359C" w14:paraId="5278899B" w14:textId="77777777">
      <w:pPr>
        <w:pStyle w:val="Ttulondices"/>
        <w:rPr>
          <w:rFonts w:cs="Times New Roman"/>
          <w:b/>
        </w:rPr>
      </w:pPr>
    </w:p>
    <w:p w:rsidR="00CA359C" w:rsidP="1A697F5F" w:rsidRDefault="00CA359C" w14:paraId="492A5EBE" w14:textId="77777777">
      <w:pPr>
        <w:pStyle w:val="Ttulondices"/>
        <w:rPr>
          <w:rFonts w:cs="Times New Roman"/>
          <w:b w:val="1"/>
          <w:bCs w:val="1"/>
        </w:rPr>
      </w:pPr>
    </w:p>
    <w:p w:rsidR="1A697F5F" w:rsidP="1A697F5F" w:rsidRDefault="1A697F5F" w14:paraId="6E3C295F" w14:textId="1DB0FB85">
      <w:pPr>
        <w:pStyle w:val="Ttulondices"/>
        <w:rPr>
          <w:rFonts w:cs="Times New Roman"/>
          <w:b w:val="1"/>
          <w:bCs w:val="1"/>
        </w:rPr>
      </w:pPr>
    </w:p>
    <w:p w:rsidRPr="0097635A" w:rsidR="00196EF2" w:rsidP="00196EF2" w:rsidRDefault="00196EF2" w14:paraId="5A8ECE45" w14:textId="77777777">
      <w:pPr>
        <w:pStyle w:val="Ttulondices"/>
      </w:pPr>
      <w:r w:rsidRPr="0097635A">
        <w:lastRenderedPageBreak/>
        <w:t>Organización del trabajo en grupo</w:t>
      </w:r>
    </w:p>
    <w:p w:rsidR="00196EF2" w:rsidP="00196EF2" w:rsidRDefault="00196EF2" w14:paraId="338C23FB" w14:textId="77777777">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rsidRPr="0097635A" w:rsidR="00196EF2" w:rsidP="00196EF2" w:rsidRDefault="00196EF2" w14:paraId="224D11C7" w14:textId="77777777">
      <w:pPr>
        <w:pStyle w:val="Ttulondices"/>
        <w:rPr>
          <w:sz w:val="28"/>
          <w:szCs w:val="28"/>
        </w:rPr>
      </w:pPr>
      <w:r w:rsidRPr="0097635A">
        <w:rPr>
          <w:sz w:val="28"/>
          <w:szCs w:val="28"/>
        </w:rPr>
        <w:t>Partes que aborda el TFE</w:t>
      </w:r>
    </w:p>
    <w:p w:rsidRPr="0097635A" w:rsidR="00196EF2" w:rsidP="00196EF2" w:rsidRDefault="00196EF2" w14:paraId="01AFBE9D" w14:textId="77777777">
      <w:r w:rsidRPr="0097635A">
        <w:t>Cada estudiante debe abordar elementos/partes que, individualmente, podrían suponer un TFE por sí mismas.</w:t>
      </w:r>
    </w:p>
    <w:p w:rsidR="00196EF2" w:rsidP="00196EF2" w:rsidRDefault="00196EF2" w14:paraId="4E302CCE" w14:textId="77777777">
      <w:pPr>
        <w:pStyle w:val="Ttulondices"/>
        <w:rPr>
          <w:sz w:val="28"/>
          <w:szCs w:val="28"/>
        </w:rPr>
      </w:pPr>
    </w:p>
    <w:p w:rsidRPr="0097635A" w:rsidR="00196EF2" w:rsidP="00196EF2" w:rsidRDefault="00196EF2" w14:paraId="2933B547" w14:textId="77777777">
      <w:pPr>
        <w:pStyle w:val="Ttulondices"/>
        <w:rPr>
          <w:sz w:val="28"/>
          <w:szCs w:val="28"/>
        </w:rPr>
      </w:pPr>
      <w:r w:rsidRPr="0097635A">
        <w:rPr>
          <w:sz w:val="28"/>
          <w:szCs w:val="28"/>
        </w:rPr>
        <w:t>Distribución y estructura de la memoria</w:t>
      </w:r>
    </w:p>
    <w:p w:rsidRPr="0097635A" w:rsidR="00196EF2" w:rsidP="00196EF2" w:rsidRDefault="00196EF2" w14:paraId="3FBE387D" w14:textId="77777777">
      <w:r w:rsidRPr="0097635A">
        <w:t>Complete la siguiente tabla que debe reflejar el reparto de trabajo a la hora de confeccionar la memoria del TFE</w:t>
      </w:r>
      <w:r>
        <w:t>. Se aporta un ejemplo para facilitar su elaboración.</w:t>
      </w:r>
    </w:p>
    <w:p w:rsidRPr="0097635A" w:rsidR="00196EF2" w:rsidP="00196EF2" w:rsidRDefault="00196EF2" w14:paraId="7F89E920" w14:textId="77777777">
      <w:pPr>
        <w:pStyle w:val="Descripcin"/>
        <w:keepNext/>
        <w:rPr>
          <w:sz w:val="24"/>
          <w:szCs w:val="24"/>
        </w:rPr>
      </w:pPr>
      <w:bookmarkStart w:name="_Toc155949097" w:id="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Tablaconcuadrcula4-nfasis1"/>
        <w:tblW w:w="0" w:type="auto"/>
        <w:tblLook w:val="04A0" w:firstRow="1" w:lastRow="0" w:firstColumn="1" w:lastColumn="0" w:noHBand="0" w:noVBand="1"/>
      </w:tblPr>
      <w:tblGrid>
        <w:gridCol w:w="5807"/>
        <w:gridCol w:w="3254"/>
      </w:tblGrid>
      <w:tr w:rsidRPr="0097635A" w:rsidR="00196EF2" w:rsidTr="004A767C"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rsidRPr="0097635A" w:rsidR="00196EF2" w:rsidP="004A767C" w:rsidRDefault="00196EF2" w14:paraId="68C16908" w14:textId="77777777">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Pr="0097635A" w:rsidR="00196EF2" w:rsidTr="004A767C"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6B968291" w14:textId="77777777">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rsidRPr="0097635A" w:rsidR="00196EF2" w:rsidP="004A767C" w:rsidRDefault="00196EF2" w14:paraId="081BE48C" w14:textId="7777777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Pr="0097635A" w:rsidR="00196EF2" w:rsidTr="004A767C" w14:paraId="01A2AB2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087DA23E" w14:textId="77777777">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rsidRPr="0097635A" w:rsidR="00196EF2" w:rsidP="004A767C" w:rsidRDefault="00AA200A" w14:paraId="56C5E9AE" w14:textId="3249B363">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Juan Camilo Rico Ballesteros</w:t>
            </w:r>
          </w:p>
        </w:tc>
      </w:tr>
      <w:tr w:rsidRPr="0097635A" w:rsidR="00196EF2" w:rsidTr="004A767C"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588CC312" w14:textId="77777777">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rsidRPr="0097635A" w:rsidR="00196EF2" w:rsidP="004A767C" w:rsidRDefault="00196EF2" w14:paraId="2B246375" w14:textId="7777777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4A767C" w14:paraId="30E23E4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0D226724" w14:textId="77777777">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rsidRPr="0097635A" w:rsidR="00196EF2" w:rsidP="004A767C" w:rsidRDefault="00196EF2" w14:paraId="7BDB8DF7" w14:textId="7777777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4A767C"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727C2C3E" w14:textId="77777777">
            <w:pPr>
              <w:pStyle w:val="Tabladeilustraciones"/>
              <w:tabs>
                <w:tab w:val="right" w:leader="dot" w:pos="9061"/>
              </w:tabs>
              <w:jc w:val="left"/>
              <w:rPr>
                <w:b w:val="0"/>
                <w:sz w:val="20"/>
                <w:szCs w:val="20"/>
              </w:rPr>
            </w:pPr>
            <w:r>
              <w:rPr>
                <w:b w:val="0"/>
                <w:sz w:val="20"/>
                <w:szCs w:val="20"/>
              </w:rPr>
              <w:t>Marco normativo</w:t>
            </w:r>
          </w:p>
        </w:tc>
        <w:tc>
          <w:tcPr>
            <w:tcW w:w="3254" w:type="dxa"/>
            <w:vAlign w:val="center"/>
          </w:tcPr>
          <w:p w:rsidRPr="0097635A" w:rsidR="00196EF2" w:rsidP="004A767C" w:rsidRDefault="00196EF2" w14:paraId="20BA296E" w14:textId="7777777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4A767C" w14:paraId="4F73F145"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0787ABAB" w14:textId="77777777">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4A767C" w:rsidRDefault="00196EF2" w14:paraId="7AD16DF3" w14:textId="7777777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 xml:space="preserve">Alumno </w:t>
            </w:r>
            <w:r>
              <w:rPr>
                <w:bCs/>
                <w:sz w:val="20"/>
                <w:szCs w:val="20"/>
              </w:rPr>
              <w:t>1</w:t>
            </w:r>
          </w:p>
        </w:tc>
      </w:tr>
      <w:tr w:rsidRPr="0097635A" w:rsidR="00196EF2" w:rsidTr="004A767C"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2DFBD6C8" w14:textId="77777777">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4A767C" w:rsidRDefault="00196EF2" w14:paraId="316B9405" w14:textId="7777777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 xml:space="preserve">Alumno </w:t>
            </w:r>
            <w:r>
              <w:rPr>
                <w:bCs/>
                <w:sz w:val="20"/>
                <w:szCs w:val="20"/>
              </w:rPr>
              <w:t>2</w:t>
            </w:r>
          </w:p>
        </w:tc>
      </w:tr>
      <w:tr w:rsidRPr="0097635A" w:rsidR="00196EF2" w:rsidTr="004A767C" w14:paraId="2F2FE9BA"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15A53474" w14:textId="77777777">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4A767C" w:rsidRDefault="00196EF2" w14:paraId="7DD9FF9B" w14:textId="7777777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3</w:t>
            </w:r>
          </w:p>
        </w:tc>
      </w:tr>
      <w:tr w:rsidRPr="0097635A" w:rsidR="00196EF2" w:rsidTr="004A767C"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4A767C" w:rsidRDefault="00196EF2" w14:paraId="5C264754" w14:textId="77777777">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rsidRPr="0097635A" w:rsidR="00196EF2" w:rsidP="004A767C" w:rsidRDefault="00196EF2" w14:paraId="438B5BA6" w14:textId="7777777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97635A">
              <w:rPr>
                <w:bCs/>
                <w:sz w:val="20"/>
                <w:szCs w:val="20"/>
              </w:rPr>
              <w:t>Alumno 1, Alumno 2 y Alumno 3</w:t>
            </w:r>
          </w:p>
        </w:tc>
      </w:tr>
    </w:tbl>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97635A" w:rsidR="00196EF2" w:rsidP="00196EF2" w:rsidRDefault="00196EF2" w14:paraId="138BF908" w14:textId="77777777">
      <w:pPr>
        <w:rPr>
          <w:bCs/>
        </w:rPr>
      </w:pPr>
      <w:r w:rsidRPr="0097635A">
        <w:rPr>
          <w:rFonts w:cs="Arial" w:asciiTheme="majorHAnsi" w:hAnsiTheme="majorHAnsi"/>
          <w:color w:val="0098CD"/>
          <w:sz w:val="28"/>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97635A" w:rsidR="00196EF2" w:rsidP="00196EF2" w:rsidRDefault="00196EF2" w14:paraId="7B9142BA" w14:textId="77777777">
      <w:pPr>
        <w:pStyle w:val="Ttulondices"/>
        <w:rPr>
          <w:sz w:val="28"/>
          <w:szCs w:val="28"/>
        </w:rPr>
      </w:pPr>
      <w:r w:rsidRPr="0097635A">
        <w:rPr>
          <w:sz w:val="28"/>
          <w:szCs w:val="28"/>
        </w:rPr>
        <w:t>Mecanismos de coordinación empleados</w:t>
      </w:r>
    </w:p>
    <w:p w:rsidRPr="0097635A" w:rsidR="00196EF2" w:rsidP="00196EF2" w:rsidRDefault="00196EF2" w14:paraId="0EB9C399" w14:textId="77777777">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rsidR="00196EF2" w:rsidP="00196EF2" w:rsidRDefault="00196EF2" w14:paraId="079178F6" w14:textId="77777777">
      <w:r w:rsidRPr="0097635A">
        <w:t>Describir los mecanismos y herramientas de coordinación y comunicación empleados para el desarrollo del TFE grupal</w:t>
      </w:r>
      <w:r>
        <w:t>.</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4871CB">
          <w:headerReference w:type="default" r:id="rId12"/>
          <w:footerReference w:type="default" r:id="rId13"/>
          <w:pgSz w:w="11906" w:h="16838" w:orient="portrait"/>
          <w:pgMar w:top="1418" w:right="1134" w:bottom="1418" w:left="1701" w:header="709" w:footer="709" w:gutter="0"/>
          <w:pgNumType w:fmt="upperRoman"/>
          <w:cols w:space="708"/>
          <w:titlePg/>
          <w:docGrid w:linePitch="360"/>
        </w:sectPr>
      </w:pPr>
    </w:p>
    <w:p w:rsidRPr="003D5130" w:rsidR="003F4680" w:rsidP="003F4680" w:rsidRDefault="00C308C3" w14:paraId="2CDA3F21" w14:textId="19B9E6E8">
      <w:pPr>
        <w:pStyle w:val="Ttulo1"/>
        <w:rPr>
          <w:caps w:val="0"/>
        </w:rPr>
      </w:pPr>
      <w:bookmarkStart w:name="_Toc147741191" w:id="3"/>
      <w:bookmarkStart w:name="_Toc160619839" w:id="4"/>
      <w:bookmarkStart w:name="_Toc437515557" w:id="5"/>
      <w:bookmarkStart w:name="_Toc14106979" w:id="6"/>
      <w:r>
        <w:rPr>
          <w:caps w:val="0"/>
        </w:rPr>
        <w:lastRenderedPageBreak/>
        <w:t>Introducción</w:t>
      </w:r>
      <w:bookmarkEnd w:id="3"/>
      <w:bookmarkEnd w:id="4"/>
      <w:r>
        <w:rPr>
          <w:caps w:val="0"/>
        </w:rPr>
        <w:t xml:space="preserve"> </w:t>
      </w:r>
    </w:p>
    <w:p w:rsidRPr="0018389B" w:rsidR="0018389B" w:rsidP="0018389B" w:rsidRDefault="0018389B" w14:paraId="2071DC12" w14:textId="055F74C6">
      <w:pPr>
        <w:rPr>
          <w:lang w:val="es-CO"/>
        </w:rPr>
      </w:pPr>
      <w:r w:rsidRPr="0018389B">
        <w:rPr>
          <w:lang w:val="es-CO"/>
        </w:rPr>
        <w:t>En el dinámico entorno empresarial actual, la Planificación y Análisis Financiero (FP&amp;A) se ha consolidado como</w:t>
      </w:r>
      <w:r w:rsidR="00E50F71">
        <w:rPr>
          <w:lang w:val="es-CO"/>
        </w:rPr>
        <w:t xml:space="preserve"> una de</w:t>
      </w:r>
      <w:r w:rsidRPr="0018389B">
        <w:rPr>
          <w:lang w:val="es-CO"/>
        </w:rPr>
        <w:t xml:space="preserve"> </w:t>
      </w:r>
      <w:r>
        <w:rPr>
          <w:lang w:val="es-CO"/>
        </w:rPr>
        <w:t>la</w:t>
      </w:r>
      <w:r w:rsidR="00E50F71">
        <w:rPr>
          <w:lang w:val="es-CO"/>
        </w:rPr>
        <w:t>s</w:t>
      </w:r>
      <w:r>
        <w:rPr>
          <w:lang w:val="es-CO"/>
        </w:rPr>
        <w:t xml:space="preserve"> estructura</w:t>
      </w:r>
      <w:r w:rsidR="00E50F71">
        <w:rPr>
          <w:lang w:val="es-CO"/>
        </w:rPr>
        <w:t>s</w:t>
      </w:r>
      <w:r>
        <w:rPr>
          <w:lang w:val="es-CO"/>
        </w:rPr>
        <w:t xml:space="preserve"> </w:t>
      </w:r>
      <w:r w:rsidRPr="0018389B">
        <w:rPr>
          <w:lang w:val="es-CO"/>
        </w:rPr>
        <w:t>central</w:t>
      </w:r>
      <w:r w:rsidR="00E50F71">
        <w:rPr>
          <w:lang w:val="es-CO"/>
        </w:rPr>
        <w:t>es</w:t>
      </w:r>
      <w:r w:rsidRPr="0018389B">
        <w:rPr>
          <w:lang w:val="es-CO"/>
        </w:rPr>
        <w:t xml:space="preserve"> de las organizaciones, donde la capacidad de anticipar valores futuros es crítica para el cierre contable y la toma de decisiones estratégicas</w:t>
      </w:r>
      <w:r>
        <w:rPr>
          <w:lang w:val="es-CO"/>
        </w:rPr>
        <w:t>.</w:t>
      </w:r>
      <w:r w:rsidRPr="0018389B">
        <w:rPr>
          <w:lang w:val="es-CO"/>
        </w:rPr>
        <w:t xml:space="preserve"> Sin embargo, la literatura señala que muchas organizaciones siguen dependiendo de criterios heurísticos o métodos tradicionales que no logran capturar la complejidad y no-estacionariedad de las series temporales financieras (Hyndman &amp; Athanasopoulos, 2021).</w:t>
      </w:r>
    </w:p>
    <w:p w:rsidRPr="0018389B" w:rsidR="0018389B" w:rsidP="0018389B" w:rsidRDefault="0018389B" w14:paraId="66B4E873" w14:textId="24608478">
      <w:pPr>
        <w:rPr>
          <w:lang w:val="es-CO"/>
        </w:rPr>
      </w:pPr>
      <w:r w:rsidRPr="0018389B">
        <w:rPr>
          <w:lang w:val="es-CO"/>
        </w:rPr>
        <w:t xml:space="preserve">Este trabajo aborda dicha problemática mediante la construcción de un pipeline de pronóstico modular que permite comparar arquitecturas clásicas con modelos de Deep </w:t>
      </w:r>
      <w:proofErr w:type="spellStart"/>
      <w:r w:rsidRPr="0018389B">
        <w:rPr>
          <w:lang w:val="es-CO"/>
        </w:rPr>
        <w:t>Learning</w:t>
      </w:r>
      <w:proofErr w:type="spellEnd"/>
      <w:r w:rsidRPr="0018389B">
        <w:rPr>
          <w:lang w:val="es-CO"/>
        </w:rPr>
        <w:t xml:space="preserve"> de última generación, como el Temporal </w:t>
      </w:r>
      <w:proofErr w:type="spellStart"/>
      <w:r w:rsidRPr="0018389B">
        <w:rPr>
          <w:lang w:val="es-CO"/>
        </w:rPr>
        <w:t>Fusion</w:t>
      </w:r>
      <w:proofErr w:type="spellEnd"/>
      <w:r w:rsidRPr="0018389B">
        <w:rPr>
          <w:lang w:val="es-CO"/>
        </w:rPr>
        <w:t xml:space="preserve"> </w:t>
      </w:r>
      <w:proofErr w:type="spellStart"/>
      <w:r w:rsidRPr="0018389B">
        <w:rPr>
          <w:lang w:val="es-CO"/>
        </w:rPr>
        <w:t>Transformer</w:t>
      </w:r>
      <w:proofErr w:type="spellEnd"/>
      <w:r w:rsidRPr="0018389B">
        <w:rPr>
          <w:lang w:val="es-CO"/>
        </w:rPr>
        <w:t xml:space="preserve"> (TFT), el cual ha demostrado superioridad en capturar dependencias temporales heterogéneas (Lim &amp; </w:t>
      </w:r>
      <w:proofErr w:type="spellStart"/>
      <w:r w:rsidRPr="0018389B">
        <w:rPr>
          <w:lang w:val="es-CO"/>
        </w:rPr>
        <w:t>Zohren</w:t>
      </w:r>
      <w:proofErr w:type="spellEnd"/>
      <w:r w:rsidRPr="0018389B">
        <w:rPr>
          <w:lang w:val="es-CO"/>
        </w:rPr>
        <w:t>, 2021). El rigor de esta evaluación se fundamenta en un esquema de backtesting temporal de ventanas móviles (</w:t>
      </w:r>
      <w:proofErr w:type="spellStart"/>
      <w:r w:rsidRPr="0018389B">
        <w:rPr>
          <w:lang w:val="es-CO"/>
        </w:rPr>
        <w:t>walk</w:t>
      </w:r>
      <w:proofErr w:type="spellEnd"/>
      <w:r w:rsidRPr="0018389B">
        <w:rPr>
          <w:lang w:val="es-CO"/>
        </w:rPr>
        <w:t xml:space="preserve">-forward), metodología esencial para garantizar la validez del modelo en condiciones reales y evitar la fuga de información o data </w:t>
      </w:r>
      <w:proofErr w:type="spellStart"/>
      <w:r w:rsidRPr="0018389B">
        <w:rPr>
          <w:lang w:val="es-CO"/>
        </w:rPr>
        <w:t>leakage</w:t>
      </w:r>
      <w:proofErr w:type="spellEnd"/>
      <w:r w:rsidRPr="0018389B">
        <w:rPr>
          <w:lang w:val="es-CO"/>
        </w:rPr>
        <w:t xml:space="preserve"> en contextos financieros (</w:t>
      </w:r>
      <w:proofErr w:type="spellStart"/>
      <w:r w:rsidRPr="0018389B">
        <w:rPr>
          <w:lang w:val="es-CO"/>
        </w:rPr>
        <w:t>Bergmeir</w:t>
      </w:r>
      <w:proofErr w:type="spellEnd"/>
      <w:r w:rsidRPr="0018389B">
        <w:rPr>
          <w:lang w:val="es-CO"/>
        </w:rPr>
        <w:t xml:space="preserve"> &amp; Hyndman, 2012).</w:t>
      </w:r>
    </w:p>
    <w:p w:rsidR="00C308C3" w:rsidP="00C308C3" w:rsidRDefault="0018389B" w14:paraId="70E21A1D" w14:textId="6298A00B">
      <w:pPr>
        <w:rPr>
          <w:lang w:val="es-CO"/>
        </w:rPr>
      </w:pPr>
      <w:r w:rsidRPr="0018389B">
        <w:rPr>
          <w:lang w:val="es-CO"/>
        </w:rPr>
        <w:t>El núcleo diferencial de esta investigación reside en la transición de la métrica estadística hacia el valor de negocio. Mientras que la precisión técnica se mide mediante errores tradicionales, este estudio introduce métricas de impacto económico como el WAPE y la contribución al error absoluto</w:t>
      </w:r>
      <w:r>
        <w:rPr>
          <w:lang w:val="es-CO"/>
        </w:rPr>
        <w:t xml:space="preserve">, </w:t>
      </w:r>
      <w:r w:rsidRPr="0018389B">
        <w:rPr>
          <w:lang w:val="es-CO"/>
        </w:rPr>
        <w:t>permitiendo demostrar que una mejora en la exactitud del pronóstico se traduce directamente en una reducción de la varianza presupuestaria y una optimización del capital circulante (Armstrong, 2001).</w:t>
      </w:r>
    </w:p>
    <w:p w:rsidRPr="00FB0235" w:rsidR="00FB0235" w:rsidP="00C308C3" w:rsidRDefault="00FB0235" w14:paraId="131A858D" w14:textId="77777777">
      <w:pPr>
        <w:rPr>
          <w:lang w:val="es-CO"/>
        </w:rPr>
      </w:pPr>
    </w:p>
    <w:p w:rsidRPr="003D5130" w:rsidR="0060653F" w:rsidP="0060653F" w:rsidRDefault="00FA7395" w14:paraId="68426AE6" w14:textId="153720BD">
      <w:pPr>
        <w:pStyle w:val="Ttulo2"/>
        <w:rPr>
          <w:caps w:val="0"/>
        </w:rPr>
      </w:pPr>
      <w:bookmarkStart w:name="_Toc160619840" w:id="7"/>
      <w:r>
        <w:rPr>
          <w:caps w:val="0"/>
        </w:rPr>
        <w:t>Motivación</w:t>
      </w:r>
      <w:bookmarkEnd w:id="7"/>
    </w:p>
    <w:p w:rsidR="0060653F" w:rsidP="0060653F" w:rsidRDefault="0060653F" w14:paraId="5729F7E1" w14:textId="787E9B29">
      <w:r>
        <w:t xml:space="preserve">La Planificación y Análisis Financiero (FP&amp;A) constituye el pilar estratégico sobre el cual las organizaciones fundamentan su resiliencia operativa y su solvencia a largo plazo. En este contexto, el problema central que aborda el presente trabajo es la ineficiencia y falta de rigor sistémico en la generación de pronósticos financieros, una actividad que, a pesar de su </w:t>
      </w:r>
      <w:r>
        <w:lastRenderedPageBreak/>
        <w:t>criticidad, sigue operando bajo metodologías que no han evolucionado al ritmo de la complejidad del mercado actual.</w:t>
      </w:r>
    </w:p>
    <w:p w:rsidR="0060653F" w:rsidP="004E255D" w:rsidRDefault="0060653F" w14:paraId="00176250" w14:textId="77777777">
      <w:pPr>
        <w:pStyle w:val="Ttulo3"/>
      </w:pPr>
      <w:r>
        <w:t>El Problema: La brecha entre la complejidad del dato y la simplicidad del método</w:t>
      </w:r>
    </w:p>
    <w:p w:rsidR="0060653F" w:rsidP="0060653F" w:rsidRDefault="0060653F" w14:paraId="0DD8E560" w14:textId="3A0F84FB">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rsidR="0060653F" w:rsidP="004E255D" w:rsidRDefault="0060653F" w14:paraId="54E442EE" w14:textId="77777777">
      <w:pPr>
        <w:pStyle w:val="Ttulo3"/>
      </w:pPr>
      <w:r>
        <w:t>Las Causas: Rigidez técnica y falta de validación científica</w:t>
      </w:r>
    </w:p>
    <w:p w:rsidR="0060653F" w:rsidP="00E50F71" w:rsidRDefault="00E50F71" w14:paraId="19A99CFE" w14:textId="0FF09D99">
      <w:r>
        <w:t>Existen diferentes causas de este problema</w:t>
      </w:r>
      <w:r w:rsidR="0060653F">
        <w:t xml:space="preserve">. En primer lugar, existe una resistencia técnica a abandonar modelos de suavizado exponencial o promedios móviles debido a su aparente simplicidad, ignorando que estos modelos fallan al capturar cambios estructurales en los datos (Hyndman &amp; Athanasopoulos, 2021). En segundo lugar, la implementación de Inteligencia Artificial en este dominio se ha visto frenada por la ausencia de protocolos de evaluación adecuados. La aplicación de validaciones cruzadas estándar (K-Fold) en series de tiempo es una causa recurrente de resultados espurios debido a la fuga de información (data </w:t>
      </w:r>
      <w:proofErr w:type="spellStart"/>
      <w:r w:rsidR="0060653F">
        <w:t>leakage</w:t>
      </w:r>
      <w:proofErr w:type="spellEnd"/>
      <w:r w:rsidR="0060653F">
        <w:t>), lo que genera una falsa confianza en modelos que luego fracasan en el entorno real (</w:t>
      </w:r>
      <w:proofErr w:type="spellStart"/>
      <w:r w:rsidR="0060653F">
        <w:t>Bergmeir</w:t>
      </w:r>
      <w:proofErr w:type="spellEnd"/>
      <w:r w:rsidR="0060653F">
        <w:t xml:space="preserve"> &amp; Hyndman, 2012).</w:t>
      </w:r>
    </w:p>
    <w:p w:rsidR="0060653F" w:rsidP="004E255D" w:rsidRDefault="0060653F" w14:paraId="1AF87466" w14:textId="77777777">
      <w:pPr>
        <w:pStyle w:val="Ttulo3"/>
      </w:pPr>
      <w:r>
        <w:t>Relevancia Científica y Educativa: Hacia un marco de evaluación integral</w:t>
      </w:r>
    </w:p>
    <w:p w:rsidR="0060653F" w:rsidP="0060653F" w:rsidRDefault="0060653F" w14:paraId="42B2AFD8" w14:textId="63324983">
      <w:r>
        <w:t xml:space="preserve">La importancia de este estudio para la comunidad científica y educativa radica en la propuesta de un marco de evaluación que trasciende el error estadístico puro. Desde el punto de vista de la investigación en IA, es imperativo establecer </w:t>
      </w:r>
      <w:proofErr w:type="spellStart"/>
      <w:r>
        <w:t>benchmarks</w:t>
      </w:r>
      <w:proofErr w:type="spellEnd"/>
      <w:r>
        <w:t xml:space="preserve"> claros que comparen modelos globales y arquitecturas de atención, como el Temporal </w:t>
      </w:r>
      <w:proofErr w:type="spellStart"/>
      <w:r>
        <w:t>Fusion</w:t>
      </w:r>
      <w:proofErr w:type="spellEnd"/>
      <w:r>
        <w:t xml:space="preserve"> </w:t>
      </w:r>
      <w:proofErr w:type="spellStart"/>
      <w:r>
        <w:t>Transformer</w:t>
      </w:r>
      <w:proofErr w:type="spellEnd"/>
      <w:r>
        <w:t xml:space="preserve"> (TFT), bajo condiciones de backtesting temporal riguroso (Lim &amp; </w:t>
      </w:r>
      <w:proofErr w:type="spellStart"/>
      <w:r>
        <w:t>Zohren</w:t>
      </w:r>
      <w:proofErr w:type="spellEnd"/>
      <w:r>
        <w:t>, 2021). Este trabajo aporta un modelo pedagógico de cómo la ciencia de datos debe integrarse en la gestión empresarial: no como un fin en sí mismo, sino como una herramienta de optimización de recursos.</w:t>
      </w:r>
    </w:p>
    <w:p w:rsidR="0060653F" w:rsidP="004E255D" w:rsidRDefault="0060653F" w14:paraId="5C10D6EC" w14:textId="77777777">
      <w:pPr>
        <w:pStyle w:val="Ttulo3"/>
      </w:pPr>
      <w:r>
        <w:lastRenderedPageBreak/>
        <w:t>Relevancia Socioeconómica: El impacto en el capital real</w:t>
      </w:r>
    </w:p>
    <w:p w:rsidRPr="00A73552" w:rsidR="00A73552" w:rsidP="00C308C3" w:rsidRDefault="00A73552" w14:paraId="63A11745" w14:textId="1A2336A8">
      <w:r w:rsidR="0060653F">
        <w:rPr/>
        <w:t xml:space="preserve">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w:t>
      </w:r>
      <w:r w:rsidR="7DF2AC07">
        <w:rPr/>
        <w:t>déficits imprevistos</w:t>
      </w:r>
      <w:r w:rsidR="0060653F">
        <w:rPr/>
        <w:t>. Al demostrar que la precisión técnica de la IA se traduce en una reducción de la varianza presupuestaria, este trabajo justifica la transición hacia una Planificación Financiera Predictiva, proporcionando una base cuantitativa para la toma de decisiones que afecta directamente la competitividad y estabilidad de la organización (Armstrong, 2001).</w:t>
      </w:r>
    </w:p>
    <w:p w:rsidRPr="003D5130" w:rsidR="003F4680" w:rsidP="003F4680" w:rsidRDefault="00C308C3" w14:paraId="7A58398A" w14:textId="7E2DACE9">
      <w:pPr>
        <w:pStyle w:val="Ttulo2"/>
        <w:rPr>
          <w:caps w:val="0"/>
        </w:rPr>
      </w:pPr>
      <w:bookmarkStart w:name="_Toc147741193" w:id="8"/>
      <w:bookmarkStart w:name="_Toc160619841" w:id="9"/>
      <w:r>
        <w:rPr>
          <w:caps w:val="0"/>
        </w:rPr>
        <w:t xml:space="preserve">Planteamiento del </w:t>
      </w:r>
      <w:bookmarkEnd w:id="8"/>
      <w:r w:rsidR="00E94CF7">
        <w:rPr>
          <w:caps w:val="0"/>
        </w:rPr>
        <w:t>trabajo</w:t>
      </w:r>
      <w:bookmarkEnd w:id="9"/>
    </w:p>
    <w:p w:rsidR="00515C19" w:rsidP="00515C19" w:rsidRDefault="00515C19" w14:paraId="325665E6" w14:textId="13AB4F47">
      <w:r>
        <w:t>El núcleo problemático de este TFE se define como la persistente brecha entre la complejidad intrínseca del dato financiero y la simplicidad de los métodos de pronóstico predominantes en la industria</w:t>
      </w:r>
      <w:r w:rsidR="0065622B">
        <w:t xml:space="preserve">. </w:t>
      </w:r>
      <w:r>
        <w:t>Mientras que las series temporales de FP&amp;A (ingresos, flujo de caja, gastos operativos) han evolucionado hacia estructuras de alta dimensionalidad, influenciadas por una "</w:t>
      </w:r>
      <w:proofErr w:type="spellStart"/>
      <w:r>
        <w:t>policrisis</w:t>
      </w:r>
      <w:proofErr w:type="spellEnd"/>
      <w:r>
        <w:t>" de variables macroeconómicas volátiles y comportamientos no lineales, las organizaciones siguen operando bajo un "reduccionismo metodológico" basado en modelos lineales y heurísticas manuales (</w:t>
      </w:r>
      <w:proofErr w:type="spellStart"/>
      <w:r>
        <w:t>Makridakis</w:t>
      </w:r>
      <w:proofErr w:type="spellEnd"/>
      <w:r>
        <w:t xml:space="preserve"> et al., 2025; Hyndman &amp; Athanasopoulos, 2021).</w:t>
      </w:r>
    </w:p>
    <w:p w:rsidR="00515C19" w:rsidP="0065622B" w:rsidRDefault="00515C19" w14:paraId="378FEDDD" w14:textId="77777777">
      <w:pPr>
        <w:pStyle w:val="Ttulo3"/>
      </w:pPr>
      <w:r>
        <w:t>La Simplicidad como Riesgo Operativo</w:t>
      </w:r>
    </w:p>
    <w:p w:rsidR="00515C19" w:rsidP="00515C19" w:rsidRDefault="00515C19" w14:paraId="02A8A923" w14:textId="093F39CF">
      <w:r>
        <w:t xml:space="preserve">Esta brecha no es un problema meramente académico; es un fallo de Ingeniería de Software y de IA. La utilización de métodos simples (como promedios móviles o suavizamiento exponencial básico) ante datos complejos genera un fenómeno de </w:t>
      </w:r>
      <w:proofErr w:type="spellStart"/>
      <w:r>
        <w:t>sub-ajuste</w:t>
      </w:r>
      <w:proofErr w:type="spellEnd"/>
      <w:r>
        <w:t xml:space="preserve"> (</w:t>
      </w:r>
      <w:proofErr w:type="spellStart"/>
      <w:r>
        <w:t>underfitting</w:t>
      </w:r>
      <w:proofErr w:type="spellEnd"/>
      <w:r>
        <w:t>) sistémico. Estos modelos son incapaces de "ver" las dependencias de largo plazo o los cambios estructurales, lo que deriva en proyecciones que, aunque parecen estables, son fundamentalmente erróneas cuando el mercado cambia de fase (Garza et al., 2025; Liu &amp; Zhao, 2026).</w:t>
      </w:r>
    </w:p>
    <w:p w:rsidR="00515C19" w:rsidP="00153E3E" w:rsidRDefault="00515C19" w14:paraId="1B6D5804" w14:textId="77777777">
      <w:pPr>
        <w:pStyle w:val="Ttulo3"/>
      </w:pPr>
      <w:r>
        <w:t>¿Cómo se propone solucionar esta brecha?</w:t>
      </w:r>
    </w:p>
    <w:p w:rsidR="00515C19" w:rsidP="00515C19" w:rsidRDefault="00515C19" w14:paraId="57A2D325" w14:textId="7C474E5B">
      <w:r>
        <w:t xml:space="preserve">La intervención propuesta no busca la complejidad por la complejidad, sino la adecuación del método a la naturaleza del dato. Se plantea el desarrollo de un pipeline de software avanzado </w:t>
      </w:r>
      <w:r>
        <w:lastRenderedPageBreak/>
        <w:t>que actúe como un laboratorio de pruebas para determinar qué nivel de inteligencia algorítmica es necesario para cerrar dicha brecha.</w:t>
      </w:r>
    </w:p>
    <w:p w:rsidR="00515C19" w:rsidP="00515C19" w:rsidRDefault="00515C19" w14:paraId="20A77232" w14:textId="66D7A50E">
      <w:r>
        <w:t>El trabajo propone un "torneo de arquitecturas" categorizado por su capacidad de procesar complejidad:</w:t>
      </w:r>
    </w:p>
    <w:p w:rsidR="00515C19" w:rsidP="00515C19" w:rsidRDefault="00515C19" w14:paraId="4593E403" w14:textId="69B1B1FA">
      <w:pPr>
        <w:pStyle w:val="Prrafodelista"/>
        <w:numPr>
          <w:ilvl w:val="0"/>
          <w:numId w:val="45"/>
        </w:numPr>
      </w:pPr>
      <w:r>
        <w:t>Nivel de Inteligencia Lineal (</w:t>
      </w:r>
      <w:proofErr w:type="spellStart"/>
      <w:r>
        <w:t>Baseline</w:t>
      </w:r>
      <w:proofErr w:type="spellEnd"/>
      <w:r>
        <w:t>): Representado por métodos estadísticos clásicos. Su función es demostrar el límite de lo que la simplicidad puede alcanzar (Hyndman &amp; Athanasopoulos, 2021).</w:t>
      </w:r>
    </w:p>
    <w:p w:rsidR="00515C19" w:rsidP="00515C19" w:rsidRDefault="00515C19" w14:paraId="5449416F" w14:textId="0B9FC0D0">
      <w:pPr>
        <w:pStyle w:val="Prrafodelista"/>
        <w:numPr>
          <w:ilvl w:val="0"/>
          <w:numId w:val="45"/>
        </w:numPr>
      </w:pPr>
      <w:r>
        <w:t xml:space="preserve">Nivel de Inteligencia No-Lineal (Machine </w:t>
      </w:r>
      <w:proofErr w:type="spellStart"/>
      <w:r>
        <w:t>Learning</w:t>
      </w:r>
      <w:proofErr w:type="spellEnd"/>
      <w:r>
        <w:t>): Implementación de algoritmos de gradiente impulsado (</w:t>
      </w:r>
      <w:proofErr w:type="spellStart"/>
      <w:r>
        <w:t>LightGBM</w:t>
      </w:r>
      <w:proofErr w:type="spellEnd"/>
      <w:r>
        <w:t>/</w:t>
      </w:r>
      <w:proofErr w:type="spellStart"/>
      <w:r>
        <w:t>XGBoost</w:t>
      </w:r>
      <w:proofErr w:type="spellEnd"/>
      <w:r>
        <w:t>), diseñados para capturar interacciones entre variables que escapan a la estadística simple (</w:t>
      </w:r>
      <w:proofErr w:type="spellStart"/>
      <w:r>
        <w:t>Januschowski</w:t>
      </w:r>
      <w:proofErr w:type="spellEnd"/>
      <w:r>
        <w:t xml:space="preserve"> et al., 2020).</w:t>
      </w:r>
    </w:p>
    <w:p w:rsidR="00515C19" w:rsidP="00515C19" w:rsidRDefault="00515C19" w14:paraId="18F3F7F0" w14:textId="5602C470">
      <w:pPr>
        <w:pStyle w:val="Prrafodelista"/>
        <w:numPr>
          <w:ilvl w:val="0"/>
          <w:numId w:val="45"/>
        </w:numPr>
      </w:pPr>
      <w:r>
        <w:t xml:space="preserve">Nivel de Inteligencia Profunda (Deep </w:t>
      </w:r>
      <w:proofErr w:type="spellStart"/>
      <w:r>
        <w:t>Learning</w:t>
      </w:r>
      <w:proofErr w:type="spellEnd"/>
      <w:r>
        <w:t xml:space="preserve">): Uso de redes de atención como el Temporal </w:t>
      </w:r>
      <w:proofErr w:type="spellStart"/>
      <w:r>
        <w:t>Fusion</w:t>
      </w:r>
      <w:proofErr w:type="spellEnd"/>
      <w:r>
        <w:t xml:space="preserve"> </w:t>
      </w:r>
      <w:proofErr w:type="spellStart"/>
      <w:r>
        <w:t>Transformer</w:t>
      </w:r>
      <w:proofErr w:type="spellEnd"/>
      <w:r>
        <w:t xml:space="preserve"> (TFT), capaces de procesar múltiples horizontes temporales y variables exógenas de forma simultánea (Lim et al., 2021).</w:t>
      </w:r>
    </w:p>
    <w:p w:rsidR="00515C19" w:rsidP="00515C19" w:rsidRDefault="00515C19" w14:paraId="353F822D" w14:textId="3C156384">
      <w:pPr>
        <w:pStyle w:val="Prrafodelista"/>
        <w:numPr>
          <w:ilvl w:val="0"/>
          <w:numId w:val="45"/>
        </w:numPr>
      </w:pPr>
      <w:r>
        <w:t>Nivel de Inteligencia Fundacional (State-</w:t>
      </w:r>
      <w:proofErr w:type="spellStart"/>
      <w:r>
        <w:t>of</w:t>
      </w:r>
      <w:proofErr w:type="spellEnd"/>
      <w:r>
        <w:t>-</w:t>
      </w:r>
      <w:proofErr w:type="spellStart"/>
      <w:r>
        <w:t>the</w:t>
      </w:r>
      <w:proofErr w:type="spellEnd"/>
      <w:r>
        <w:t xml:space="preserve">-Art 2025-2026): Evaluación de modelos como </w:t>
      </w:r>
      <w:proofErr w:type="spellStart"/>
      <w:r>
        <w:t>FinCast</w:t>
      </w:r>
      <w:proofErr w:type="spellEnd"/>
      <w:r>
        <w:t xml:space="preserve"> (2025) o Kronos (2026), que aplican el aprendizaje por transferencia (transfer </w:t>
      </w:r>
      <w:proofErr w:type="spellStart"/>
      <w:r>
        <w:t>learning</w:t>
      </w:r>
      <w:proofErr w:type="spellEnd"/>
      <w:r>
        <w:t>) a las finanzas para capturar patrones globales que un modelo entrenado solo con datos locales jamás detectaría (Zhang et al., 2025; Liu &amp; Zhao, 2026).</w:t>
      </w:r>
    </w:p>
    <w:p w:rsidR="00515C19" w:rsidP="00AC479D" w:rsidRDefault="00515C19" w14:paraId="6071D927" w14:textId="77777777">
      <w:pPr>
        <w:pStyle w:val="Ttulo3"/>
      </w:pPr>
      <w:r>
        <w:t>Finalidad: Del Software a la Eficiencia Económica</w:t>
      </w:r>
    </w:p>
    <w:p w:rsidRPr="00B97947" w:rsidR="00672C35" w:rsidP="00C01B40" w:rsidRDefault="00672C35" w14:paraId="1122DF2B" w14:textId="1E47304A">
      <w:r w:rsidR="00515C19">
        <w:rPr/>
        <w:t>La finalidad del TF</w:t>
      </w:r>
      <w:r w:rsidR="009C2E4B">
        <w:rPr/>
        <w:t>M</w:t>
      </w:r>
      <w:r w:rsidR="00515C19">
        <w:rPr/>
        <w:t xml:space="preserve"> es demostrar, mediante un protocolo de </w:t>
      </w:r>
      <w:r w:rsidR="00515C19">
        <w:rPr/>
        <w:t>backtesting</w:t>
      </w:r>
      <w:r w:rsidR="00515C19">
        <w:rPr/>
        <w:t xml:space="preserve"> temporal estrictamente controlado, que cerrar la brecha técnica es una inversión de alta rentabilidad. </w:t>
      </w:r>
      <w:r w:rsidR="00D9626D">
        <w:rPr/>
        <w:t xml:space="preserve">La arquitectura de software desarrollada no solo comparará errores técnicos como el </w:t>
      </w:r>
      <w:r w:rsidRPr="1445BCA6" w:rsidR="00D9626D">
        <w:rPr>
          <w:b w:val="1"/>
          <w:bCs w:val="1"/>
        </w:rPr>
        <w:t>sMAPE</w:t>
      </w:r>
      <w:r w:rsidRPr="1445BCA6" w:rsidR="00D9626D">
        <w:rPr>
          <w:b w:val="1"/>
          <w:bCs w:val="1"/>
        </w:rPr>
        <w:t xml:space="preserve"> (</w:t>
      </w:r>
      <w:r w:rsidRPr="1445BCA6" w:rsidR="00D9626D">
        <w:rPr>
          <w:b w:val="1"/>
          <w:bCs w:val="1"/>
        </w:rPr>
        <w:t>Symmetric</w:t>
      </w:r>
      <w:r w:rsidRPr="1445BCA6" w:rsidR="00D9626D">
        <w:rPr>
          <w:b w:val="1"/>
          <w:bCs w:val="1"/>
        </w:rPr>
        <w:t xml:space="preserve"> Mean Absolute </w:t>
      </w:r>
      <w:r w:rsidRPr="1445BCA6" w:rsidR="00D9626D">
        <w:rPr>
          <w:b w:val="1"/>
          <w:bCs w:val="1"/>
        </w:rPr>
        <w:t>Percentage</w:t>
      </w:r>
      <w:r w:rsidRPr="1445BCA6" w:rsidR="00D9626D">
        <w:rPr>
          <w:b w:val="1"/>
          <w:bCs w:val="1"/>
        </w:rPr>
        <w:t xml:space="preserve"> Error, para precisión relativa) y el MASE (Mean Absolute </w:t>
      </w:r>
      <w:r w:rsidRPr="1445BCA6" w:rsidR="00D9626D">
        <w:rPr>
          <w:b w:val="1"/>
          <w:bCs w:val="1"/>
        </w:rPr>
        <w:t>Scaled</w:t>
      </w:r>
      <w:r w:rsidRPr="1445BCA6" w:rsidR="00D9626D">
        <w:rPr>
          <w:b w:val="1"/>
          <w:bCs w:val="1"/>
        </w:rPr>
        <w:t xml:space="preserve"> Error, para comparativa entre escalas),</w:t>
      </w:r>
      <w:r w:rsidR="00D9626D">
        <w:rPr/>
        <w:t xml:space="preserve"> </w:t>
      </w:r>
      <w:r w:rsidR="00515C19">
        <w:rPr/>
        <w:t xml:space="preserve">sino que integrará una lógica de </w:t>
      </w:r>
      <w:r w:rsidR="00515C19">
        <w:rPr/>
        <w:t>Value-Oriented</w:t>
      </w:r>
      <w:r w:rsidR="00515C19">
        <w:rPr/>
        <w:t xml:space="preserve"> </w:t>
      </w:r>
      <w:r w:rsidR="00515C19">
        <w:rPr/>
        <w:t>Forecasting</w:t>
      </w:r>
      <w:r w:rsidR="00515C19">
        <w:rPr/>
        <w:t>. El objetivo final es cuantificar cómo la transición de un método "simple" a uno "complejo y validado" reduce la varianza presupuestaria y optimiza el capital circulante, transformando la precisión de la IA en un activo financiero tangible para la organización (Garza et al., 2025).</w:t>
      </w:r>
    </w:p>
    <w:p w:rsidRPr="000D09A0" w:rsidR="00C308C3" w:rsidP="00C308C3" w:rsidRDefault="00C308C3" w14:paraId="10A58D1F" w14:textId="77777777">
      <w:pPr>
        <w:pStyle w:val="Ttulo2"/>
      </w:pPr>
      <w:bookmarkStart w:name="_Toc147741194" w:id="10"/>
      <w:bookmarkStart w:name="_Toc160619842" w:id="11"/>
      <w:r>
        <w:rPr>
          <w:caps w:val="0"/>
        </w:rPr>
        <w:lastRenderedPageBreak/>
        <w:t>Estructura del trabajo</w:t>
      </w:r>
      <w:bookmarkEnd w:id="10"/>
      <w:bookmarkEnd w:id="11"/>
    </w:p>
    <w:p w:rsidRPr="00D2380B" w:rsidR="00D2380B" w:rsidP="00D2380B" w:rsidRDefault="00D2380B" w14:paraId="19D9162B" w14:textId="6843044C">
      <w:pPr>
        <w:rPr>
          <w:lang w:val="es-CO"/>
        </w:rPr>
      </w:pPr>
      <w:bookmarkStart w:name="_Toc160619855" w:id="12"/>
      <w:bookmarkEnd w:id="5"/>
      <w:bookmarkEnd w:id="6"/>
      <w:r w:rsidRPr="00D2380B">
        <w:rPr>
          <w:lang w:val="es-CO"/>
        </w:rPr>
        <w:t>Para abordar de manera sistémica el problema de la brecha metodológica en el entorno de FP&amp;A, la presente memoria se ha estructurado en cinco capítulos fundamentales y un anexo técnico, organizados de la siguiente forma:</w:t>
      </w:r>
    </w:p>
    <w:p w:rsidRPr="00D2380B" w:rsidR="00D2380B" w:rsidP="00D2380B" w:rsidRDefault="00D2380B" w14:paraId="442A7CA2" w14:textId="7EDB21F7">
      <w:pPr>
        <w:pStyle w:val="Prrafodelista"/>
        <w:numPr>
          <w:ilvl w:val="0"/>
          <w:numId w:val="46"/>
        </w:numPr>
        <w:rPr>
          <w:lang w:val="es-CO"/>
        </w:rPr>
      </w:pPr>
      <w:r w:rsidRPr="00D2380B">
        <w:rPr>
          <w:lang w:val="es-CO"/>
        </w:rPr>
        <w:t>Capítulo 2. Contexto y estado del arte: En esta sección se analiza el entorno operativo del FP&amp;A y el impacto crítico del error de previsión en la liquidez corporativa. Asimismo, se realiza una revisión bibliográfica de la evolución de las "inteligencias" aplicadas a series temporales, desde la econometría clásica hasta los Modelos Fundacionales de 2025 y 2026 (</w:t>
      </w:r>
      <w:proofErr w:type="spellStart"/>
      <w:r w:rsidRPr="00D2380B">
        <w:rPr>
          <w:lang w:val="es-CO"/>
        </w:rPr>
        <w:t>FinCast</w:t>
      </w:r>
      <w:proofErr w:type="spellEnd"/>
      <w:r w:rsidRPr="00D2380B">
        <w:rPr>
          <w:lang w:val="es-CO"/>
        </w:rPr>
        <w:t>, Kronos), identificando las limitaciones de los métodos actuales ante datos de alta complejidad (Petropoulos et al., 2022; Liu &amp; Zhao, 2026).</w:t>
      </w:r>
    </w:p>
    <w:p w:rsidRPr="00D2380B" w:rsidR="00D2380B" w:rsidP="00D2380B" w:rsidRDefault="00D2380B" w14:paraId="5FDB6486" w14:textId="7AF225F0">
      <w:pPr>
        <w:pStyle w:val="Prrafodelista"/>
        <w:numPr>
          <w:ilvl w:val="0"/>
          <w:numId w:val="46"/>
        </w:numPr>
        <w:rPr>
          <w:lang w:val="es-CO"/>
        </w:rPr>
      </w:pPr>
      <w:r w:rsidRPr="00D2380B">
        <w:rPr>
          <w:lang w:val="es-CO"/>
        </w:rPr>
        <w:t xml:space="preserve">Capítulo 3. Objetivos concretos y metodología de trabajo: Aquí se definen las metas generales y específicas de la investigación. Se detalla la metodología de Ingeniería de Software e IA adoptada, con especial énfasis en el diseño del motor de backtesting temporal (Walk-forward </w:t>
      </w:r>
      <w:proofErr w:type="spellStart"/>
      <w:r w:rsidRPr="00D2380B">
        <w:rPr>
          <w:lang w:val="es-CO"/>
        </w:rPr>
        <w:t>validation</w:t>
      </w:r>
      <w:proofErr w:type="spellEnd"/>
      <w:r w:rsidRPr="00D2380B">
        <w:rPr>
          <w:lang w:val="es-CO"/>
        </w:rPr>
        <w:t xml:space="preserve">). Este protocolo es esencial para garantizar que la comparación de modelos sea robusta y libre de fuga de información (data </w:t>
      </w:r>
      <w:proofErr w:type="spellStart"/>
      <w:r w:rsidRPr="00D2380B">
        <w:rPr>
          <w:lang w:val="es-CO"/>
        </w:rPr>
        <w:t>leakage</w:t>
      </w:r>
      <w:proofErr w:type="spellEnd"/>
      <w:r w:rsidRPr="00D2380B">
        <w:rPr>
          <w:lang w:val="es-CO"/>
        </w:rPr>
        <w:t>) (</w:t>
      </w:r>
      <w:proofErr w:type="spellStart"/>
      <w:r w:rsidRPr="00D2380B">
        <w:rPr>
          <w:lang w:val="es-CO"/>
        </w:rPr>
        <w:t>Bergmeir</w:t>
      </w:r>
      <w:proofErr w:type="spellEnd"/>
      <w:r w:rsidRPr="00D2380B">
        <w:rPr>
          <w:lang w:val="es-CO"/>
        </w:rPr>
        <w:t xml:space="preserve"> &amp; Hyndman, 2012; </w:t>
      </w:r>
      <w:proofErr w:type="spellStart"/>
      <w:r w:rsidRPr="00D2380B">
        <w:rPr>
          <w:lang w:val="es-CO"/>
        </w:rPr>
        <w:t>Makridakis</w:t>
      </w:r>
      <w:proofErr w:type="spellEnd"/>
      <w:r w:rsidRPr="00D2380B">
        <w:rPr>
          <w:lang w:val="es-CO"/>
        </w:rPr>
        <w:t xml:space="preserve"> et al., 2025).</w:t>
      </w:r>
    </w:p>
    <w:p w:rsidRPr="00D2380B" w:rsidR="00D2380B" w:rsidP="00D2380B" w:rsidRDefault="00D2380B" w14:paraId="35BF491B" w14:textId="745C65FB">
      <w:pPr>
        <w:pStyle w:val="Prrafodelista"/>
        <w:numPr>
          <w:ilvl w:val="0"/>
          <w:numId w:val="46"/>
        </w:numPr>
        <w:rPr>
          <w:lang w:val="es-CO"/>
        </w:rPr>
      </w:pPr>
      <w:r w:rsidRPr="00D2380B">
        <w:rPr>
          <w:lang w:val="es-CO"/>
        </w:rPr>
        <w:t xml:space="preserve">Capítulo 4. Desarrollo específico de la contribución: Representa el núcleo práctico y experimental del TFM. Se describe la implementación del pipeline de </w:t>
      </w:r>
      <w:proofErr w:type="spellStart"/>
      <w:r w:rsidRPr="00D2380B">
        <w:rPr>
          <w:lang w:val="es-CO"/>
        </w:rPr>
        <w:t>MLOps</w:t>
      </w:r>
      <w:proofErr w:type="spellEnd"/>
      <w:r w:rsidRPr="00D2380B">
        <w:rPr>
          <w:lang w:val="es-CO"/>
        </w:rPr>
        <w:t xml:space="preserve"> desarrollado, que abarca desde la ingesta y preprocesamiento de datos contables hasta la ejecución del "torneo de arquitecturas" entre </w:t>
      </w:r>
      <w:r>
        <w:rPr>
          <w:lang w:val="es-CO"/>
        </w:rPr>
        <w:t>tres</w:t>
      </w:r>
      <w:r w:rsidRPr="00D2380B">
        <w:rPr>
          <w:lang w:val="es-CO"/>
        </w:rPr>
        <w:t xml:space="preserve"> niveles de modelos. Finalmente, se presenta la capa lógica de traducción de resultados, donde el error técnico se convierte en métricas de impacto económico (ahorro de capital y reducción de varianza) (Garza et al., 2025).</w:t>
      </w:r>
    </w:p>
    <w:p w:rsidRPr="00D2380B" w:rsidR="00D2380B" w:rsidP="00D2380B" w:rsidRDefault="00D2380B" w14:paraId="51CFDCD8" w14:textId="673B98A8">
      <w:pPr>
        <w:pStyle w:val="Prrafodelista"/>
        <w:numPr>
          <w:ilvl w:val="0"/>
          <w:numId w:val="46"/>
        </w:numPr>
        <w:rPr>
          <w:lang w:val="es-CO"/>
        </w:rPr>
      </w:pPr>
      <w:r w:rsidRPr="00D2380B">
        <w:rPr>
          <w:lang w:val="es-CO"/>
        </w:rPr>
        <w:t>Capítulo 5. Conclusiones y trabajo futuro: Se sintetizan los hallazgos del estudio, evaluando si el incremento en la complejidad algorítmica justifica el esfuerzo de ingeniería en términos de rentabilidad financiera. Se proponen, además, líneas de investigación futuras orientadas hacia la Planificación Financiera Autónoma y el uso de agentes de IA para la explicación de variaciones presupuestarias.</w:t>
      </w:r>
    </w:p>
    <w:p w:rsidRPr="00D2380B" w:rsidR="00D2380B" w:rsidP="00D2380B" w:rsidRDefault="00D2380B" w14:paraId="01581E8F" w14:textId="41698437">
      <w:pPr>
        <w:pStyle w:val="Prrafodelista"/>
        <w:numPr>
          <w:ilvl w:val="0"/>
          <w:numId w:val="46"/>
        </w:numPr>
        <w:rPr>
          <w:lang w:val="es-CO"/>
        </w:rPr>
      </w:pPr>
      <w:r w:rsidRPr="00D2380B">
        <w:rPr>
          <w:lang w:val="es-CO"/>
        </w:rPr>
        <w:lastRenderedPageBreak/>
        <w:t>Anexo A. Código fuente y datos analizados: Incluye el acceso al repositorio con el código modular desarrollado en Python y la documentación técnica necesaria para la reproducibilidad de los experimentos realizados.</w:t>
      </w:r>
    </w:p>
    <w:p w:rsidRPr="00D2380B" w:rsidR="00D2380B" w:rsidRDefault="00D2380B" w14:paraId="470D95B7" w14:textId="6F356C86">
      <w:pPr>
        <w:spacing w:before="0" w:after="0" w:line="240" w:lineRule="auto"/>
        <w:jc w:val="left"/>
        <w:rPr>
          <w:rFonts w:asciiTheme="majorHAnsi" w:hAnsiTheme="majorHAnsi"/>
          <w:bCs/>
          <w:color w:val="0098CD"/>
          <w:kern w:val="32"/>
          <w:sz w:val="36"/>
          <w:szCs w:val="32"/>
          <w:lang w:val="es-CO"/>
        </w:rPr>
      </w:pPr>
      <w:r w:rsidRPr="00D2380B">
        <w:rPr>
          <w:rFonts w:asciiTheme="majorHAnsi" w:hAnsiTheme="majorHAnsi"/>
          <w:bCs/>
          <w:color w:val="0098CD"/>
          <w:kern w:val="32"/>
          <w:sz w:val="36"/>
          <w:szCs w:val="32"/>
          <w:lang w:val="es-CO"/>
        </w:rPr>
        <w:br w:type="page"/>
      </w:r>
    </w:p>
    <w:p w:rsidRPr="00D2380B" w:rsidR="00D2380B" w:rsidRDefault="00D2380B" w14:paraId="6F914D82" w14:textId="77777777">
      <w:pPr>
        <w:spacing w:before="0" w:after="0" w:line="240" w:lineRule="auto"/>
        <w:jc w:val="left"/>
        <w:rPr>
          <w:rFonts w:asciiTheme="majorHAnsi" w:hAnsiTheme="majorHAnsi"/>
          <w:bCs/>
          <w:color w:val="0098CD"/>
          <w:kern w:val="32"/>
          <w:sz w:val="36"/>
          <w:szCs w:val="32"/>
          <w:lang w:val="es-CO"/>
        </w:rPr>
      </w:pPr>
    </w:p>
    <w:p w:rsidRPr="00BD7061" w:rsidR="0018389B" w:rsidP="00194057" w:rsidRDefault="00A75783" w14:paraId="7A037162" w14:textId="3D730A1F">
      <w:pPr>
        <w:pStyle w:val="Ttulo1sinnumerar"/>
        <w:rPr>
          <w:lang w:val="en-US"/>
        </w:rPr>
      </w:pPr>
      <w:proofErr w:type="spellStart"/>
      <w:r w:rsidRPr="00BD7061">
        <w:rPr>
          <w:lang w:val="en-US"/>
        </w:rPr>
        <w:t>Referencias</w:t>
      </w:r>
      <w:proofErr w:type="spellEnd"/>
      <w:r w:rsidRPr="00BD7061">
        <w:rPr>
          <w:lang w:val="en-US"/>
        </w:rPr>
        <w:t xml:space="preserve"> </w:t>
      </w:r>
      <w:proofErr w:type="spellStart"/>
      <w:r w:rsidRPr="00BD7061">
        <w:rPr>
          <w:lang w:val="en-US"/>
        </w:rPr>
        <w:t>bibliográficas</w:t>
      </w:r>
      <w:bookmarkEnd w:id="12"/>
      <w:proofErr w:type="spellEnd"/>
    </w:p>
    <w:p w:rsidRPr="0018389B" w:rsidR="0018389B" w:rsidP="008B3B02" w:rsidRDefault="0018389B" w14:paraId="7C336B13" w14:textId="6B818069">
      <w:pPr>
        <w:pStyle w:val="Referenciasbibliogrficas"/>
      </w:pPr>
      <w:r w:rsidRPr="0018389B">
        <w:t>Armstrong, J. S. (2001)</w:t>
      </w:r>
      <w:r w:rsidR="00B21413">
        <w:t>.</w:t>
      </w:r>
      <w:r w:rsidRPr="0018389B">
        <w:t xml:space="preserve"> </w:t>
      </w:r>
      <w:r w:rsidRPr="003E11E1">
        <w:rPr>
          <w:i/>
          <w:iCs/>
        </w:rPr>
        <w:t>Principles of Forecasting</w:t>
      </w:r>
      <w:r w:rsidRPr="0018389B">
        <w:t xml:space="preserve">: A Handbook for Researchers and Practitioners. Kluwer Academic Publishers. </w:t>
      </w:r>
    </w:p>
    <w:p w:rsidR="0018389B" w:rsidP="008B3B02" w:rsidRDefault="0018389B" w14:paraId="19BA11BC" w14:textId="099D5475">
      <w:pPr>
        <w:pStyle w:val="Referenciasbibliogrficas"/>
        <w:rPr>
          <w:rFonts w:cs="Arial"/>
          <w:i/>
          <w:iCs/>
          <w:lang w:val="es-ES"/>
        </w:rPr>
      </w:pPr>
      <w:proofErr w:type="spellStart"/>
      <w:r w:rsidRPr="0018389B">
        <w:rPr>
          <w:rFonts w:cs="Arial"/>
        </w:rPr>
        <w:t>Bergmeir</w:t>
      </w:r>
      <w:proofErr w:type="spellEnd"/>
      <w:r w:rsidRPr="0018389B">
        <w:rPr>
          <w:rFonts w:cs="Arial"/>
        </w:rPr>
        <w:t>, C., &amp; Hyndman, R. J. (2012)</w:t>
      </w:r>
      <w:r w:rsidR="00B21413">
        <w:rPr>
          <w:rFonts w:cs="Arial"/>
        </w:rPr>
        <w:t>.</w:t>
      </w:r>
      <w:r w:rsidRPr="0018389B">
        <w:rPr>
          <w:rFonts w:cs="Arial"/>
        </w:rPr>
        <w:t xml:space="preserve"> On the use of cross-validation for time series predictor evaluation. </w:t>
      </w:r>
      <w:r w:rsidRPr="003E11E1">
        <w:rPr>
          <w:rFonts w:cs="Arial"/>
          <w:i/>
          <w:iCs/>
        </w:rPr>
        <w:t>Information Sciences</w:t>
      </w:r>
      <w:r w:rsidRPr="00807EAC" w:rsidR="00807EAC">
        <w:rPr>
          <w:rFonts w:cs="Arial"/>
          <w:i/>
          <w:iCs/>
          <w:lang w:val="es-ES"/>
        </w:rPr>
        <w:t xml:space="preserve">, 191, </w:t>
      </w:r>
      <w:r w:rsidRPr="00807EAC" w:rsidR="00807EAC">
        <w:rPr>
          <w:rFonts w:cs="Arial"/>
          <w:lang w:val="es-ES"/>
        </w:rPr>
        <w:t>192–203</w:t>
      </w:r>
      <w:r w:rsidRPr="00807EAC" w:rsidR="00807EAC">
        <w:rPr>
          <w:rFonts w:cs="Arial"/>
          <w:i/>
          <w:iCs/>
          <w:lang w:val="es-ES"/>
        </w:rPr>
        <w:t>.</w:t>
      </w:r>
    </w:p>
    <w:p w:rsidR="00807EAC" w:rsidP="00807EAC" w:rsidRDefault="00E57698" w14:paraId="21382537" w14:textId="0B783013">
      <w:pPr>
        <w:pStyle w:val="Referenciasbibliogrficas"/>
        <w:rPr>
          <w:rFonts w:cs="Arial"/>
        </w:rPr>
      </w:pPr>
      <w:r w:rsidRPr="00E57698">
        <w:rPr>
          <w:rFonts w:cs="Arial"/>
          <w:lang w:val="es-ES"/>
        </w:rPr>
        <w:t xml:space="preserve">Garza Ramírez, F., </w:t>
      </w:r>
      <w:proofErr w:type="spellStart"/>
      <w:r w:rsidRPr="00E57698">
        <w:rPr>
          <w:rFonts w:cs="Arial"/>
          <w:lang w:val="es-ES"/>
        </w:rPr>
        <w:t>Challu</w:t>
      </w:r>
      <w:proofErr w:type="spellEnd"/>
      <w:r w:rsidRPr="00E57698">
        <w:rPr>
          <w:rFonts w:cs="Arial"/>
          <w:lang w:val="es-ES"/>
        </w:rPr>
        <w:t>, C., Olivares, K. G., &amp; Mergenthaler Canseco, M. (2025)</w:t>
      </w:r>
      <w:r w:rsidRPr="00E57698" w:rsidR="00807EAC">
        <w:rPr>
          <w:rFonts w:cs="Arial"/>
          <w:lang w:val="es-CO"/>
        </w:rPr>
        <w:t xml:space="preserve">. </w:t>
      </w:r>
      <w:r w:rsidRPr="00DB3D52" w:rsidR="00807EAC">
        <w:rPr>
          <w:rFonts w:cs="Arial"/>
        </w:rPr>
        <w:t xml:space="preserve">Value-Oriented Forecasting: Bridging the Gap Between AI Metrics and Financial P&amp;L. </w:t>
      </w:r>
      <w:r w:rsidRPr="00807EAC" w:rsidR="00807EAC">
        <w:rPr>
          <w:rFonts w:cs="Arial"/>
          <w:i/>
          <w:iCs/>
        </w:rPr>
        <w:t>Journal of Financial Data Science</w:t>
      </w:r>
      <w:r w:rsidR="00807EAC">
        <w:rPr>
          <w:rFonts w:cs="Arial"/>
        </w:rPr>
        <w:t>.</w:t>
      </w:r>
    </w:p>
    <w:p w:rsidR="00807EAC" w:rsidP="00807EAC" w:rsidRDefault="00807EAC" w14:paraId="020CCA4A" w14:textId="2F856C8C">
      <w:pPr>
        <w:pStyle w:val="Referenciasbibliogrficas"/>
        <w:rPr>
          <w:rFonts w:cs="Arial"/>
        </w:rPr>
      </w:pPr>
      <w:r w:rsidRPr="0018389B">
        <w:rPr>
          <w:rFonts w:cs="Arial"/>
        </w:rPr>
        <w:t>Hyndman, R. J., &amp; Athanasopoulos, G. (2021)</w:t>
      </w:r>
      <w:r>
        <w:rPr>
          <w:rFonts w:cs="Arial"/>
        </w:rPr>
        <w:t>.</w:t>
      </w:r>
      <w:r w:rsidRPr="0018389B">
        <w:rPr>
          <w:rFonts w:cs="Arial"/>
        </w:rPr>
        <w:t xml:space="preserve"> </w:t>
      </w:r>
      <w:r w:rsidRPr="003E11E1">
        <w:rPr>
          <w:rFonts w:cs="Arial"/>
          <w:i/>
          <w:iCs/>
        </w:rPr>
        <w:t>Forecasting: Principles and Practice</w:t>
      </w:r>
      <w:r w:rsidRPr="0018389B">
        <w:rPr>
          <w:rFonts w:cs="Arial"/>
        </w:rPr>
        <w:t xml:space="preserve"> (3rd ed.). </w:t>
      </w:r>
      <w:proofErr w:type="spellStart"/>
      <w:r w:rsidRPr="0018389B">
        <w:rPr>
          <w:rFonts w:cs="Arial"/>
        </w:rPr>
        <w:t>OTexts</w:t>
      </w:r>
      <w:proofErr w:type="spellEnd"/>
      <w:r w:rsidRPr="0018389B">
        <w:rPr>
          <w:rFonts w:cs="Arial"/>
        </w:rPr>
        <w:t xml:space="preserve">. </w:t>
      </w:r>
    </w:p>
    <w:p w:rsidR="00807EAC" w:rsidP="00807EAC" w:rsidRDefault="00E57698" w14:paraId="4BC90E3E" w14:textId="48AAF546">
      <w:pPr>
        <w:pStyle w:val="Referenciasbibliogrficas"/>
        <w:rPr>
          <w:rFonts w:cs="Arial"/>
          <w:lang w:val="es-ES"/>
        </w:rPr>
      </w:pPr>
      <w:r w:rsidRPr="00E57698">
        <w:rPr>
          <w:rFonts w:cs="Arial"/>
        </w:rPr>
        <w:t xml:space="preserve">Januschowski, T., Wang, Y., </w:t>
      </w:r>
      <w:proofErr w:type="spellStart"/>
      <w:r w:rsidRPr="00E57698">
        <w:rPr>
          <w:rFonts w:cs="Arial"/>
        </w:rPr>
        <w:t>Torkkola</w:t>
      </w:r>
      <w:proofErr w:type="spellEnd"/>
      <w:r w:rsidRPr="00E57698">
        <w:rPr>
          <w:rFonts w:cs="Arial"/>
        </w:rPr>
        <w:t>, K., Erkkilä, T., Hasson, H., &amp; Gasthaus, J. (2020)</w:t>
      </w:r>
      <w:r w:rsidRPr="00DB3D52" w:rsidR="00807EAC">
        <w:rPr>
          <w:rFonts w:cs="Arial"/>
        </w:rPr>
        <w:t xml:space="preserve">. Forecasting with trees. </w:t>
      </w:r>
      <w:r w:rsidRPr="00807EAC" w:rsidR="00807EAC">
        <w:rPr>
          <w:rFonts w:cs="Arial"/>
          <w:i/>
          <w:iCs/>
        </w:rPr>
        <w:t>International Journal of Forecasting</w:t>
      </w:r>
      <w:r w:rsidRPr="00DB3D52" w:rsidR="00807EAC">
        <w:rPr>
          <w:rFonts w:cs="Arial"/>
        </w:rPr>
        <w:t xml:space="preserve">. </w:t>
      </w:r>
      <w:r w:rsidRPr="00807EAC" w:rsidR="00807EAC">
        <w:rPr>
          <w:rFonts w:cs="Arial"/>
          <w:i/>
          <w:iCs/>
          <w:lang w:val="es-ES"/>
        </w:rPr>
        <w:t>36</w:t>
      </w:r>
      <w:r w:rsidRPr="00807EAC" w:rsidR="00807EAC">
        <w:rPr>
          <w:rFonts w:cs="Arial"/>
          <w:lang w:val="es-ES"/>
        </w:rPr>
        <w:t>(1), 167–173.</w:t>
      </w:r>
    </w:p>
    <w:p w:rsidR="00807EAC" w:rsidP="00807EAC" w:rsidRDefault="00807EAC" w14:paraId="3EAF5766" w14:textId="447B3E1D">
      <w:pPr>
        <w:pStyle w:val="Referenciasbibliogrficas"/>
        <w:rPr>
          <w:rFonts w:cs="Arial"/>
          <w:i/>
          <w:iCs/>
          <w:lang w:val="es-ES"/>
        </w:rPr>
      </w:pPr>
      <w:r w:rsidRPr="0018389B">
        <w:rPr>
          <w:rFonts w:cs="Arial"/>
        </w:rPr>
        <w:t xml:space="preserve">Lim, B., &amp; </w:t>
      </w:r>
      <w:proofErr w:type="spellStart"/>
      <w:r w:rsidRPr="0018389B">
        <w:rPr>
          <w:rFonts w:cs="Arial"/>
        </w:rPr>
        <w:t>Zohren</w:t>
      </w:r>
      <w:proofErr w:type="spellEnd"/>
      <w:r w:rsidRPr="0018389B">
        <w:rPr>
          <w:rFonts w:cs="Arial"/>
        </w:rPr>
        <w:t>, S. (2021)</w:t>
      </w:r>
      <w:r>
        <w:rPr>
          <w:rFonts w:cs="Arial"/>
        </w:rPr>
        <w:t>.</w:t>
      </w:r>
      <w:r w:rsidRPr="0018389B">
        <w:rPr>
          <w:rFonts w:cs="Arial"/>
        </w:rPr>
        <w:t xml:space="preserve"> Time-series forecasting with deep learning: a survey. </w:t>
      </w:r>
      <w:r w:rsidRPr="009E1788">
        <w:rPr>
          <w:rFonts w:cs="Arial"/>
          <w:i/>
          <w:iCs/>
        </w:rPr>
        <w:t>Philosophical Transactions of the Royal Society A</w:t>
      </w:r>
      <w:r>
        <w:rPr>
          <w:rFonts w:cs="Arial"/>
          <w:i/>
          <w:iCs/>
        </w:rPr>
        <w:t xml:space="preserve">, </w:t>
      </w:r>
      <w:r w:rsidRPr="00807EAC">
        <w:rPr>
          <w:rFonts w:cs="Arial"/>
          <w:i/>
          <w:iCs/>
          <w:lang w:val="es-ES"/>
        </w:rPr>
        <w:t>379</w:t>
      </w:r>
      <w:r w:rsidRPr="00807EAC">
        <w:rPr>
          <w:rFonts w:cs="Arial"/>
          <w:lang w:val="es-ES"/>
        </w:rPr>
        <w:t>(2194), 20200209</w:t>
      </w:r>
      <w:r w:rsidRPr="00807EAC">
        <w:rPr>
          <w:rFonts w:cs="Arial"/>
          <w:i/>
          <w:iCs/>
          <w:lang w:val="es-ES"/>
        </w:rPr>
        <w:t>.</w:t>
      </w:r>
    </w:p>
    <w:p w:rsidR="00807EAC" w:rsidP="00807EAC" w:rsidRDefault="00E57698" w14:paraId="23350194" w14:textId="026C425B">
      <w:pPr>
        <w:pStyle w:val="Referenciasbibliogrficas"/>
        <w:rPr>
          <w:rFonts w:cs="Arial"/>
          <w:lang w:val="es-ES"/>
        </w:rPr>
      </w:pPr>
      <w:r w:rsidRPr="00E57698">
        <w:rPr>
          <w:rFonts w:cs="Arial"/>
        </w:rPr>
        <w:t xml:space="preserve">Lim, B., </w:t>
      </w:r>
      <w:proofErr w:type="spellStart"/>
      <w:r w:rsidRPr="00E57698">
        <w:rPr>
          <w:rFonts w:cs="Arial"/>
        </w:rPr>
        <w:t>Arık</w:t>
      </w:r>
      <w:proofErr w:type="spellEnd"/>
      <w:r w:rsidRPr="00E57698">
        <w:rPr>
          <w:rFonts w:cs="Arial"/>
        </w:rPr>
        <w:t>, S. Ö., Loeff, N., &amp; Pfister, T. (2021)</w:t>
      </w:r>
      <w:r w:rsidRPr="00055EB4" w:rsidR="00807EAC">
        <w:rPr>
          <w:rFonts w:cs="Arial"/>
        </w:rPr>
        <w:t xml:space="preserve">. Temporal Fusion Transformers for interpretable multi-horizon time series forecasting. </w:t>
      </w:r>
      <w:r w:rsidRPr="00807EAC" w:rsidR="00807EAC">
        <w:rPr>
          <w:rFonts w:cs="Arial"/>
          <w:i/>
          <w:iCs/>
        </w:rPr>
        <w:t>International Journal of Forecasting</w:t>
      </w:r>
      <w:r w:rsidR="00807EAC">
        <w:rPr>
          <w:rFonts w:cs="Arial"/>
        </w:rPr>
        <w:t xml:space="preserve">, </w:t>
      </w:r>
      <w:r w:rsidRPr="00807EAC" w:rsidR="00807EAC">
        <w:rPr>
          <w:rFonts w:cs="Arial"/>
          <w:i/>
          <w:iCs/>
          <w:lang w:val="es-ES"/>
        </w:rPr>
        <w:t>37</w:t>
      </w:r>
      <w:r w:rsidRPr="00807EAC" w:rsidR="00807EAC">
        <w:rPr>
          <w:rFonts w:cs="Arial"/>
          <w:lang w:val="es-ES"/>
        </w:rPr>
        <w:t>(4), 1748–1764</w:t>
      </w:r>
      <w:r w:rsidR="00807EAC">
        <w:rPr>
          <w:rFonts w:cs="Arial"/>
          <w:lang w:val="es-ES"/>
        </w:rPr>
        <w:t>.</w:t>
      </w:r>
    </w:p>
    <w:p w:rsidR="00807EAC" w:rsidP="00807EAC" w:rsidRDefault="00807EAC" w14:paraId="5798A4B7" w14:textId="19600430">
      <w:pPr>
        <w:pStyle w:val="Referenciasbibliogrficas"/>
        <w:rPr>
          <w:rFonts w:cs="Arial"/>
        </w:rPr>
      </w:pPr>
      <w:r w:rsidRPr="00DB3D52">
        <w:rPr>
          <w:rFonts w:cs="Arial"/>
        </w:rPr>
        <w:t xml:space="preserve">Liu, S., &amp; Zhao, H. (2026). Foundational Models for Financial Time-Series: A Comprehensive Benchmark. </w:t>
      </w:r>
      <w:r w:rsidRPr="00807EAC">
        <w:rPr>
          <w:rFonts w:cs="Arial"/>
          <w:i/>
          <w:iCs/>
        </w:rPr>
        <w:t>International Journal of AI in Finance</w:t>
      </w:r>
      <w:r w:rsidRPr="00E10F6D">
        <w:rPr>
          <w:rFonts w:cs="Arial"/>
        </w:rPr>
        <w:t xml:space="preserve">. </w:t>
      </w:r>
    </w:p>
    <w:p w:rsidR="00807EAC" w:rsidP="00807EAC" w:rsidRDefault="00E57698" w14:paraId="2E2516E7" w14:textId="48E5B44C">
      <w:pPr>
        <w:pStyle w:val="Referenciasbibliogrficas"/>
        <w:rPr>
          <w:rFonts w:cs="Arial"/>
        </w:rPr>
      </w:pPr>
      <w:proofErr w:type="spellStart"/>
      <w:r w:rsidRPr="00E57698">
        <w:rPr>
          <w:rFonts w:cs="Arial"/>
          <w:lang w:val="es-ES"/>
        </w:rPr>
        <w:t>Makridakis</w:t>
      </w:r>
      <w:proofErr w:type="spellEnd"/>
      <w:r w:rsidRPr="00E57698">
        <w:rPr>
          <w:rFonts w:cs="Arial"/>
          <w:lang w:val="es-ES"/>
        </w:rPr>
        <w:t>, S., Spiliotis, E., &amp; Petropoulos, F. (2025)</w:t>
      </w:r>
      <w:r w:rsidRPr="00E57698" w:rsidR="00807EAC">
        <w:rPr>
          <w:rFonts w:cs="Arial"/>
          <w:lang w:val="es-CO"/>
        </w:rPr>
        <w:t xml:space="preserve">. </w:t>
      </w:r>
      <w:r w:rsidRPr="00DB3D52" w:rsidR="00807EAC">
        <w:rPr>
          <w:rFonts w:cs="Arial"/>
        </w:rPr>
        <w:t xml:space="preserve">The Post-M6 Era: Real-world impact of AI in Corporate Financial Planning. </w:t>
      </w:r>
      <w:r w:rsidRPr="00807EAC" w:rsidR="00807EAC">
        <w:rPr>
          <w:rFonts w:cs="Arial"/>
          <w:i/>
          <w:iCs/>
        </w:rPr>
        <w:t>Forecasting and Decision Support Systems</w:t>
      </w:r>
      <w:r w:rsidRPr="00E10F6D" w:rsidR="00807EAC">
        <w:rPr>
          <w:rFonts w:cs="Arial"/>
        </w:rPr>
        <w:t xml:space="preserve">. </w:t>
      </w:r>
    </w:p>
    <w:p w:rsidRPr="00E57698" w:rsidR="00807EAC" w:rsidP="00807EAC" w:rsidRDefault="00E57698" w14:paraId="5542495D" w14:textId="3C44F6F5">
      <w:pPr>
        <w:pStyle w:val="Referenciasbibliogrficas"/>
        <w:rPr>
          <w:rFonts w:cs="Arial"/>
        </w:rPr>
      </w:pPr>
      <w:r w:rsidRPr="00E57698">
        <w:rPr>
          <w:rFonts w:cs="Arial"/>
        </w:rPr>
        <w:t xml:space="preserve">Petropoulos, F., Apiletti, D., </w:t>
      </w:r>
      <w:proofErr w:type="spellStart"/>
      <w:r w:rsidRPr="00E57698">
        <w:rPr>
          <w:rFonts w:cs="Arial"/>
        </w:rPr>
        <w:t>Assimakopoulos</w:t>
      </w:r>
      <w:proofErr w:type="spellEnd"/>
      <w:r w:rsidRPr="00E57698">
        <w:rPr>
          <w:rFonts w:cs="Arial"/>
        </w:rPr>
        <w:t xml:space="preserve">, V., Babai, M. Z., Barrow, D. K., Ben Taieb, S., </w:t>
      </w:r>
      <w:proofErr w:type="spellStart"/>
      <w:r w:rsidRPr="00E57698">
        <w:rPr>
          <w:rFonts w:cs="Arial"/>
        </w:rPr>
        <w:t>Bergmeir</w:t>
      </w:r>
      <w:proofErr w:type="spellEnd"/>
      <w:r w:rsidRPr="00E57698">
        <w:rPr>
          <w:rFonts w:cs="Arial"/>
        </w:rPr>
        <w:t xml:space="preserve">, C., Bessa, R. J., Bijak, J., Boylan, J. E., Browell, J., Carnevale, C., Castle, J. L., Cirillo, P., Clements, M. P., Cordeiro, C., </w:t>
      </w:r>
      <w:proofErr w:type="spellStart"/>
      <w:r w:rsidRPr="00E57698">
        <w:rPr>
          <w:rFonts w:cs="Arial"/>
        </w:rPr>
        <w:t>Cyrino</w:t>
      </w:r>
      <w:proofErr w:type="spellEnd"/>
      <w:r w:rsidRPr="00E57698">
        <w:rPr>
          <w:rFonts w:cs="Arial"/>
        </w:rPr>
        <w:t xml:space="preserve"> Oliveira, F. L., De </w:t>
      </w:r>
      <w:proofErr w:type="spellStart"/>
      <w:r w:rsidRPr="00E57698">
        <w:rPr>
          <w:rFonts w:cs="Arial"/>
        </w:rPr>
        <w:t>Baets</w:t>
      </w:r>
      <w:proofErr w:type="spellEnd"/>
      <w:r w:rsidRPr="00E57698">
        <w:rPr>
          <w:rFonts w:cs="Arial"/>
        </w:rPr>
        <w:t xml:space="preserve">, S., </w:t>
      </w:r>
      <w:proofErr w:type="spellStart"/>
      <w:r w:rsidRPr="00E57698">
        <w:rPr>
          <w:rFonts w:cs="Arial"/>
        </w:rPr>
        <w:t>Dokumentov</w:t>
      </w:r>
      <w:proofErr w:type="spellEnd"/>
      <w:r w:rsidRPr="00E57698">
        <w:rPr>
          <w:rFonts w:cs="Arial"/>
        </w:rPr>
        <w:t>, A., ... Winkler, R. L. (2022)</w:t>
      </w:r>
      <w:r>
        <w:rPr>
          <w:rFonts w:cs="Arial"/>
        </w:rPr>
        <w:t xml:space="preserve">. </w:t>
      </w:r>
      <w:r w:rsidRPr="00354C01" w:rsidR="00807EAC">
        <w:rPr>
          <w:rFonts w:cs="Arial"/>
        </w:rPr>
        <w:t xml:space="preserve">Forecasting: theory and practice. </w:t>
      </w:r>
      <w:r w:rsidRPr="00E57698" w:rsidR="00807EAC">
        <w:rPr>
          <w:rFonts w:cs="Arial"/>
          <w:i/>
          <w:iCs/>
        </w:rPr>
        <w:t>International Journal of Forecasting</w:t>
      </w:r>
      <w:r w:rsidRPr="00E57698" w:rsidR="00807EAC">
        <w:rPr>
          <w:rFonts w:cs="Arial"/>
          <w:i/>
          <w:iCs/>
        </w:rPr>
        <w:t xml:space="preserve">, </w:t>
      </w:r>
      <w:r w:rsidRPr="00E57698" w:rsidR="00807EAC">
        <w:rPr>
          <w:rFonts w:cs="Arial"/>
          <w:i/>
          <w:iCs/>
        </w:rPr>
        <w:t>38</w:t>
      </w:r>
      <w:r w:rsidRPr="00E57698" w:rsidR="00807EAC">
        <w:rPr>
          <w:rFonts w:cs="Arial"/>
        </w:rPr>
        <w:t>(3), 705–871</w:t>
      </w:r>
      <w:r w:rsidRPr="00E57698" w:rsidR="00807EAC">
        <w:rPr>
          <w:rFonts w:cs="Arial"/>
        </w:rPr>
        <w:t>.</w:t>
      </w:r>
    </w:p>
    <w:p w:rsidR="00DB3D52" w:rsidP="008B3B02" w:rsidRDefault="00E57698" w14:paraId="3961F574" w14:textId="5842CA51">
      <w:pPr>
        <w:pStyle w:val="Referenciasbibliogrficas"/>
        <w:rPr>
          <w:rFonts w:cs="Arial"/>
          <w:lang w:val="es-CO"/>
        </w:rPr>
      </w:pPr>
      <w:r w:rsidRPr="00E57698">
        <w:rPr>
          <w:rFonts w:cs="Arial"/>
        </w:rPr>
        <w:lastRenderedPageBreak/>
        <w:t>Zhang, L., Aggarwal, C., Qi, G. J., Jin, M., Han, T., &amp; Chen, H. (2025)</w:t>
      </w:r>
      <w:r w:rsidRPr="00E10F6D" w:rsidR="00DB3D52">
        <w:rPr>
          <w:rFonts w:cs="Arial"/>
        </w:rPr>
        <w:t xml:space="preserve">. </w:t>
      </w:r>
      <w:proofErr w:type="spellStart"/>
      <w:r w:rsidRPr="00164371" w:rsidR="00DB3D52">
        <w:rPr>
          <w:rFonts w:cs="Arial"/>
          <w:i/>
          <w:iCs/>
        </w:rPr>
        <w:t>FinCast</w:t>
      </w:r>
      <w:proofErr w:type="spellEnd"/>
      <w:r w:rsidRPr="00164371" w:rsidR="00DB3D52">
        <w:rPr>
          <w:rFonts w:cs="Arial"/>
          <w:i/>
          <w:iCs/>
        </w:rPr>
        <w:t>: A Foundation Model for Financial Time-Series Forecasting</w:t>
      </w:r>
      <w:r w:rsidRPr="00DB3D52" w:rsidR="00DB3D52">
        <w:rPr>
          <w:rFonts w:cs="Arial"/>
        </w:rPr>
        <w:t xml:space="preserve">. </w:t>
      </w:r>
      <w:proofErr w:type="spellStart"/>
      <w:r w:rsidRPr="00DB3D52" w:rsidR="00DB3D52">
        <w:rPr>
          <w:rFonts w:cs="Arial"/>
        </w:rPr>
        <w:t>arXiv</w:t>
      </w:r>
      <w:proofErr w:type="spellEnd"/>
      <w:r w:rsidRPr="00DB3D52" w:rsidR="00DB3D52">
        <w:rPr>
          <w:rFonts w:cs="Arial"/>
        </w:rPr>
        <w:t xml:space="preserve"> preprint.</w:t>
      </w:r>
    </w:p>
    <w:p w:rsidRPr="00807EAC" w:rsidR="00807EAC" w:rsidP="00055EB4" w:rsidRDefault="00807EAC" w14:paraId="5B23612D" w14:textId="77777777">
      <w:pPr>
        <w:tabs>
          <w:tab w:val="right" w:pos="9498"/>
        </w:tabs>
        <w:spacing w:after="240"/>
        <w:rPr>
          <w:rFonts w:cs="Arial"/>
          <w:lang w:val="en-US"/>
        </w:rPr>
      </w:pPr>
    </w:p>
    <w:sectPr w:rsidRPr="00807EAC" w:rsidR="00807EAC" w:rsidSect="004871CB">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694" w:rsidP="006403BD" w:rsidRDefault="003D1694" w14:paraId="63E97F19" w14:textId="77777777">
      <w:r>
        <w:separator/>
      </w:r>
    </w:p>
  </w:endnote>
  <w:endnote w:type="continuationSeparator" w:id="0">
    <w:p w:rsidR="003D1694" w:rsidP="006403BD" w:rsidRDefault="003D1694" w14:paraId="7DED52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694" w:rsidP="006403BD" w:rsidRDefault="003D1694" w14:paraId="5B1DD844" w14:textId="77777777">
      <w:r>
        <w:separator/>
      </w:r>
    </w:p>
  </w:footnote>
  <w:footnote w:type="continuationSeparator" w:id="0">
    <w:p w:rsidR="003D1694" w:rsidP="006403BD" w:rsidRDefault="003D1694" w14:paraId="18D1A0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3522" w:rsidP="00ED1546" w:rsidRDefault="00B13522" w14:paraId="60E0AE54" w14:textId="38A221A5">
    <w:pPr>
      <w:pStyle w:val="Encabezado"/>
      <w:spacing w:before="0" w:after="0" w:line="240" w:lineRule="auto"/>
      <w:jc w:val="right"/>
      <w:rPr>
        <w:rFonts w:asciiTheme="majorHAnsi" w:hAnsiTheme="majorHAnsi"/>
        <w:sz w:val="20"/>
      </w:rPr>
    </w:pPr>
    <w:proofErr w:type="spellStart"/>
    <w:r w:rsidRPr="00B13522">
      <w:rPr>
        <w:rFonts w:asciiTheme="majorHAnsi" w:hAnsiTheme="majorHAnsi"/>
        <w:sz w:val="20"/>
      </w:rPr>
      <w:t>Jose</w:t>
    </w:r>
    <w:proofErr w:type="spellEnd"/>
    <w:r w:rsidRPr="00B13522">
      <w:rPr>
        <w:rFonts w:asciiTheme="majorHAnsi" w:hAnsiTheme="majorHAnsi"/>
        <w:sz w:val="20"/>
      </w:rPr>
      <w:t xml:space="preserve"> Machado, Juan </w:t>
    </w:r>
    <w:r w:rsidR="00E72CCA">
      <w:rPr>
        <w:rFonts w:asciiTheme="majorHAnsi" w:hAnsiTheme="majorHAnsi"/>
        <w:sz w:val="20"/>
      </w:rPr>
      <w:t>Blanco</w:t>
    </w:r>
    <w:r w:rsidR="009E295C">
      <w:rPr>
        <w:rFonts w:asciiTheme="majorHAnsi" w:hAnsiTheme="majorHAnsi"/>
        <w:sz w:val="20"/>
      </w:rPr>
      <w:t xml:space="preserve"> y</w:t>
    </w:r>
    <w:r w:rsidRPr="00B13522">
      <w:rPr>
        <w:rFonts w:asciiTheme="majorHAnsi" w:hAnsiTheme="majorHAnsi"/>
        <w:sz w:val="20"/>
      </w:rPr>
      <w:t xml:space="preserve"> Juan </w:t>
    </w:r>
    <w:r w:rsidR="00E72CCA">
      <w:rPr>
        <w:rFonts w:asciiTheme="majorHAnsi" w:hAnsiTheme="majorHAnsi"/>
        <w:sz w:val="20"/>
      </w:rPr>
      <w:t>Rico</w:t>
    </w:r>
    <w:r w:rsidRPr="00B13522">
      <w:rPr>
        <w:rFonts w:asciiTheme="majorHAnsi" w:hAnsiTheme="majorHAnsi"/>
        <w:sz w:val="20"/>
      </w:rPr>
      <w:t xml:space="preserve"> </w:t>
    </w:r>
  </w:p>
  <w:p w:rsidRPr="00ED1546" w:rsidR="00A75783" w:rsidP="00ED1546" w:rsidRDefault="00A75783" w14:paraId="488BB47A" w14:textId="57688C71">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A45FE7"/>
    <w:multiLevelType w:val="hybridMultilevel"/>
    <w:tmpl w:val="FCACF3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087EFD"/>
    <w:multiLevelType w:val="hybridMultilevel"/>
    <w:tmpl w:val="F2C411A2"/>
    <w:lvl w:ilvl="0" w:tplc="240A0001">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2" w15:restartNumberingAfterBreak="0">
    <w:nsid w:val="36C15349"/>
    <w:multiLevelType w:val="hybridMultilevel"/>
    <w:tmpl w:val="F86C01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D1F18C3"/>
    <w:multiLevelType w:val="multilevel"/>
    <w:tmpl w:val="B37C3B20"/>
    <w:numStyleLink w:val="VietasUNIR"/>
  </w:abstractNum>
  <w:abstractNum w:abstractNumId="25"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AF3D3D"/>
    <w:multiLevelType w:val="hybridMultilevel"/>
    <w:tmpl w:val="14401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10"/>
  </w:num>
  <w:num w:numId="2" w16cid:durableId="1251886130">
    <w:abstractNumId w:val="26"/>
  </w:num>
  <w:num w:numId="3" w16cid:durableId="1596016411">
    <w:abstractNumId w:val="14"/>
  </w:num>
  <w:num w:numId="4" w16cid:durableId="1561018935">
    <w:abstractNumId w:val="0"/>
  </w:num>
  <w:num w:numId="5" w16cid:durableId="1169096736">
    <w:abstractNumId w:val="6"/>
  </w:num>
  <w:num w:numId="6" w16cid:durableId="290479389">
    <w:abstractNumId w:val="16"/>
  </w:num>
  <w:num w:numId="7" w16cid:durableId="998194144">
    <w:abstractNumId w:val="15"/>
  </w:num>
  <w:num w:numId="8" w16cid:durableId="21059511">
    <w:abstractNumId w:val="11"/>
  </w:num>
  <w:num w:numId="9" w16cid:durableId="747843244">
    <w:abstractNumId w:val="22"/>
  </w:num>
  <w:num w:numId="10" w16cid:durableId="776297507">
    <w:abstractNumId w:val="19"/>
  </w:num>
  <w:num w:numId="11" w16cid:durableId="1406339807">
    <w:abstractNumId w:val="18"/>
  </w:num>
  <w:num w:numId="12" w16cid:durableId="1078792026">
    <w:abstractNumId w:val="9"/>
  </w:num>
  <w:num w:numId="13" w16cid:durableId="1648512269">
    <w:abstractNumId w:val="7"/>
  </w:num>
  <w:num w:numId="14" w16cid:durableId="1372072029">
    <w:abstractNumId w:val="13"/>
  </w:num>
  <w:num w:numId="15" w16cid:durableId="1569536944">
    <w:abstractNumId w:val="13"/>
    <w:lvlOverride w:ilvl="0">
      <w:startOverride w:val="1"/>
    </w:lvlOverride>
    <w:lvlOverride w:ilvl="1">
      <w:startOverride w:val="1"/>
    </w:lvlOverride>
    <w:lvlOverride w:ilvl="2">
      <w:startOverride w:val="1"/>
    </w:lvlOverride>
  </w:num>
  <w:num w:numId="16" w16cid:durableId="1560046017">
    <w:abstractNumId w:val="13"/>
  </w:num>
  <w:num w:numId="17" w16cid:durableId="1399480590">
    <w:abstractNumId w:val="27"/>
  </w:num>
  <w:num w:numId="18" w16cid:durableId="1793279753">
    <w:abstractNumId w:val="25"/>
  </w:num>
  <w:num w:numId="19" w16cid:durableId="1162426106">
    <w:abstractNumId w:val="30"/>
  </w:num>
  <w:num w:numId="20" w16cid:durableId="1092552639">
    <w:abstractNumId w:val="23"/>
  </w:num>
  <w:num w:numId="21" w16cid:durableId="1736735501">
    <w:abstractNumId w:val="5"/>
  </w:num>
  <w:num w:numId="22" w16cid:durableId="1006136419">
    <w:abstractNumId w:val="1"/>
  </w:num>
  <w:num w:numId="23" w16cid:durableId="507838896">
    <w:abstractNumId w:val="2"/>
  </w:num>
  <w:num w:numId="24" w16cid:durableId="1789814387">
    <w:abstractNumId w:val="17"/>
  </w:num>
  <w:num w:numId="25" w16cid:durableId="96470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5"/>
  </w:num>
  <w:num w:numId="27" w16cid:durableId="1600941942">
    <w:abstractNumId w:val="25"/>
  </w:num>
  <w:num w:numId="28" w16cid:durableId="13327563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5"/>
  </w:num>
  <w:num w:numId="30" w16cid:durableId="6958830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5"/>
  </w:num>
  <w:num w:numId="32" w16cid:durableId="1499610836">
    <w:abstractNumId w:val="25"/>
  </w:num>
  <w:num w:numId="33" w16cid:durableId="646975774">
    <w:abstractNumId w:val="25"/>
  </w:num>
  <w:num w:numId="34" w16cid:durableId="466044123">
    <w:abstractNumId w:val="25"/>
  </w:num>
  <w:num w:numId="35" w16cid:durableId="2029869925">
    <w:abstractNumId w:val="25"/>
  </w:num>
  <w:num w:numId="36" w16cid:durableId="183322633">
    <w:abstractNumId w:val="25"/>
  </w:num>
  <w:num w:numId="37" w16cid:durableId="466049441">
    <w:abstractNumId w:val="25"/>
  </w:num>
  <w:num w:numId="38" w16cid:durableId="1899365851">
    <w:abstractNumId w:val="29"/>
  </w:num>
  <w:num w:numId="39" w16cid:durableId="1099250510">
    <w:abstractNumId w:val="8"/>
  </w:num>
  <w:num w:numId="40" w16cid:durableId="1678731548">
    <w:abstractNumId w:val="21"/>
  </w:num>
  <w:num w:numId="41" w16cid:durableId="1778334430">
    <w:abstractNumId w:val="20"/>
  </w:num>
  <w:num w:numId="42" w16cid:durableId="1579287125">
    <w:abstractNumId w:val="24"/>
  </w:num>
  <w:num w:numId="43" w16cid:durableId="2032755601">
    <w:abstractNumId w:val="12"/>
  </w:num>
  <w:num w:numId="44" w16cid:durableId="1308821083">
    <w:abstractNumId w:val="28"/>
  </w:num>
  <w:num w:numId="45" w16cid:durableId="1283413971">
    <w:abstractNumId w:val="3"/>
  </w:num>
  <w:num w:numId="46" w16cid:durableId="1154566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3458"/>
    <w:rsid w:val="00025B76"/>
    <w:rsid w:val="00026621"/>
    <w:rsid w:val="00034DA4"/>
    <w:rsid w:val="000517BB"/>
    <w:rsid w:val="00055EB4"/>
    <w:rsid w:val="000670E8"/>
    <w:rsid w:val="000757FF"/>
    <w:rsid w:val="00081009"/>
    <w:rsid w:val="00081560"/>
    <w:rsid w:val="00092996"/>
    <w:rsid w:val="000A1265"/>
    <w:rsid w:val="000A48C4"/>
    <w:rsid w:val="000B6B56"/>
    <w:rsid w:val="000D09A0"/>
    <w:rsid w:val="000D5E09"/>
    <w:rsid w:val="000E0CC7"/>
    <w:rsid w:val="000E4E28"/>
    <w:rsid w:val="001526D9"/>
    <w:rsid w:val="00153E3E"/>
    <w:rsid w:val="0016080C"/>
    <w:rsid w:val="00164371"/>
    <w:rsid w:val="00166012"/>
    <w:rsid w:val="00171619"/>
    <w:rsid w:val="0017435A"/>
    <w:rsid w:val="00176DFC"/>
    <w:rsid w:val="001834C3"/>
    <w:rsid w:val="0018389B"/>
    <w:rsid w:val="001879A7"/>
    <w:rsid w:val="00190B84"/>
    <w:rsid w:val="00194057"/>
    <w:rsid w:val="001944D1"/>
    <w:rsid w:val="00196EF2"/>
    <w:rsid w:val="001B59CD"/>
    <w:rsid w:val="001C1B5D"/>
    <w:rsid w:val="001C2AB4"/>
    <w:rsid w:val="001C2FB3"/>
    <w:rsid w:val="001C4EA4"/>
    <w:rsid w:val="001D46C8"/>
    <w:rsid w:val="001D76E5"/>
    <w:rsid w:val="001E269E"/>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D0CC1"/>
    <w:rsid w:val="002E7D6F"/>
    <w:rsid w:val="00320CD3"/>
    <w:rsid w:val="003233AB"/>
    <w:rsid w:val="00327D49"/>
    <w:rsid w:val="00336DDD"/>
    <w:rsid w:val="00336EA6"/>
    <w:rsid w:val="0034192C"/>
    <w:rsid w:val="00350B2E"/>
    <w:rsid w:val="003519E8"/>
    <w:rsid w:val="0035422F"/>
    <w:rsid w:val="00354C01"/>
    <w:rsid w:val="00354D98"/>
    <w:rsid w:val="00382E79"/>
    <w:rsid w:val="003833C7"/>
    <w:rsid w:val="0039099F"/>
    <w:rsid w:val="00392B00"/>
    <w:rsid w:val="003A50C3"/>
    <w:rsid w:val="003B79CA"/>
    <w:rsid w:val="003D1694"/>
    <w:rsid w:val="003D1A96"/>
    <w:rsid w:val="003D5130"/>
    <w:rsid w:val="003E11E1"/>
    <w:rsid w:val="003F0CA1"/>
    <w:rsid w:val="003F152D"/>
    <w:rsid w:val="003F24BC"/>
    <w:rsid w:val="003F4680"/>
    <w:rsid w:val="00423E85"/>
    <w:rsid w:val="00436FA0"/>
    <w:rsid w:val="00461979"/>
    <w:rsid w:val="0047334C"/>
    <w:rsid w:val="0048445F"/>
    <w:rsid w:val="00486BD4"/>
    <w:rsid w:val="004871CB"/>
    <w:rsid w:val="00490EAC"/>
    <w:rsid w:val="004B3999"/>
    <w:rsid w:val="004D3460"/>
    <w:rsid w:val="004D566D"/>
    <w:rsid w:val="004E255D"/>
    <w:rsid w:val="00506743"/>
    <w:rsid w:val="00507BAD"/>
    <w:rsid w:val="00514164"/>
    <w:rsid w:val="00515C19"/>
    <w:rsid w:val="00521A79"/>
    <w:rsid w:val="0053518B"/>
    <w:rsid w:val="00535F70"/>
    <w:rsid w:val="00556E52"/>
    <w:rsid w:val="0057237E"/>
    <w:rsid w:val="00596B3C"/>
    <w:rsid w:val="005A1CF6"/>
    <w:rsid w:val="005A2B04"/>
    <w:rsid w:val="005B1949"/>
    <w:rsid w:val="005B3AB6"/>
    <w:rsid w:val="005C420C"/>
    <w:rsid w:val="005C7ED3"/>
    <w:rsid w:val="005D4C0B"/>
    <w:rsid w:val="005D549B"/>
    <w:rsid w:val="005D6F1D"/>
    <w:rsid w:val="005E01AE"/>
    <w:rsid w:val="005F110C"/>
    <w:rsid w:val="005F6BB4"/>
    <w:rsid w:val="006056D2"/>
    <w:rsid w:val="0060653F"/>
    <w:rsid w:val="006311F9"/>
    <w:rsid w:val="006403BD"/>
    <w:rsid w:val="00642BA6"/>
    <w:rsid w:val="00653A94"/>
    <w:rsid w:val="0065622B"/>
    <w:rsid w:val="0066672A"/>
    <w:rsid w:val="00670B3B"/>
    <w:rsid w:val="00672C35"/>
    <w:rsid w:val="00673D42"/>
    <w:rsid w:val="0067645E"/>
    <w:rsid w:val="0068562C"/>
    <w:rsid w:val="00692D10"/>
    <w:rsid w:val="006A30D9"/>
    <w:rsid w:val="006A4C97"/>
    <w:rsid w:val="006A56B3"/>
    <w:rsid w:val="006B02A7"/>
    <w:rsid w:val="006B24A2"/>
    <w:rsid w:val="006B5B9B"/>
    <w:rsid w:val="006C2273"/>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07EAC"/>
    <w:rsid w:val="00811669"/>
    <w:rsid w:val="00814B90"/>
    <w:rsid w:val="00821D63"/>
    <w:rsid w:val="00834548"/>
    <w:rsid w:val="008414E8"/>
    <w:rsid w:val="00841AF3"/>
    <w:rsid w:val="00853F7B"/>
    <w:rsid w:val="008544B8"/>
    <w:rsid w:val="00856DFC"/>
    <w:rsid w:val="008607A8"/>
    <w:rsid w:val="00863C43"/>
    <w:rsid w:val="00877054"/>
    <w:rsid w:val="00881DD5"/>
    <w:rsid w:val="008958B1"/>
    <w:rsid w:val="008A283D"/>
    <w:rsid w:val="008A30B1"/>
    <w:rsid w:val="008B3B02"/>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C2E4B"/>
    <w:rsid w:val="009D7F3C"/>
    <w:rsid w:val="009E1788"/>
    <w:rsid w:val="009E295C"/>
    <w:rsid w:val="009E729C"/>
    <w:rsid w:val="009E76F6"/>
    <w:rsid w:val="009F38E3"/>
    <w:rsid w:val="009F6F17"/>
    <w:rsid w:val="00A365F1"/>
    <w:rsid w:val="00A416DD"/>
    <w:rsid w:val="00A725E6"/>
    <w:rsid w:val="00A73552"/>
    <w:rsid w:val="00A75783"/>
    <w:rsid w:val="00A83514"/>
    <w:rsid w:val="00A976F0"/>
    <w:rsid w:val="00AA200A"/>
    <w:rsid w:val="00AC1FF0"/>
    <w:rsid w:val="00AC479D"/>
    <w:rsid w:val="00AE1314"/>
    <w:rsid w:val="00B026E1"/>
    <w:rsid w:val="00B04626"/>
    <w:rsid w:val="00B077AF"/>
    <w:rsid w:val="00B10175"/>
    <w:rsid w:val="00B13522"/>
    <w:rsid w:val="00B21413"/>
    <w:rsid w:val="00B34BF5"/>
    <w:rsid w:val="00B448AD"/>
    <w:rsid w:val="00B51192"/>
    <w:rsid w:val="00B519F0"/>
    <w:rsid w:val="00B52802"/>
    <w:rsid w:val="00B56FB6"/>
    <w:rsid w:val="00B60548"/>
    <w:rsid w:val="00B70A72"/>
    <w:rsid w:val="00B745F2"/>
    <w:rsid w:val="00B84795"/>
    <w:rsid w:val="00B94906"/>
    <w:rsid w:val="00B97395"/>
    <w:rsid w:val="00B97947"/>
    <w:rsid w:val="00B97B49"/>
    <w:rsid w:val="00BB12E6"/>
    <w:rsid w:val="00BB470D"/>
    <w:rsid w:val="00BD4B50"/>
    <w:rsid w:val="00BD7061"/>
    <w:rsid w:val="00BE247A"/>
    <w:rsid w:val="00C01B40"/>
    <w:rsid w:val="00C03714"/>
    <w:rsid w:val="00C10A65"/>
    <w:rsid w:val="00C20B13"/>
    <w:rsid w:val="00C235D4"/>
    <w:rsid w:val="00C23992"/>
    <w:rsid w:val="00C24237"/>
    <w:rsid w:val="00C308C3"/>
    <w:rsid w:val="00C443D1"/>
    <w:rsid w:val="00C455F2"/>
    <w:rsid w:val="00C626DB"/>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2380B"/>
    <w:rsid w:val="00D34BAD"/>
    <w:rsid w:val="00D355ED"/>
    <w:rsid w:val="00D358D5"/>
    <w:rsid w:val="00D76D77"/>
    <w:rsid w:val="00D8751D"/>
    <w:rsid w:val="00D92F3B"/>
    <w:rsid w:val="00D936E1"/>
    <w:rsid w:val="00D952D8"/>
    <w:rsid w:val="00D9626D"/>
    <w:rsid w:val="00D971A1"/>
    <w:rsid w:val="00DA0FCE"/>
    <w:rsid w:val="00DA43A0"/>
    <w:rsid w:val="00DB3D52"/>
    <w:rsid w:val="00DB67DA"/>
    <w:rsid w:val="00DC17B0"/>
    <w:rsid w:val="00DF016D"/>
    <w:rsid w:val="00DF01CE"/>
    <w:rsid w:val="00E10F6D"/>
    <w:rsid w:val="00E11B5A"/>
    <w:rsid w:val="00E11EB7"/>
    <w:rsid w:val="00E20C8B"/>
    <w:rsid w:val="00E22B08"/>
    <w:rsid w:val="00E462D0"/>
    <w:rsid w:val="00E50F71"/>
    <w:rsid w:val="00E56DFE"/>
    <w:rsid w:val="00E57698"/>
    <w:rsid w:val="00E62AD5"/>
    <w:rsid w:val="00E72CCA"/>
    <w:rsid w:val="00E769EB"/>
    <w:rsid w:val="00E76BE8"/>
    <w:rsid w:val="00E76D35"/>
    <w:rsid w:val="00E87B75"/>
    <w:rsid w:val="00E94CF7"/>
    <w:rsid w:val="00EA4786"/>
    <w:rsid w:val="00EA6976"/>
    <w:rsid w:val="00EA710F"/>
    <w:rsid w:val="00EB32A0"/>
    <w:rsid w:val="00EC4EA9"/>
    <w:rsid w:val="00EC62F6"/>
    <w:rsid w:val="00EC771B"/>
    <w:rsid w:val="00ED1546"/>
    <w:rsid w:val="00ED3731"/>
    <w:rsid w:val="00EF14BC"/>
    <w:rsid w:val="00EF1747"/>
    <w:rsid w:val="00F06610"/>
    <w:rsid w:val="00F24491"/>
    <w:rsid w:val="00F249DB"/>
    <w:rsid w:val="00F252A7"/>
    <w:rsid w:val="00F30F01"/>
    <w:rsid w:val="00F31343"/>
    <w:rsid w:val="00F373FA"/>
    <w:rsid w:val="00F519E5"/>
    <w:rsid w:val="00F55627"/>
    <w:rsid w:val="00F77FBA"/>
    <w:rsid w:val="00F80CBD"/>
    <w:rsid w:val="00F85354"/>
    <w:rsid w:val="00FA0670"/>
    <w:rsid w:val="00FA21E3"/>
    <w:rsid w:val="00FA4A4E"/>
    <w:rsid w:val="00FA7395"/>
    <w:rsid w:val="00FA7727"/>
    <w:rsid w:val="00FB0235"/>
    <w:rsid w:val="00FC3D7F"/>
    <w:rsid w:val="00FC4A7B"/>
    <w:rsid w:val="00FD2EB2"/>
    <w:rsid w:val="00FD731D"/>
    <w:rsid w:val="00FE29CC"/>
    <w:rsid w:val="00FE43BC"/>
    <w:rsid w:val="00FE7073"/>
    <w:rsid w:val="11DA106A"/>
    <w:rsid w:val="1445BCA6"/>
    <w:rsid w:val="18E2C908"/>
    <w:rsid w:val="1A697F5F"/>
    <w:rsid w:val="4E10E759"/>
    <w:rsid w:val="604222D6"/>
    <w:rsid w:val="6238ABF1"/>
    <w:rsid w:val="771D0364"/>
    <w:rsid w:val="7DF2AC0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ascii="Calibri" w:hAnsi="Calibri" w:eastAsia="Times New Roman" w:cs="Times New Roman"/>
      <w:b/>
      <w:bCs/>
      <w:i/>
      <w:iCs/>
      <w:sz w:val="26"/>
      <w:szCs w:val="26"/>
    </w:rPr>
  </w:style>
  <w:style w:type="character" w:styleId="Ttulo6Car" w:customStyle="1">
    <w:name w:val="Título 6 Car"/>
    <w:link w:val="Ttulo6"/>
    <w:uiPriority w:val="9"/>
    <w:semiHidden/>
    <w:rsid w:val="00C84740"/>
    <w:rPr>
      <w:rFonts w:ascii="Calibri" w:hAnsi="Calibri" w:eastAsia="Times New Roman" w:cs="Times New Roman"/>
      <w:b/>
      <w:bCs/>
      <w:sz w:val="22"/>
      <w:szCs w:val="22"/>
    </w:rPr>
  </w:style>
  <w:style w:type="character" w:styleId="Ttulo7Car" w:customStyle="1">
    <w:name w:val="Título 7 Car"/>
    <w:link w:val="Ttulo7"/>
    <w:uiPriority w:val="9"/>
    <w:semiHidden/>
    <w:rsid w:val="00C84740"/>
    <w:rPr>
      <w:rFonts w:ascii="Calibri" w:hAnsi="Calibri" w:eastAsia="Times New Roman" w:cs="Times New Roman"/>
      <w:sz w:val="24"/>
      <w:szCs w:val="24"/>
    </w:rPr>
  </w:style>
  <w:style w:type="character" w:styleId="Ttulo8Car" w:customStyle="1">
    <w:name w:val="Título 8 Car"/>
    <w:link w:val="Ttulo8"/>
    <w:uiPriority w:val="9"/>
    <w:semiHidden/>
    <w:rsid w:val="00C84740"/>
    <w:rPr>
      <w:rFonts w:ascii="Calibri" w:hAnsi="Calibri" w:eastAsia="Times New Roman" w:cs="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basedOn w:val="Fuentedeprrafopredeter"/>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basedOn w:val="Fuentedeprrafopredeter"/>
    <w:link w:val="Textonotapie"/>
    <w:rsid w:val="00FA0670"/>
    <w:rPr>
      <w:rFonts w:eastAsia="Times New Roman" w:asciiTheme="minorHAnsi" w:hAnsiTheme="minorHAnsi"/>
    </w:rPr>
  </w:style>
  <w:style w:type="character" w:styleId="Refdenotaalpie">
    <w:name w:val="footnote reference"/>
    <w:basedOn w:val="Fuentedeprrafopredeter"/>
    <w:uiPriority w:val="99"/>
    <w:semiHidden/>
    <w:unhideWhenUsed/>
    <w:rsid w:val="00FA0670"/>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23"/>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4EAAB2-340F-4E3E-A42C-DDD018547475}">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6732120181"/>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5" ma:contentTypeDescription="Create a new document." ma:contentTypeScope="" ma:versionID="8e7c58268dd82da93aa9784096942dd9">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e9b854321aeb364dd4af554cf776b39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D78F69-7969-477E-9E74-ED071015B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23</revision>
  <lastPrinted>2019-08-05T13:11:00.0000000Z</lastPrinted>
  <dcterms:created xsi:type="dcterms:W3CDTF">2026-04-20T02:22:00.0000000Z</dcterms:created>
  <dcterms:modified xsi:type="dcterms:W3CDTF">2026-04-22T18:18:40.3505731Z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y fmtid="{D5CDD505-2E9C-101B-9397-08002B2CF9AE}" pid="3" name="MediaServiceImageTags">
    <vt:lpwstr/>
  </property>
</Properties>
</file>