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1988A" w14:textId="77777777" w:rsidR="007B1791" w:rsidRPr="0026776B" w:rsidRDefault="00AE63D9" w:rsidP="00317BB9">
      <w:pPr>
        <w:pStyle w:val="Sinespaciado"/>
        <w:rPr>
          <w:lang w:val="es-ES_tradnl"/>
        </w:rPr>
      </w:pPr>
      <w:r>
        <w:rPr>
          <w:sz w:val="32"/>
          <w:lang w:val="es-ES_tradnl"/>
        </w:rPr>
        <w:t>Universidad Internacional de La Rioja</w:t>
      </w:r>
    </w:p>
    <w:p w14:paraId="3BA5D301" w14:textId="77777777" w:rsidR="007B1791" w:rsidRPr="0026776B" w:rsidRDefault="00AE63D9">
      <w:pPr>
        <w:pStyle w:val="Sinespaciado"/>
        <w:rPr>
          <w:lang w:val="es-ES_tradnl"/>
        </w:rPr>
      </w:pPr>
      <w:r>
        <w:rPr>
          <w:sz w:val="28"/>
          <w:lang w:val="es-ES_tradnl"/>
        </w:rPr>
        <w:t>Escuela Superior de Ingeniería y Tecnología</w:t>
      </w:r>
    </w:p>
    <w:p w14:paraId="639CA45A" w14:textId="77777777" w:rsidR="007B1791" w:rsidRPr="0026776B" w:rsidRDefault="00AE63D9">
      <w:pPr>
        <w:pStyle w:val="Sinespaciado"/>
        <w:rPr>
          <w:lang w:val="es-ES_tradnl"/>
        </w:rPr>
      </w:pPr>
      <w:r>
        <w:rPr>
          <w:sz w:val="26"/>
          <w:lang w:val="es-ES_tradnl"/>
        </w:rPr>
        <w:t>Máster Universitario en Inteligencia Artificial</w:t>
      </w:r>
    </w:p>
    <w:p w14:paraId="0B5A0C7B" w14:textId="77777777" w:rsidR="007B1791" w:rsidRPr="0026776B" w:rsidRDefault="007B1791">
      <w:pPr>
        <w:pStyle w:val="Sinespaciado"/>
        <w:rPr>
          <w:lang w:val="es-ES_tradnl"/>
        </w:rPr>
      </w:pPr>
    </w:p>
    <w:p w14:paraId="189D80DC" w14:textId="77777777" w:rsidR="007B1791" w:rsidRPr="0026776B" w:rsidRDefault="007B1791">
      <w:pPr>
        <w:pStyle w:val="Sinespaciado"/>
        <w:rPr>
          <w:lang w:val="es-ES_tradnl"/>
        </w:rPr>
      </w:pPr>
    </w:p>
    <w:p w14:paraId="6D6537E8" w14:textId="77777777" w:rsidR="007B1791" w:rsidRPr="0026776B" w:rsidRDefault="007B1791">
      <w:pPr>
        <w:pStyle w:val="Sinespaciado"/>
        <w:rPr>
          <w:lang w:val="es-ES_tradnl"/>
        </w:rPr>
      </w:pPr>
    </w:p>
    <w:p w14:paraId="5F1EC421" w14:textId="77777777" w:rsidR="007B1791" w:rsidRPr="0026776B" w:rsidRDefault="007B1791">
      <w:pPr>
        <w:pStyle w:val="Sinespaciado"/>
        <w:rPr>
          <w:lang w:val="es-ES_tradnl"/>
        </w:rPr>
      </w:pPr>
    </w:p>
    <w:p w14:paraId="3A5701C7" w14:textId="77777777" w:rsidR="007B1791" w:rsidRPr="0026776B" w:rsidRDefault="00AE63D9">
      <w:pPr>
        <w:pStyle w:val="Sinespaciado"/>
        <w:rPr>
          <w:lang w:val="es-ES_tradnl"/>
        </w:rPr>
      </w:pPr>
      <w:r>
        <w:rPr>
          <w:rFonts w:ascii="Calibri Light" w:hAnsi="Calibri Light"/>
          <w:b/>
          <w:color w:val="0098CD"/>
          <w:sz w:val="44"/>
          <w:lang w:val="es-ES_tradnl"/>
        </w:rPr>
        <w:t>Evaluación de modelos de pronóstico para la planificación financiera (FP&amp;A) mediante backtesting temporal y métricas de impacto económico</w:t>
      </w:r>
    </w:p>
    <w:p w14:paraId="36EBF653" w14:textId="77777777" w:rsidR="007B1791" w:rsidRPr="0026776B" w:rsidRDefault="007B1791">
      <w:pPr>
        <w:pStyle w:val="Sinespaciado"/>
        <w:rPr>
          <w:lang w:val="es-ES_tradnl"/>
        </w:rPr>
      </w:pPr>
    </w:p>
    <w:p w14:paraId="1555AF7D" w14:textId="77777777" w:rsidR="007B1791" w:rsidRPr="0026776B" w:rsidRDefault="007B1791">
      <w:pPr>
        <w:pStyle w:val="Sinespaciado"/>
        <w:rPr>
          <w:lang w:val="es-ES_tradnl"/>
        </w:rPr>
      </w:pPr>
    </w:p>
    <w:p w14:paraId="133A0004" w14:textId="77777777" w:rsidR="007B1791" w:rsidRPr="0026776B" w:rsidRDefault="007B1791">
      <w:pPr>
        <w:pStyle w:val="Sinespaciado"/>
        <w:rPr>
          <w:lang w:val="es-ES_tradnl"/>
        </w:rPr>
      </w:pPr>
    </w:p>
    <w:p w14:paraId="331F565F" w14:textId="77777777" w:rsidR="007B1791" w:rsidRPr="0026776B" w:rsidRDefault="007B1791">
      <w:pPr>
        <w:pStyle w:val="Sinespaciado"/>
        <w:rPr>
          <w:lang w:val="es-ES_tradnl"/>
        </w:rPr>
      </w:pPr>
    </w:p>
    <w:p w14:paraId="544147D6" w14:textId="77777777" w:rsidR="007B1791" w:rsidRPr="0026776B" w:rsidRDefault="007B1791">
      <w:pPr>
        <w:pStyle w:val="Sinespaciado"/>
        <w:rPr>
          <w:lang w:val="es-ES_tradnl"/>
        </w:rPr>
      </w:pPr>
    </w:p>
    <w:p w14:paraId="676DC7F6" w14:textId="77777777" w:rsidR="007B1791" w:rsidRPr="0026776B" w:rsidRDefault="00AE63D9">
      <w:pPr>
        <w:pStyle w:val="Sinespaciado"/>
        <w:rPr>
          <w:lang w:val="es-ES_tradnl"/>
        </w:rPr>
      </w:pPr>
      <w:r>
        <w:rPr>
          <w:b/>
          <w:sz w:val="24"/>
          <w:lang w:val="es-ES_tradnl"/>
        </w:rPr>
        <w:t xml:space="preserve">Autores:  </w:t>
      </w:r>
      <w:r>
        <w:rPr>
          <w:sz w:val="24"/>
          <w:lang w:val="es-ES_tradnl"/>
        </w:rPr>
        <w:t>Juan Camilo Rico Ballesteros</w:t>
      </w:r>
    </w:p>
    <w:p w14:paraId="799D25CB" w14:textId="77777777" w:rsidR="007B1791" w:rsidRPr="0026776B" w:rsidRDefault="00AE63D9">
      <w:pPr>
        <w:pStyle w:val="Sinespaciado"/>
        <w:rPr>
          <w:lang w:val="es-ES_tradnl"/>
        </w:rPr>
      </w:pPr>
      <w:r>
        <w:rPr>
          <w:sz w:val="24"/>
          <w:lang w:val="es-ES_tradnl"/>
        </w:rPr>
        <w:t>Juan José Blanco Mendoza</w:t>
      </w:r>
    </w:p>
    <w:p w14:paraId="1CBFDF80" w14:textId="77777777" w:rsidR="007B1791" w:rsidRPr="0026776B" w:rsidRDefault="00AE63D9">
      <w:pPr>
        <w:pStyle w:val="Sinespaciado"/>
        <w:rPr>
          <w:lang w:val="es-ES_tradnl"/>
        </w:rPr>
      </w:pPr>
      <w:r>
        <w:rPr>
          <w:sz w:val="24"/>
          <w:lang w:val="es-ES_tradnl"/>
        </w:rPr>
        <w:t>José Manuel Machado Loaiza</w:t>
      </w:r>
    </w:p>
    <w:p w14:paraId="07EDE3A1" w14:textId="77777777" w:rsidR="007B1791" w:rsidRPr="0026776B" w:rsidRDefault="00AE63D9">
      <w:pPr>
        <w:pStyle w:val="Sinespaciado"/>
        <w:rPr>
          <w:lang w:val="es-ES_tradnl"/>
        </w:rPr>
      </w:pPr>
      <w:r>
        <w:rPr>
          <w:b/>
          <w:sz w:val="24"/>
          <w:lang w:val="es-ES_tradnl"/>
        </w:rPr>
        <w:t xml:space="preserve">Tipo de trabajo:  </w:t>
      </w:r>
      <w:r>
        <w:rPr>
          <w:sz w:val="24"/>
          <w:lang w:val="es-ES_tradnl"/>
        </w:rPr>
        <w:t>Comparativa de soluciones</w:t>
      </w:r>
    </w:p>
    <w:p w14:paraId="4C425ED2" w14:textId="77777777" w:rsidR="007B1791" w:rsidRPr="0026776B" w:rsidRDefault="00AE63D9">
      <w:pPr>
        <w:pStyle w:val="Sinespaciado"/>
        <w:rPr>
          <w:lang w:val="es-ES_tradnl"/>
        </w:rPr>
      </w:pPr>
      <w:r>
        <w:rPr>
          <w:b/>
          <w:sz w:val="24"/>
          <w:lang w:val="es-ES_tradnl"/>
        </w:rPr>
        <w:t xml:space="preserve">Directora:  </w:t>
      </w:r>
      <w:r>
        <w:rPr>
          <w:sz w:val="24"/>
          <w:lang w:val="es-ES_tradnl"/>
        </w:rPr>
        <w:t>Marta María Arguedas Lafuente</w:t>
      </w:r>
    </w:p>
    <w:p w14:paraId="293C7522" w14:textId="77777777" w:rsidR="007B1791" w:rsidRPr="0026776B" w:rsidRDefault="00AE63D9">
      <w:pPr>
        <w:pStyle w:val="Sinespaciado"/>
        <w:rPr>
          <w:lang w:val="es-ES_tradnl"/>
        </w:rPr>
      </w:pPr>
      <w:r>
        <w:rPr>
          <w:b/>
          <w:sz w:val="24"/>
          <w:lang w:val="es-ES_tradnl"/>
        </w:rPr>
        <w:t xml:space="preserve">Curso académico:  </w:t>
      </w:r>
      <w:r>
        <w:rPr>
          <w:sz w:val="24"/>
          <w:lang w:val="es-ES_tradnl"/>
        </w:rPr>
        <w:t>2025-2026</w:t>
      </w:r>
    </w:p>
    <w:p w14:paraId="0F6660D6" w14:textId="77777777" w:rsidR="007B1791" w:rsidRPr="0026776B" w:rsidRDefault="00AE63D9" w:rsidP="00071ED2">
      <w:pPr>
        <w:pStyle w:val="Sinespaciado"/>
        <w:ind w:left="708" w:hanging="708"/>
        <w:rPr>
          <w:lang w:val="es-ES_tradnl"/>
        </w:rPr>
      </w:pPr>
      <w:r>
        <w:rPr>
          <w:b/>
          <w:sz w:val="24"/>
          <w:lang w:val="es-ES_tradnl"/>
        </w:rPr>
        <w:t xml:space="preserve">Fecha: </w:t>
      </w:r>
      <w:r>
        <w:rPr>
          <w:sz w:val="24"/>
          <w:lang w:val="es-ES_tradnl"/>
        </w:rPr>
        <w:t>Julio de 2026</w:t>
      </w:r>
    </w:p>
    <w:p w14:paraId="659DB028" w14:textId="77777777" w:rsidR="007B1791" w:rsidRPr="0026776B" w:rsidRDefault="00AE63D9">
      <w:r>
        <w:br w:type="page"/>
      </w:r>
    </w:p>
    <w:p w14:paraId="6D7BD422" w14:textId="77777777" w:rsidR="007B1791" w:rsidRPr="0026776B" w:rsidRDefault="00AE63D9">
      <w:pPr>
        <w:pStyle w:val="Ttulondices"/>
      </w:pPr>
      <w:r>
        <w:lastRenderedPageBreak/>
        <w:t>Índice de contenidos</w:t>
      </w:r>
    </w:p>
    <w:p w14:paraId="353502AD" w14:textId="4526AF4C" w:rsidR="0026650D" w:rsidRDefault="00AE63D9">
      <w:pPr>
        <w:pStyle w:val="TDC1"/>
        <w:tabs>
          <w:tab w:val="right" w:leader="dot" w:pos="9061"/>
        </w:tabs>
        <w:rPr>
          <w:rFonts w:eastAsiaTheme="minorEastAsia" w:cstheme="minorBidi"/>
          <w:noProof/>
          <w:kern w:val="2"/>
          <w:lang w:val="es-CO" w:eastAsia="es-CO"/>
          <w14:ligatures w14:val="standardContextual"/>
        </w:rPr>
      </w:pPr>
      <w:r>
        <w:fldChar w:fldCharType="begin"/>
      </w:r>
      <w:r>
        <w:instrText>TOC \o "1-3" \h \z \u</w:instrText>
      </w:r>
      <w:r>
        <w:fldChar w:fldCharType="separate"/>
      </w:r>
      <w:hyperlink w:anchor="_Toc235468076" w:history="1">
        <w:r w:rsidR="0026650D" w:rsidRPr="00266FA3">
          <w:rPr>
            <w:rStyle w:val="Hipervnculo"/>
            <w:noProof/>
          </w:rPr>
          <w:t>Resumen</w:t>
        </w:r>
        <w:r w:rsidR="0026650D">
          <w:rPr>
            <w:noProof/>
            <w:webHidden/>
          </w:rPr>
          <w:tab/>
        </w:r>
        <w:r w:rsidR="0026650D">
          <w:rPr>
            <w:noProof/>
            <w:webHidden/>
          </w:rPr>
          <w:fldChar w:fldCharType="begin"/>
        </w:r>
        <w:r w:rsidR="0026650D">
          <w:rPr>
            <w:noProof/>
            <w:webHidden/>
          </w:rPr>
          <w:instrText xml:space="preserve"> PAGEREF _Toc235468076 \h </w:instrText>
        </w:r>
        <w:r w:rsidR="0026650D">
          <w:rPr>
            <w:noProof/>
            <w:webHidden/>
          </w:rPr>
        </w:r>
        <w:r w:rsidR="0026650D">
          <w:rPr>
            <w:noProof/>
            <w:webHidden/>
          </w:rPr>
          <w:fldChar w:fldCharType="separate"/>
        </w:r>
        <w:r w:rsidR="0026650D">
          <w:rPr>
            <w:noProof/>
            <w:webHidden/>
          </w:rPr>
          <w:t>1</w:t>
        </w:r>
        <w:r w:rsidR="0026650D">
          <w:rPr>
            <w:noProof/>
            <w:webHidden/>
          </w:rPr>
          <w:fldChar w:fldCharType="end"/>
        </w:r>
      </w:hyperlink>
    </w:p>
    <w:p w14:paraId="4DB478D2" w14:textId="798C466D" w:rsidR="0026650D" w:rsidRDefault="0026650D">
      <w:pPr>
        <w:pStyle w:val="TDC1"/>
        <w:tabs>
          <w:tab w:val="right" w:leader="dot" w:pos="9061"/>
        </w:tabs>
        <w:rPr>
          <w:rFonts w:eastAsiaTheme="minorEastAsia" w:cstheme="minorBidi"/>
          <w:noProof/>
          <w:kern w:val="2"/>
          <w:lang w:val="es-CO" w:eastAsia="es-CO"/>
          <w14:ligatures w14:val="standardContextual"/>
        </w:rPr>
      </w:pPr>
      <w:hyperlink w:anchor="_Toc235468077" w:history="1">
        <w:r w:rsidRPr="00266FA3">
          <w:rPr>
            <w:rStyle w:val="Hipervnculo"/>
            <w:noProof/>
          </w:rPr>
          <w:t>Abstract</w:t>
        </w:r>
        <w:r>
          <w:rPr>
            <w:noProof/>
            <w:webHidden/>
          </w:rPr>
          <w:tab/>
        </w:r>
        <w:r>
          <w:rPr>
            <w:noProof/>
            <w:webHidden/>
          </w:rPr>
          <w:fldChar w:fldCharType="begin"/>
        </w:r>
        <w:r>
          <w:rPr>
            <w:noProof/>
            <w:webHidden/>
          </w:rPr>
          <w:instrText xml:space="preserve"> PAGEREF _Toc235468077 \h </w:instrText>
        </w:r>
        <w:r>
          <w:rPr>
            <w:noProof/>
            <w:webHidden/>
          </w:rPr>
        </w:r>
        <w:r>
          <w:rPr>
            <w:noProof/>
            <w:webHidden/>
          </w:rPr>
          <w:fldChar w:fldCharType="separate"/>
        </w:r>
        <w:r>
          <w:rPr>
            <w:noProof/>
            <w:webHidden/>
          </w:rPr>
          <w:t>2</w:t>
        </w:r>
        <w:r>
          <w:rPr>
            <w:noProof/>
            <w:webHidden/>
          </w:rPr>
          <w:fldChar w:fldCharType="end"/>
        </w:r>
      </w:hyperlink>
    </w:p>
    <w:p w14:paraId="1F8BDF31" w14:textId="077EEA04" w:rsidR="0026650D" w:rsidRDefault="0026650D">
      <w:pPr>
        <w:pStyle w:val="TDC1"/>
        <w:tabs>
          <w:tab w:val="right" w:leader="dot" w:pos="9061"/>
        </w:tabs>
        <w:rPr>
          <w:rFonts w:eastAsiaTheme="minorEastAsia" w:cstheme="minorBidi"/>
          <w:noProof/>
          <w:kern w:val="2"/>
          <w:lang w:val="es-CO" w:eastAsia="es-CO"/>
          <w14:ligatures w14:val="standardContextual"/>
        </w:rPr>
      </w:pPr>
      <w:hyperlink w:anchor="_Toc235468078" w:history="1">
        <w:r w:rsidRPr="00266FA3">
          <w:rPr>
            <w:rStyle w:val="Hipervnculo"/>
            <w:noProof/>
          </w:rPr>
          <w:t>Organización del trabajo en grupo</w:t>
        </w:r>
        <w:r>
          <w:rPr>
            <w:noProof/>
            <w:webHidden/>
          </w:rPr>
          <w:tab/>
        </w:r>
        <w:r>
          <w:rPr>
            <w:noProof/>
            <w:webHidden/>
          </w:rPr>
          <w:fldChar w:fldCharType="begin"/>
        </w:r>
        <w:r>
          <w:rPr>
            <w:noProof/>
            <w:webHidden/>
          </w:rPr>
          <w:instrText xml:space="preserve"> PAGEREF _Toc235468078 \h </w:instrText>
        </w:r>
        <w:r>
          <w:rPr>
            <w:noProof/>
            <w:webHidden/>
          </w:rPr>
        </w:r>
        <w:r>
          <w:rPr>
            <w:noProof/>
            <w:webHidden/>
          </w:rPr>
          <w:fldChar w:fldCharType="separate"/>
        </w:r>
        <w:r>
          <w:rPr>
            <w:noProof/>
            <w:webHidden/>
          </w:rPr>
          <w:t>3</w:t>
        </w:r>
        <w:r>
          <w:rPr>
            <w:noProof/>
            <w:webHidden/>
          </w:rPr>
          <w:fldChar w:fldCharType="end"/>
        </w:r>
      </w:hyperlink>
    </w:p>
    <w:p w14:paraId="53FE188A" w14:textId="166F52B6" w:rsidR="0026650D" w:rsidRDefault="0026650D">
      <w:pPr>
        <w:pStyle w:val="TDC2"/>
        <w:tabs>
          <w:tab w:val="right" w:leader="dot" w:pos="9061"/>
        </w:tabs>
        <w:rPr>
          <w:rFonts w:eastAsiaTheme="minorEastAsia" w:cstheme="minorBidi"/>
          <w:noProof/>
          <w:kern w:val="2"/>
          <w:lang w:val="es-CO" w:eastAsia="es-CO"/>
          <w14:ligatures w14:val="standardContextual"/>
        </w:rPr>
      </w:pPr>
      <w:hyperlink w:anchor="_Toc235468079" w:history="1">
        <w:r w:rsidRPr="00266FA3">
          <w:rPr>
            <w:rStyle w:val="Hipervnculo"/>
            <w:noProof/>
          </w:rPr>
          <w:t>Partes que aborda el trabajo</w:t>
        </w:r>
        <w:r>
          <w:rPr>
            <w:noProof/>
            <w:webHidden/>
          </w:rPr>
          <w:tab/>
        </w:r>
        <w:r>
          <w:rPr>
            <w:noProof/>
            <w:webHidden/>
          </w:rPr>
          <w:fldChar w:fldCharType="begin"/>
        </w:r>
        <w:r>
          <w:rPr>
            <w:noProof/>
            <w:webHidden/>
          </w:rPr>
          <w:instrText xml:space="preserve"> PAGEREF _Toc235468079 \h </w:instrText>
        </w:r>
        <w:r>
          <w:rPr>
            <w:noProof/>
            <w:webHidden/>
          </w:rPr>
        </w:r>
        <w:r>
          <w:rPr>
            <w:noProof/>
            <w:webHidden/>
          </w:rPr>
          <w:fldChar w:fldCharType="separate"/>
        </w:r>
        <w:r>
          <w:rPr>
            <w:noProof/>
            <w:webHidden/>
          </w:rPr>
          <w:t>3</w:t>
        </w:r>
        <w:r>
          <w:rPr>
            <w:noProof/>
            <w:webHidden/>
          </w:rPr>
          <w:fldChar w:fldCharType="end"/>
        </w:r>
      </w:hyperlink>
    </w:p>
    <w:p w14:paraId="560059BF" w14:textId="61E6D785" w:rsidR="0026650D" w:rsidRDefault="0026650D">
      <w:pPr>
        <w:pStyle w:val="TDC2"/>
        <w:tabs>
          <w:tab w:val="right" w:leader="dot" w:pos="9061"/>
        </w:tabs>
        <w:rPr>
          <w:rFonts w:eastAsiaTheme="minorEastAsia" w:cstheme="minorBidi"/>
          <w:noProof/>
          <w:kern w:val="2"/>
          <w:lang w:val="es-CO" w:eastAsia="es-CO"/>
          <w14:ligatures w14:val="standardContextual"/>
        </w:rPr>
      </w:pPr>
      <w:hyperlink w:anchor="_Toc235468080" w:history="1">
        <w:r w:rsidRPr="00266FA3">
          <w:rPr>
            <w:rStyle w:val="Hipervnculo"/>
            <w:noProof/>
          </w:rPr>
          <w:t>Distribución y estructura de la memoria</w:t>
        </w:r>
        <w:r>
          <w:rPr>
            <w:noProof/>
            <w:webHidden/>
          </w:rPr>
          <w:tab/>
        </w:r>
        <w:r>
          <w:rPr>
            <w:noProof/>
            <w:webHidden/>
          </w:rPr>
          <w:fldChar w:fldCharType="begin"/>
        </w:r>
        <w:r>
          <w:rPr>
            <w:noProof/>
            <w:webHidden/>
          </w:rPr>
          <w:instrText xml:space="preserve"> PAGEREF _Toc235468080 \h </w:instrText>
        </w:r>
        <w:r>
          <w:rPr>
            <w:noProof/>
            <w:webHidden/>
          </w:rPr>
        </w:r>
        <w:r>
          <w:rPr>
            <w:noProof/>
            <w:webHidden/>
          </w:rPr>
          <w:fldChar w:fldCharType="separate"/>
        </w:r>
        <w:r>
          <w:rPr>
            <w:noProof/>
            <w:webHidden/>
          </w:rPr>
          <w:t>4</w:t>
        </w:r>
        <w:r>
          <w:rPr>
            <w:noProof/>
            <w:webHidden/>
          </w:rPr>
          <w:fldChar w:fldCharType="end"/>
        </w:r>
      </w:hyperlink>
    </w:p>
    <w:p w14:paraId="667FD8A4" w14:textId="0985519C" w:rsidR="0026650D" w:rsidRDefault="0026650D">
      <w:pPr>
        <w:pStyle w:val="TDC2"/>
        <w:tabs>
          <w:tab w:val="right" w:leader="dot" w:pos="9061"/>
        </w:tabs>
        <w:rPr>
          <w:rFonts w:eastAsiaTheme="minorEastAsia" w:cstheme="minorBidi"/>
          <w:noProof/>
          <w:kern w:val="2"/>
          <w:lang w:val="es-CO" w:eastAsia="es-CO"/>
          <w14:ligatures w14:val="standardContextual"/>
        </w:rPr>
      </w:pPr>
      <w:hyperlink w:anchor="_Toc235468081" w:history="1">
        <w:r w:rsidRPr="00266FA3">
          <w:rPr>
            <w:rStyle w:val="Hipervnculo"/>
            <w:noProof/>
          </w:rPr>
          <w:t>Objetivos individuales por integrante</w:t>
        </w:r>
        <w:r>
          <w:rPr>
            <w:noProof/>
            <w:webHidden/>
          </w:rPr>
          <w:tab/>
        </w:r>
        <w:r>
          <w:rPr>
            <w:noProof/>
            <w:webHidden/>
          </w:rPr>
          <w:fldChar w:fldCharType="begin"/>
        </w:r>
        <w:r>
          <w:rPr>
            <w:noProof/>
            <w:webHidden/>
          </w:rPr>
          <w:instrText xml:space="preserve"> PAGEREF _Toc235468081 \h </w:instrText>
        </w:r>
        <w:r>
          <w:rPr>
            <w:noProof/>
            <w:webHidden/>
          </w:rPr>
        </w:r>
        <w:r>
          <w:rPr>
            <w:noProof/>
            <w:webHidden/>
          </w:rPr>
          <w:fldChar w:fldCharType="separate"/>
        </w:r>
        <w:r>
          <w:rPr>
            <w:noProof/>
            <w:webHidden/>
          </w:rPr>
          <w:t>5</w:t>
        </w:r>
        <w:r>
          <w:rPr>
            <w:noProof/>
            <w:webHidden/>
          </w:rPr>
          <w:fldChar w:fldCharType="end"/>
        </w:r>
      </w:hyperlink>
    </w:p>
    <w:p w14:paraId="51A6E6C4" w14:textId="27EA1D1E" w:rsidR="0026650D" w:rsidRDefault="0026650D">
      <w:pPr>
        <w:pStyle w:val="TDC2"/>
        <w:tabs>
          <w:tab w:val="right" w:leader="dot" w:pos="9061"/>
        </w:tabs>
        <w:rPr>
          <w:rFonts w:eastAsiaTheme="minorEastAsia" w:cstheme="minorBidi"/>
          <w:noProof/>
          <w:kern w:val="2"/>
          <w:lang w:val="es-CO" w:eastAsia="es-CO"/>
          <w14:ligatures w14:val="standardContextual"/>
        </w:rPr>
      </w:pPr>
      <w:hyperlink w:anchor="_Toc235468082" w:history="1">
        <w:r w:rsidRPr="00266FA3">
          <w:rPr>
            <w:rStyle w:val="Hipervnculo"/>
            <w:noProof/>
          </w:rPr>
          <w:t>Mecanismos de coordinación</w:t>
        </w:r>
        <w:r>
          <w:rPr>
            <w:noProof/>
            <w:webHidden/>
          </w:rPr>
          <w:tab/>
        </w:r>
        <w:r>
          <w:rPr>
            <w:noProof/>
            <w:webHidden/>
          </w:rPr>
          <w:fldChar w:fldCharType="begin"/>
        </w:r>
        <w:r>
          <w:rPr>
            <w:noProof/>
            <w:webHidden/>
          </w:rPr>
          <w:instrText xml:space="preserve"> PAGEREF _Toc235468082 \h </w:instrText>
        </w:r>
        <w:r>
          <w:rPr>
            <w:noProof/>
            <w:webHidden/>
          </w:rPr>
        </w:r>
        <w:r>
          <w:rPr>
            <w:noProof/>
            <w:webHidden/>
          </w:rPr>
          <w:fldChar w:fldCharType="separate"/>
        </w:r>
        <w:r>
          <w:rPr>
            <w:noProof/>
            <w:webHidden/>
          </w:rPr>
          <w:t>5</w:t>
        </w:r>
        <w:r>
          <w:rPr>
            <w:noProof/>
            <w:webHidden/>
          </w:rPr>
          <w:fldChar w:fldCharType="end"/>
        </w:r>
      </w:hyperlink>
    </w:p>
    <w:p w14:paraId="0AEFC938" w14:textId="501F969D"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083" w:history="1">
        <w:r w:rsidRPr="00266FA3">
          <w:rPr>
            <w:rStyle w:val="Hipervnculo"/>
            <w:noProof/>
          </w:rPr>
          <w:t>1.</w:t>
        </w:r>
        <w:r>
          <w:rPr>
            <w:rFonts w:eastAsiaTheme="minorEastAsia" w:cstheme="minorBidi"/>
            <w:noProof/>
            <w:kern w:val="2"/>
            <w:lang w:val="es-CO" w:eastAsia="es-CO"/>
            <w14:ligatures w14:val="standardContextual"/>
          </w:rPr>
          <w:tab/>
        </w:r>
        <w:r w:rsidRPr="00266FA3">
          <w:rPr>
            <w:rStyle w:val="Hipervnculo"/>
            <w:noProof/>
          </w:rPr>
          <w:t>Introducción</w:t>
        </w:r>
        <w:r>
          <w:rPr>
            <w:noProof/>
            <w:webHidden/>
          </w:rPr>
          <w:tab/>
        </w:r>
        <w:r>
          <w:rPr>
            <w:noProof/>
            <w:webHidden/>
          </w:rPr>
          <w:fldChar w:fldCharType="begin"/>
        </w:r>
        <w:r>
          <w:rPr>
            <w:noProof/>
            <w:webHidden/>
          </w:rPr>
          <w:instrText xml:space="preserve"> PAGEREF _Toc235468083 \h </w:instrText>
        </w:r>
        <w:r>
          <w:rPr>
            <w:noProof/>
            <w:webHidden/>
          </w:rPr>
        </w:r>
        <w:r>
          <w:rPr>
            <w:noProof/>
            <w:webHidden/>
          </w:rPr>
          <w:fldChar w:fldCharType="separate"/>
        </w:r>
        <w:r>
          <w:rPr>
            <w:noProof/>
            <w:webHidden/>
          </w:rPr>
          <w:t>8</w:t>
        </w:r>
        <w:r>
          <w:rPr>
            <w:noProof/>
            <w:webHidden/>
          </w:rPr>
          <w:fldChar w:fldCharType="end"/>
        </w:r>
      </w:hyperlink>
    </w:p>
    <w:p w14:paraId="2C071EEB" w14:textId="039A38C1"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84" w:history="1">
        <w:r w:rsidRPr="00266FA3">
          <w:rPr>
            <w:rStyle w:val="Hipervnculo"/>
            <w:noProof/>
          </w:rPr>
          <w:t>1.1.</w:t>
        </w:r>
        <w:r>
          <w:rPr>
            <w:rFonts w:eastAsiaTheme="minorEastAsia" w:cstheme="minorBidi"/>
            <w:noProof/>
            <w:kern w:val="2"/>
            <w:lang w:val="es-CO" w:eastAsia="es-CO"/>
            <w14:ligatures w14:val="standardContextual"/>
          </w:rPr>
          <w:tab/>
        </w:r>
        <w:r w:rsidRPr="00266FA3">
          <w:rPr>
            <w:rStyle w:val="Hipervnculo"/>
            <w:noProof/>
          </w:rPr>
          <w:t>Motivación</w:t>
        </w:r>
        <w:r>
          <w:rPr>
            <w:noProof/>
            <w:webHidden/>
          </w:rPr>
          <w:tab/>
        </w:r>
        <w:r>
          <w:rPr>
            <w:noProof/>
            <w:webHidden/>
          </w:rPr>
          <w:fldChar w:fldCharType="begin"/>
        </w:r>
        <w:r>
          <w:rPr>
            <w:noProof/>
            <w:webHidden/>
          </w:rPr>
          <w:instrText xml:space="preserve"> PAGEREF _Toc235468084 \h </w:instrText>
        </w:r>
        <w:r>
          <w:rPr>
            <w:noProof/>
            <w:webHidden/>
          </w:rPr>
        </w:r>
        <w:r>
          <w:rPr>
            <w:noProof/>
            <w:webHidden/>
          </w:rPr>
          <w:fldChar w:fldCharType="separate"/>
        </w:r>
        <w:r>
          <w:rPr>
            <w:noProof/>
            <w:webHidden/>
          </w:rPr>
          <w:t>8</w:t>
        </w:r>
        <w:r>
          <w:rPr>
            <w:noProof/>
            <w:webHidden/>
          </w:rPr>
          <w:fldChar w:fldCharType="end"/>
        </w:r>
      </w:hyperlink>
    </w:p>
    <w:p w14:paraId="2839F257" w14:textId="20E50F87"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85" w:history="1">
        <w:r w:rsidRPr="00266FA3">
          <w:rPr>
            <w:rStyle w:val="Hipervnculo"/>
            <w:noProof/>
          </w:rPr>
          <w:t>1.2.</w:t>
        </w:r>
        <w:r>
          <w:rPr>
            <w:rFonts w:eastAsiaTheme="minorEastAsia" w:cstheme="minorBidi"/>
            <w:noProof/>
            <w:kern w:val="2"/>
            <w:lang w:val="es-CO" w:eastAsia="es-CO"/>
            <w14:ligatures w14:val="standardContextual"/>
          </w:rPr>
          <w:tab/>
        </w:r>
        <w:r w:rsidRPr="00266FA3">
          <w:rPr>
            <w:rStyle w:val="Hipervnculo"/>
            <w:noProof/>
          </w:rPr>
          <w:t>Planteamiento del trabajo</w:t>
        </w:r>
        <w:r>
          <w:rPr>
            <w:noProof/>
            <w:webHidden/>
          </w:rPr>
          <w:tab/>
        </w:r>
        <w:r>
          <w:rPr>
            <w:noProof/>
            <w:webHidden/>
          </w:rPr>
          <w:fldChar w:fldCharType="begin"/>
        </w:r>
        <w:r>
          <w:rPr>
            <w:noProof/>
            <w:webHidden/>
          </w:rPr>
          <w:instrText xml:space="preserve"> PAGEREF _Toc235468085 \h </w:instrText>
        </w:r>
        <w:r>
          <w:rPr>
            <w:noProof/>
            <w:webHidden/>
          </w:rPr>
        </w:r>
        <w:r>
          <w:rPr>
            <w:noProof/>
            <w:webHidden/>
          </w:rPr>
          <w:fldChar w:fldCharType="separate"/>
        </w:r>
        <w:r>
          <w:rPr>
            <w:noProof/>
            <w:webHidden/>
          </w:rPr>
          <w:t>10</w:t>
        </w:r>
        <w:r>
          <w:rPr>
            <w:noProof/>
            <w:webHidden/>
          </w:rPr>
          <w:fldChar w:fldCharType="end"/>
        </w:r>
      </w:hyperlink>
    </w:p>
    <w:p w14:paraId="5212CCB2" w14:textId="7AB8B897"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86" w:history="1">
        <w:r w:rsidRPr="00266FA3">
          <w:rPr>
            <w:rStyle w:val="Hipervnculo"/>
            <w:noProof/>
          </w:rPr>
          <w:t>1.3.</w:t>
        </w:r>
        <w:r>
          <w:rPr>
            <w:rFonts w:eastAsiaTheme="minorEastAsia" w:cstheme="minorBidi"/>
            <w:noProof/>
            <w:kern w:val="2"/>
            <w:lang w:val="es-CO" w:eastAsia="es-CO"/>
            <w14:ligatures w14:val="standardContextual"/>
          </w:rPr>
          <w:tab/>
        </w:r>
        <w:r w:rsidRPr="00266FA3">
          <w:rPr>
            <w:rStyle w:val="Hipervnculo"/>
            <w:noProof/>
          </w:rPr>
          <w:t>Estructura del trabajo</w:t>
        </w:r>
        <w:r>
          <w:rPr>
            <w:noProof/>
            <w:webHidden/>
          </w:rPr>
          <w:tab/>
        </w:r>
        <w:r>
          <w:rPr>
            <w:noProof/>
            <w:webHidden/>
          </w:rPr>
          <w:fldChar w:fldCharType="begin"/>
        </w:r>
        <w:r>
          <w:rPr>
            <w:noProof/>
            <w:webHidden/>
          </w:rPr>
          <w:instrText xml:space="preserve"> PAGEREF _Toc235468086 \h </w:instrText>
        </w:r>
        <w:r>
          <w:rPr>
            <w:noProof/>
            <w:webHidden/>
          </w:rPr>
        </w:r>
        <w:r>
          <w:rPr>
            <w:noProof/>
            <w:webHidden/>
          </w:rPr>
          <w:fldChar w:fldCharType="separate"/>
        </w:r>
        <w:r>
          <w:rPr>
            <w:noProof/>
            <w:webHidden/>
          </w:rPr>
          <w:t>11</w:t>
        </w:r>
        <w:r>
          <w:rPr>
            <w:noProof/>
            <w:webHidden/>
          </w:rPr>
          <w:fldChar w:fldCharType="end"/>
        </w:r>
      </w:hyperlink>
    </w:p>
    <w:p w14:paraId="3643A161" w14:textId="3FF5B22B"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087" w:history="1">
        <w:r w:rsidRPr="00266FA3">
          <w:rPr>
            <w:rStyle w:val="Hipervnculo"/>
            <w:noProof/>
          </w:rPr>
          <w:t>2.</w:t>
        </w:r>
        <w:r>
          <w:rPr>
            <w:rFonts w:eastAsiaTheme="minorEastAsia" w:cstheme="minorBidi"/>
            <w:noProof/>
            <w:kern w:val="2"/>
            <w:lang w:val="es-CO" w:eastAsia="es-CO"/>
            <w14:ligatures w14:val="standardContextual"/>
          </w:rPr>
          <w:tab/>
        </w:r>
        <w:r w:rsidRPr="00266FA3">
          <w:rPr>
            <w:rStyle w:val="Hipervnculo"/>
            <w:noProof/>
          </w:rPr>
          <w:t>Contexto y estado del arte</w:t>
        </w:r>
        <w:r>
          <w:rPr>
            <w:noProof/>
            <w:webHidden/>
          </w:rPr>
          <w:tab/>
        </w:r>
        <w:r>
          <w:rPr>
            <w:noProof/>
            <w:webHidden/>
          </w:rPr>
          <w:fldChar w:fldCharType="begin"/>
        </w:r>
        <w:r>
          <w:rPr>
            <w:noProof/>
            <w:webHidden/>
          </w:rPr>
          <w:instrText xml:space="preserve"> PAGEREF _Toc235468087 \h </w:instrText>
        </w:r>
        <w:r>
          <w:rPr>
            <w:noProof/>
            <w:webHidden/>
          </w:rPr>
        </w:r>
        <w:r>
          <w:rPr>
            <w:noProof/>
            <w:webHidden/>
          </w:rPr>
          <w:fldChar w:fldCharType="separate"/>
        </w:r>
        <w:r>
          <w:rPr>
            <w:noProof/>
            <w:webHidden/>
          </w:rPr>
          <w:t>13</w:t>
        </w:r>
        <w:r>
          <w:rPr>
            <w:noProof/>
            <w:webHidden/>
          </w:rPr>
          <w:fldChar w:fldCharType="end"/>
        </w:r>
      </w:hyperlink>
    </w:p>
    <w:p w14:paraId="5B92E279" w14:textId="36D235D8"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88" w:history="1">
        <w:r w:rsidRPr="00266FA3">
          <w:rPr>
            <w:rStyle w:val="Hipervnculo"/>
            <w:noProof/>
          </w:rPr>
          <w:t>2.1.</w:t>
        </w:r>
        <w:r>
          <w:rPr>
            <w:rFonts w:eastAsiaTheme="minorEastAsia" w:cstheme="minorBidi"/>
            <w:noProof/>
            <w:kern w:val="2"/>
            <w:lang w:val="es-CO" w:eastAsia="es-CO"/>
            <w14:ligatures w14:val="standardContextual"/>
          </w:rPr>
          <w:tab/>
        </w:r>
        <w:r w:rsidRPr="00266FA3">
          <w:rPr>
            <w:rStyle w:val="Hipervnculo"/>
            <w:noProof/>
          </w:rPr>
          <w:t>Contexto del problema</w:t>
        </w:r>
        <w:r>
          <w:rPr>
            <w:noProof/>
            <w:webHidden/>
          </w:rPr>
          <w:tab/>
        </w:r>
        <w:r>
          <w:rPr>
            <w:noProof/>
            <w:webHidden/>
          </w:rPr>
          <w:fldChar w:fldCharType="begin"/>
        </w:r>
        <w:r>
          <w:rPr>
            <w:noProof/>
            <w:webHidden/>
          </w:rPr>
          <w:instrText xml:space="preserve"> PAGEREF _Toc235468088 \h </w:instrText>
        </w:r>
        <w:r>
          <w:rPr>
            <w:noProof/>
            <w:webHidden/>
          </w:rPr>
        </w:r>
        <w:r>
          <w:rPr>
            <w:noProof/>
            <w:webHidden/>
          </w:rPr>
          <w:fldChar w:fldCharType="separate"/>
        </w:r>
        <w:r>
          <w:rPr>
            <w:noProof/>
            <w:webHidden/>
          </w:rPr>
          <w:t>13</w:t>
        </w:r>
        <w:r>
          <w:rPr>
            <w:noProof/>
            <w:webHidden/>
          </w:rPr>
          <w:fldChar w:fldCharType="end"/>
        </w:r>
      </w:hyperlink>
    </w:p>
    <w:p w14:paraId="2D072CCD" w14:textId="772B0711"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89" w:history="1">
        <w:r w:rsidRPr="00266FA3">
          <w:rPr>
            <w:rStyle w:val="Hipervnculo"/>
            <w:noProof/>
          </w:rPr>
          <w:t>2.2.</w:t>
        </w:r>
        <w:r>
          <w:rPr>
            <w:rFonts w:eastAsiaTheme="minorEastAsia" w:cstheme="minorBidi"/>
            <w:noProof/>
            <w:kern w:val="2"/>
            <w:lang w:val="es-CO" w:eastAsia="es-CO"/>
            <w14:ligatures w14:val="standardContextual"/>
          </w:rPr>
          <w:tab/>
        </w:r>
        <w:r w:rsidRPr="00266FA3">
          <w:rPr>
            <w:rStyle w:val="Hipervnculo"/>
            <w:noProof/>
          </w:rPr>
          <w:t>Estado del arte</w:t>
        </w:r>
        <w:r>
          <w:rPr>
            <w:noProof/>
            <w:webHidden/>
          </w:rPr>
          <w:tab/>
        </w:r>
        <w:r>
          <w:rPr>
            <w:noProof/>
            <w:webHidden/>
          </w:rPr>
          <w:fldChar w:fldCharType="begin"/>
        </w:r>
        <w:r>
          <w:rPr>
            <w:noProof/>
            <w:webHidden/>
          </w:rPr>
          <w:instrText xml:space="preserve"> PAGEREF _Toc235468089 \h </w:instrText>
        </w:r>
        <w:r>
          <w:rPr>
            <w:noProof/>
            <w:webHidden/>
          </w:rPr>
        </w:r>
        <w:r>
          <w:rPr>
            <w:noProof/>
            <w:webHidden/>
          </w:rPr>
          <w:fldChar w:fldCharType="separate"/>
        </w:r>
        <w:r>
          <w:rPr>
            <w:noProof/>
            <w:webHidden/>
          </w:rPr>
          <w:t>16</w:t>
        </w:r>
        <w:r>
          <w:rPr>
            <w:noProof/>
            <w:webHidden/>
          </w:rPr>
          <w:fldChar w:fldCharType="end"/>
        </w:r>
      </w:hyperlink>
    </w:p>
    <w:p w14:paraId="074E7D15" w14:textId="4CBED316"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0" w:history="1">
        <w:r w:rsidRPr="00266FA3">
          <w:rPr>
            <w:rStyle w:val="Hipervnculo"/>
            <w:noProof/>
          </w:rPr>
          <w:t>2.3.</w:t>
        </w:r>
        <w:r>
          <w:rPr>
            <w:rFonts w:eastAsiaTheme="minorEastAsia" w:cstheme="minorBidi"/>
            <w:noProof/>
            <w:kern w:val="2"/>
            <w:lang w:val="es-CO" w:eastAsia="es-CO"/>
            <w14:ligatures w14:val="standardContextual"/>
          </w:rPr>
          <w:tab/>
        </w:r>
        <w:r w:rsidRPr="00266FA3">
          <w:rPr>
            <w:rStyle w:val="Hipervnculo"/>
            <w:noProof/>
          </w:rPr>
          <w:t>Conclusiones del capítulo</w:t>
        </w:r>
        <w:r>
          <w:rPr>
            <w:noProof/>
            <w:webHidden/>
          </w:rPr>
          <w:tab/>
        </w:r>
        <w:r>
          <w:rPr>
            <w:noProof/>
            <w:webHidden/>
          </w:rPr>
          <w:fldChar w:fldCharType="begin"/>
        </w:r>
        <w:r>
          <w:rPr>
            <w:noProof/>
            <w:webHidden/>
          </w:rPr>
          <w:instrText xml:space="preserve"> PAGEREF _Toc235468090 \h </w:instrText>
        </w:r>
        <w:r>
          <w:rPr>
            <w:noProof/>
            <w:webHidden/>
          </w:rPr>
        </w:r>
        <w:r>
          <w:rPr>
            <w:noProof/>
            <w:webHidden/>
          </w:rPr>
          <w:fldChar w:fldCharType="separate"/>
        </w:r>
        <w:r>
          <w:rPr>
            <w:noProof/>
            <w:webHidden/>
          </w:rPr>
          <w:t>24</w:t>
        </w:r>
        <w:r>
          <w:rPr>
            <w:noProof/>
            <w:webHidden/>
          </w:rPr>
          <w:fldChar w:fldCharType="end"/>
        </w:r>
      </w:hyperlink>
    </w:p>
    <w:p w14:paraId="6921427A" w14:textId="657380F0"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091" w:history="1">
        <w:r w:rsidRPr="00266FA3">
          <w:rPr>
            <w:rStyle w:val="Hipervnculo"/>
            <w:noProof/>
          </w:rPr>
          <w:t>3.</w:t>
        </w:r>
        <w:r>
          <w:rPr>
            <w:rFonts w:eastAsiaTheme="minorEastAsia" w:cstheme="minorBidi"/>
            <w:noProof/>
            <w:kern w:val="2"/>
            <w:lang w:val="es-CO" w:eastAsia="es-CO"/>
            <w14:ligatures w14:val="standardContextual"/>
          </w:rPr>
          <w:tab/>
        </w:r>
        <w:r w:rsidRPr="00266FA3">
          <w:rPr>
            <w:rStyle w:val="Hipervnculo"/>
            <w:noProof/>
          </w:rPr>
          <w:t>Objetivos concretos y metodología de trabajo</w:t>
        </w:r>
        <w:r>
          <w:rPr>
            <w:noProof/>
            <w:webHidden/>
          </w:rPr>
          <w:tab/>
        </w:r>
        <w:r>
          <w:rPr>
            <w:noProof/>
            <w:webHidden/>
          </w:rPr>
          <w:fldChar w:fldCharType="begin"/>
        </w:r>
        <w:r>
          <w:rPr>
            <w:noProof/>
            <w:webHidden/>
          </w:rPr>
          <w:instrText xml:space="preserve"> PAGEREF _Toc235468091 \h </w:instrText>
        </w:r>
        <w:r>
          <w:rPr>
            <w:noProof/>
            <w:webHidden/>
          </w:rPr>
        </w:r>
        <w:r>
          <w:rPr>
            <w:noProof/>
            <w:webHidden/>
          </w:rPr>
          <w:fldChar w:fldCharType="separate"/>
        </w:r>
        <w:r>
          <w:rPr>
            <w:noProof/>
            <w:webHidden/>
          </w:rPr>
          <w:t>27</w:t>
        </w:r>
        <w:r>
          <w:rPr>
            <w:noProof/>
            <w:webHidden/>
          </w:rPr>
          <w:fldChar w:fldCharType="end"/>
        </w:r>
      </w:hyperlink>
    </w:p>
    <w:p w14:paraId="3C0036D6" w14:textId="2B1B8765"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2" w:history="1">
        <w:r w:rsidRPr="00266FA3">
          <w:rPr>
            <w:rStyle w:val="Hipervnculo"/>
            <w:noProof/>
          </w:rPr>
          <w:t>3.1.</w:t>
        </w:r>
        <w:r>
          <w:rPr>
            <w:rFonts w:eastAsiaTheme="minorEastAsia" w:cstheme="minorBidi"/>
            <w:noProof/>
            <w:kern w:val="2"/>
            <w:lang w:val="es-CO" w:eastAsia="es-CO"/>
            <w14:ligatures w14:val="standardContextual"/>
          </w:rPr>
          <w:tab/>
        </w:r>
        <w:r w:rsidRPr="00266FA3">
          <w:rPr>
            <w:rStyle w:val="Hipervnculo"/>
            <w:noProof/>
          </w:rPr>
          <w:t>Objetivo general</w:t>
        </w:r>
        <w:r>
          <w:rPr>
            <w:noProof/>
            <w:webHidden/>
          </w:rPr>
          <w:tab/>
        </w:r>
        <w:r>
          <w:rPr>
            <w:noProof/>
            <w:webHidden/>
          </w:rPr>
          <w:fldChar w:fldCharType="begin"/>
        </w:r>
        <w:r>
          <w:rPr>
            <w:noProof/>
            <w:webHidden/>
          </w:rPr>
          <w:instrText xml:space="preserve"> PAGEREF _Toc235468092 \h </w:instrText>
        </w:r>
        <w:r>
          <w:rPr>
            <w:noProof/>
            <w:webHidden/>
          </w:rPr>
        </w:r>
        <w:r>
          <w:rPr>
            <w:noProof/>
            <w:webHidden/>
          </w:rPr>
          <w:fldChar w:fldCharType="separate"/>
        </w:r>
        <w:r>
          <w:rPr>
            <w:noProof/>
            <w:webHidden/>
          </w:rPr>
          <w:t>27</w:t>
        </w:r>
        <w:r>
          <w:rPr>
            <w:noProof/>
            <w:webHidden/>
          </w:rPr>
          <w:fldChar w:fldCharType="end"/>
        </w:r>
      </w:hyperlink>
    </w:p>
    <w:p w14:paraId="6F447486" w14:textId="7B9210E6"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3" w:history="1">
        <w:r w:rsidRPr="00266FA3">
          <w:rPr>
            <w:rStyle w:val="Hipervnculo"/>
            <w:noProof/>
          </w:rPr>
          <w:t>3.2.</w:t>
        </w:r>
        <w:r>
          <w:rPr>
            <w:rFonts w:eastAsiaTheme="minorEastAsia" w:cstheme="minorBidi"/>
            <w:noProof/>
            <w:kern w:val="2"/>
            <w:lang w:val="es-CO" w:eastAsia="es-CO"/>
            <w14:ligatures w14:val="standardContextual"/>
          </w:rPr>
          <w:tab/>
        </w:r>
        <w:r w:rsidRPr="00266FA3">
          <w:rPr>
            <w:rStyle w:val="Hipervnculo"/>
            <w:noProof/>
          </w:rPr>
          <w:t>Objetivos específicos</w:t>
        </w:r>
        <w:r>
          <w:rPr>
            <w:noProof/>
            <w:webHidden/>
          </w:rPr>
          <w:tab/>
        </w:r>
        <w:r>
          <w:rPr>
            <w:noProof/>
            <w:webHidden/>
          </w:rPr>
          <w:fldChar w:fldCharType="begin"/>
        </w:r>
        <w:r>
          <w:rPr>
            <w:noProof/>
            <w:webHidden/>
          </w:rPr>
          <w:instrText xml:space="preserve"> PAGEREF _Toc235468093 \h </w:instrText>
        </w:r>
        <w:r>
          <w:rPr>
            <w:noProof/>
            <w:webHidden/>
          </w:rPr>
        </w:r>
        <w:r>
          <w:rPr>
            <w:noProof/>
            <w:webHidden/>
          </w:rPr>
          <w:fldChar w:fldCharType="separate"/>
        </w:r>
        <w:r>
          <w:rPr>
            <w:noProof/>
            <w:webHidden/>
          </w:rPr>
          <w:t>27</w:t>
        </w:r>
        <w:r>
          <w:rPr>
            <w:noProof/>
            <w:webHidden/>
          </w:rPr>
          <w:fldChar w:fldCharType="end"/>
        </w:r>
      </w:hyperlink>
    </w:p>
    <w:p w14:paraId="30372F25" w14:textId="53BE8191"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4" w:history="1">
        <w:r w:rsidRPr="00266FA3">
          <w:rPr>
            <w:rStyle w:val="Hipervnculo"/>
            <w:noProof/>
          </w:rPr>
          <w:t>3.3.</w:t>
        </w:r>
        <w:r>
          <w:rPr>
            <w:rFonts w:eastAsiaTheme="minorEastAsia" w:cstheme="minorBidi"/>
            <w:noProof/>
            <w:kern w:val="2"/>
            <w:lang w:val="es-CO" w:eastAsia="es-CO"/>
            <w14:ligatures w14:val="standardContextual"/>
          </w:rPr>
          <w:tab/>
        </w:r>
        <w:r w:rsidRPr="00266FA3">
          <w:rPr>
            <w:rStyle w:val="Hipervnculo"/>
            <w:noProof/>
          </w:rPr>
          <w:t>Metodología del trabajo</w:t>
        </w:r>
        <w:r>
          <w:rPr>
            <w:noProof/>
            <w:webHidden/>
          </w:rPr>
          <w:tab/>
        </w:r>
        <w:r>
          <w:rPr>
            <w:noProof/>
            <w:webHidden/>
          </w:rPr>
          <w:fldChar w:fldCharType="begin"/>
        </w:r>
        <w:r>
          <w:rPr>
            <w:noProof/>
            <w:webHidden/>
          </w:rPr>
          <w:instrText xml:space="preserve"> PAGEREF _Toc235468094 \h </w:instrText>
        </w:r>
        <w:r>
          <w:rPr>
            <w:noProof/>
            <w:webHidden/>
          </w:rPr>
        </w:r>
        <w:r>
          <w:rPr>
            <w:noProof/>
            <w:webHidden/>
          </w:rPr>
          <w:fldChar w:fldCharType="separate"/>
        </w:r>
        <w:r>
          <w:rPr>
            <w:noProof/>
            <w:webHidden/>
          </w:rPr>
          <w:t>28</w:t>
        </w:r>
        <w:r>
          <w:rPr>
            <w:noProof/>
            <w:webHidden/>
          </w:rPr>
          <w:fldChar w:fldCharType="end"/>
        </w:r>
      </w:hyperlink>
    </w:p>
    <w:p w14:paraId="501858A9" w14:textId="418C17AE"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095" w:history="1">
        <w:r w:rsidRPr="00266FA3">
          <w:rPr>
            <w:rStyle w:val="Hipervnculo"/>
            <w:noProof/>
          </w:rPr>
          <w:t>4.</w:t>
        </w:r>
        <w:r>
          <w:rPr>
            <w:rFonts w:eastAsiaTheme="minorEastAsia" w:cstheme="minorBidi"/>
            <w:noProof/>
            <w:kern w:val="2"/>
            <w:lang w:val="es-CO" w:eastAsia="es-CO"/>
            <w14:ligatures w14:val="standardContextual"/>
          </w:rPr>
          <w:tab/>
        </w:r>
        <w:r w:rsidRPr="00266FA3">
          <w:rPr>
            <w:rStyle w:val="Hipervnculo"/>
            <w:noProof/>
          </w:rPr>
          <w:t>Planteamiento de la comparativa</w:t>
        </w:r>
        <w:r>
          <w:rPr>
            <w:noProof/>
            <w:webHidden/>
          </w:rPr>
          <w:tab/>
        </w:r>
        <w:r>
          <w:rPr>
            <w:noProof/>
            <w:webHidden/>
          </w:rPr>
          <w:fldChar w:fldCharType="begin"/>
        </w:r>
        <w:r>
          <w:rPr>
            <w:noProof/>
            <w:webHidden/>
          </w:rPr>
          <w:instrText xml:space="preserve"> PAGEREF _Toc235468095 \h </w:instrText>
        </w:r>
        <w:r>
          <w:rPr>
            <w:noProof/>
            <w:webHidden/>
          </w:rPr>
        </w:r>
        <w:r>
          <w:rPr>
            <w:noProof/>
            <w:webHidden/>
          </w:rPr>
          <w:fldChar w:fldCharType="separate"/>
        </w:r>
        <w:r>
          <w:rPr>
            <w:noProof/>
            <w:webHidden/>
          </w:rPr>
          <w:t>34</w:t>
        </w:r>
        <w:r>
          <w:rPr>
            <w:noProof/>
            <w:webHidden/>
          </w:rPr>
          <w:fldChar w:fldCharType="end"/>
        </w:r>
      </w:hyperlink>
    </w:p>
    <w:p w14:paraId="510E2A67" w14:textId="4C514CC8"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6" w:history="1">
        <w:r w:rsidRPr="00266FA3">
          <w:rPr>
            <w:rStyle w:val="Hipervnculo"/>
            <w:noProof/>
          </w:rPr>
          <w:t>4.1.</w:t>
        </w:r>
        <w:r>
          <w:rPr>
            <w:rFonts w:eastAsiaTheme="minorEastAsia" w:cstheme="minorBidi"/>
            <w:noProof/>
            <w:kern w:val="2"/>
            <w:lang w:val="es-CO" w:eastAsia="es-CO"/>
            <w14:ligatures w14:val="standardContextual"/>
          </w:rPr>
          <w:tab/>
        </w:r>
        <w:r w:rsidRPr="00266FA3">
          <w:rPr>
            <w:rStyle w:val="Hipervnculo"/>
            <w:noProof/>
          </w:rPr>
          <w:t>Identificación del problema y trabajo previo</w:t>
        </w:r>
        <w:r>
          <w:rPr>
            <w:noProof/>
            <w:webHidden/>
          </w:rPr>
          <w:tab/>
        </w:r>
        <w:r>
          <w:rPr>
            <w:noProof/>
            <w:webHidden/>
          </w:rPr>
          <w:fldChar w:fldCharType="begin"/>
        </w:r>
        <w:r>
          <w:rPr>
            <w:noProof/>
            <w:webHidden/>
          </w:rPr>
          <w:instrText xml:space="preserve"> PAGEREF _Toc235468096 \h </w:instrText>
        </w:r>
        <w:r>
          <w:rPr>
            <w:noProof/>
            <w:webHidden/>
          </w:rPr>
        </w:r>
        <w:r>
          <w:rPr>
            <w:noProof/>
            <w:webHidden/>
          </w:rPr>
          <w:fldChar w:fldCharType="separate"/>
        </w:r>
        <w:r>
          <w:rPr>
            <w:noProof/>
            <w:webHidden/>
          </w:rPr>
          <w:t>34</w:t>
        </w:r>
        <w:r>
          <w:rPr>
            <w:noProof/>
            <w:webHidden/>
          </w:rPr>
          <w:fldChar w:fldCharType="end"/>
        </w:r>
      </w:hyperlink>
    </w:p>
    <w:p w14:paraId="277D978C" w14:textId="7B93DB3E"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7" w:history="1">
        <w:r w:rsidRPr="00266FA3">
          <w:rPr>
            <w:rStyle w:val="Hipervnculo"/>
            <w:noProof/>
          </w:rPr>
          <w:t>4.2.</w:t>
        </w:r>
        <w:r>
          <w:rPr>
            <w:rFonts w:eastAsiaTheme="minorEastAsia" w:cstheme="minorBidi"/>
            <w:noProof/>
            <w:kern w:val="2"/>
            <w:lang w:val="es-CO" w:eastAsia="es-CO"/>
            <w14:ligatures w14:val="standardContextual"/>
          </w:rPr>
          <w:tab/>
        </w:r>
        <w:r w:rsidRPr="00266FA3">
          <w:rPr>
            <w:rStyle w:val="Hipervnculo"/>
            <w:noProof/>
          </w:rPr>
          <w:t>Descripción del conjunto de datos</w:t>
        </w:r>
        <w:r>
          <w:rPr>
            <w:noProof/>
            <w:webHidden/>
          </w:rPr>
          <w:tab/>
        </w:r>
        <w:r>
          <w:rPr>
            <w:noProof/>
            <w:webHidden/>
          </w:rPr>
          <w:fldChar w:fldCharType="begin"/>
        </w:r>
        <w:r>
          <w:rPr>
            <w:noProof/>
            <w:webHidden/>
          </w:rPr>
          <w:instrText xml:space="preserve"> PAGEREF _Toc235468097 \h </w:instrText>
        </w:r>
        <w:r>
          <w:rPr>
            <w:noProof/>
            <w:webHidden/>
          </w:rPr>
        </w:r>
        <w:r>
          <w:rPr>
            <w:noProof/>
            <w:webHidden/>
          </w:rPr>
          <w:fldChar w:fldCharType="separate"/>
        </w:r>
        <w:r>
          <w:rPr>
            <w:noProof/>
            <w:webHidden/>
          </w:rPr>
          <w:t>35</w:t>
        </w:r>
        <w:r>
          <w:rPr>
            <w:noProof/>
            <w:webHidden/>
          </w:rPr>
          <w:fldChar w:fldCharType="end"/>
        </w:r>
      </w:hyperlink>
    </w:p>
    <w:p w14:paraId="182B9F71" w14:textId="557C6C52"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8" w:history="1">
        <w:r w:rsidRPr="00266FA3">
          <w:rPr>
            <w:rStyle w:val="Hipervnculo"/>
            <w:noProof/>
          </w:rPr>
          <w:t>4.3.</w:t>
        </w:r>
        <w:r>
          <w:rPr>
            <w:rFonts w:eastAsiaTheme="minorEastAsia" w:cstheme="minorBidi"/>
            <w:noProof/>
            <w:kern w:val="2"/>
            <w:lang w:val="es-CO" w:eastAsia="es-CO"/>
            <w14:ligatures w14:val="standardContextual"/>
          </w:rPr>
          <w:tab/>
        </w:r>
        <w:r w:rsidRPr="00266FA3">
          <w:rPr>
            <w:rStyle w:val="Hipervnculo"/>
            <w:noProof/>
          </w:rPr>
          <w:t>Modelos incluidos en la comparativa</w:t>
        </w:r>
        <w:r>
          <w:rPr>
            <w:noProof/>
            <w:webHidden/>
          </w:rPr>
          <w:tab/>
        </w:r>
        <w:r>
          <w:rPr>
            <w:noProof/>
            <w:webHidden/>
          </w:rPr>
          <w:fldChar w:fldCharType="begin"/>
        </w:r>
        <w:r>
          <w:rPr>
            <w:noProof/>
            <w:webHidden/>
          </w:rPr>
          <w:instrText xml:space="preserve"> PAGEREF _Toc235468098 \h </w:instrText>
        </w:r>
        <w:r>
          <w:rPr>
            <w:noProof/>
            <w:webHidden/>
          </w:rPr>
        </w:r>
        <w:r>
          <w:rPr>
            <w:noProof/>
            <w:webHidden/>
          </w:rPr>
          <w:fldChar w:fldCharType="separate"/>
        </w:r>
        <w:r>
          <w:rPr>
            <w:noProof/>
            <w:webHidden/>
          </w:rPr>
          <w:t>39</w:t>
        </w:r>
        <w:r>
          <w:rPr>
            <w:noProof/>
            <w:webHidden/>
          </w:rPr>
          <w:fldChar w:fldCharType="end"/>
        </w:r>
      </w:hyperlink>
    </w:p>
    <w:p w14:paraId="5C9073C3" w14:textId="3D1EF293"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099" w:history="1">
        <w:r w:rsidRPr="00266FA3">
          <w:rPr>
            <w:rStyle w:val="Hipervnculo"/>
            <w:noProof/>
          </w:rPr>
          <w:t>4.4.</w:t>
        </w:r>
        <w:r>
          <w:rPr>
            <w:rFonts w:eastAsiaTheme="minorEastAsia" w:cstheme="minorBidi"/>
            <w:noProof/>
            <w:kern w:val="2"/>
            <w:lang w:val="es-CO" w:eastAsia="es-CO"/>
            <w14:ligatures w14:val="standardContextual"/>
          </w:rPr>
          <w:tab/>
        </w:r>
        <w:r w:rsidRPr="00266FA3">
          <w:rPr>
            <w:rStyle w:val="Hipervnculo"/>
            <w:noProof/>
          </w:rPr>
          <w:t>Métricas de evaluación</w:t>
        </w:r>
        <w:r>
          <w:rPr>
            <w:noProof/>
            <w:webHidden/>
          </w:rPr>
          <w:tab/>
        </w:r>
        <w:r>
          <w:rPr>
            <w:noProof/>
            <w:webHidden/>
          </w:rPr>
          <w:fldChar w:fldCharType="begin"/>
        </w:r>
        <w:r>
          <w:rPr>
            <w:noProof/>
            <w:webHidden/>
          </w:rPr>
          <w:instrText xml:space="preserve"> PAGEREF _Toc235468099 \h </w:instrText>
        </w:r>
        <w:r>
          <w:rPr>
            <w:noProof/>
            <w:webHidden/>
          </w:rPr>
        </w:r>
        <w:r>
          <w:rPr>
            <w:noProof/>
            <w:webHidden/>
          </w:rPr>
          <w:fldChar w:fldCharType="separate"/>
        </w:r>
        <w:r>
          <w:rPr>
            <w:noProof/>
            <w:webHidden/>
          </w:rPr>
          <w:t>43</w:t>
        </w:r>
        <w:r>
          <w:rPr>
            <w:noProof/>
            <w:webHidden/>
          </w:rPr>
          <w:fldChar w:fldCharType="end"/>
        </w:r>
      </w:hyperlink>
    </w:p>
    <w:p w14:paraId="2CB5E525" w14:textId="073225CE"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0" w:history="1">
        <w:r w:rsidRPr="00266FA3">
          <w:rPr>
            <w:rStyle w:val="Hipervnculo"/>
            <w:noProof/>
          </w:rPr>
          <w:t>4.5.</w:t>
        </w:r>
        <w:r>
          <w:rPr>
            <w:rFonts w:eastAsiaTheme="minorEastAsia" w:cstheme="minorBidi"/>
            <w:noProof/>
            <w:kern w:val="2"/>
            <w:lang w:val="es-CO" w:eastAsia="es-CO"/>
            <w14:ligatures w14:val="standardContextual"/>
          </w:rPr>
          <w:tab/>
        </w:r>
        <w:r w:rsidRPr="00266FA3">
          <w:rPr>
            <w:rStyle w:val="Hipervnculo"/>
            <w:noProof/>
          </w:rPr>
          <w:t>Protocolo de validación temporal</w:t>
        </w:r>
        <w:r>
          <w:rPr>
            <w:noProof/>
            <w:webHidden/>
          </w:rPr>
          <w:tab/>
        </w:r>
        <w:r>
          <w:rPr>
            <w:noProof/>
            <w:webHidden/>
          </w:rPr>
          <w:fldChar w:fldCharType="begin"/>
        </w:r>
        <w:r>
          <w:rPr>
            <w:noProof/>
            <w:webHidden/>
          </w:rPr>
          <w:instrText xml:space="preserve"> PAGEREF _Toc235468100 \h </w:instrText>
        </w:r>
        <w:r>
          <w:rPr>
            <w:noProof/>
            <w:webHidden/>
          </w:rPr>
        </w:r>
        <w:r>
          <w:rPr>
            <w:noProof/>
            <w:webHidden/>
          </w:rPr>
          <w:fldChar w:fldCharType="separate"/>
        </w:r>
        <w:r>
          <w:rPr>
            <w:noProof/>
            <w:webHidden/>
          </w:rPr>
          <w:t>46</w:t>
        </w:r>
        <w:r>
          <w:rPr>
            <w:noProof/>
            <w:webHidden/>
          </w:rPr>
          <w:fldChar w:fldCharType="end"/>
        </w:r>
      </w:hyperlink>
    </w:p>
    <w:p w14:paraId="59248618" w14:textId="371DF32F"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1" w:history="1">
        <w:r w:rsidRPr="00266FA3">
          <w:rPr>
            <w:rStyle w:val="Hipervnculo"/>
            <w:noProof/>
          </w:rPr>
          <w:t>4.6.</w:t>
        </w:r>
        <w:r>
          <w:rPr>
            <w:rFonts w:eastAsiaTheme="minorEastAsia" w:cstheme="minorBidi"/>
            <w:noProof/>
            <w:kern w:val="2"/>
            <w:lang w:val="es-CO" w:eastAsia="es-CO"/>
            <w14:ligatures w14:val="standardContextual"/>
          </w:rPr>
          <w:tab/>
        </w:r>
        <w:r w:rsidRPr="00266FA3">
          <w:rPr>
            <w:rStyle w:val="Hipervnculo"/>
            <w:noProof/>
          </w:rPr>
          <w:t>Criterios de éxito</w:t>
        </w:r>
        <w:r>
          <w:rPr>
            <w:noProof/>
            <w:webHidden/>
          </w:rPr>
          <w:tab/>
        </w:r>
        <w:r>
          <w:rPr>
            <w:noProof/>
            <w:webHidden/>
          </w:rPr>
          <w:fldChar w:fldCharType="begin"/>
        </w:r>
        <w:r>
          <w:rPr>
            <w:noProof/>
            <w:webHidden/>
          </w:rPr>
          <w:instrText xml:space="preserve"> PAGEREF _Toc235468101 \h </w:instrText>
        </w:r>
        <w:r>
          <w:rPr>
            <w:noProof/>
            <w:webHidden/>
          </w:rPr>
        </w:r>
        <w:r>
          <w:rPr>
            <w:noProof/>
            <w:webHidden/>
          </w:rPr>
          <w:fldChar w:fldCharType="separate"/>
        </w:r>
        <w:r>
          <w:rPr>
            <w:noProof/>
            <w:webHidden/>
          </w:rPr>
          <w:t>49</w:t>
        </w:r>
        <w:r>
          <w:rPr>
            <w:noProof/>
            <w:webHidden/>
          </w:rPr>
          <w:fldChar w:fldCharType="end"/>
        </w:r>
      </w:hyperlink>
    </w:p>
    <w:p w14:paraId="693935C3" w14:textId="16183714"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102" w:history="1">
        <w:r w:rsidRPr="00266FA3">
          <w:rPr>
            <w:rStyle w:val="Hipervnculo"/>
            <w:noProof/>
          </w:rPr>
          <w:t>5.</w:t>
        </w:r>
        <w:r>
          <w:rPr>
            <w:rFonts w:eastAsiaTheme="minorEastAsia" w:cstheme="minorBidi"/>
            <w:noProof/>
            <w:kern w:val="2"/>
            <w:lang w:val="es-CO" w:eastAsia="es-CO"/>
            <w14:ligatures w14:val="standardContextual"/>
          </w:rPr>
          <w:tab/>
        </w:r>
        <w:r w:rsidRPr="00266FA3">
          <w:rPr>
            <w:rStyle w:val="Hipervnculo"/>
            <w:noProof/>
          </w:rPr>
          <w:t>Desarrollo de la comparativa</w:t>
        </w:r>
        <w:r>
          <w:rPr>
            <w:noProof/>
            <w:webHidden/>
          </w:rPr>
          <w:tab/>
        </w:r>
        <w:r>
          <w:rPr>
            <w:noProof/>
            <w:webHidden/>
          </w:rPr>
          <w:fldChar w:fldCharType="begin"/>
        </w:r>
        <w:r>
          <w:rPr>
            <w:noProof/>
            <w:webHidden/>
          </w:rPr>
          <w:instrText xml:space="preserve"> PAGEREF _Toc235468102 \h </w:instrText>
        </w:r>
        <w:r>
          <w:rPr>
            <w:noProof/>
            <w:webHidden/>
          </w:rPr>
        </w:r>
        <w:r>
          <w:rPr>
            <w:noProof/>
            <w:webHidden/>
          </w:rPr>
          <w:fldChar w:fldCharType="separate"/>
        </w:r>
        <w:r>
          <w:rPr>
            <w:noProof/>
            <w:webHidden/>
          </w:rPr>
          <w:t>51</w:t>
        </w:r>
        <w:r>
          <w:rPr>
            <w:noProof/>
            <w:webHidden/>
          </w:rPr>
          <w:fldChar w:fldCharType="end"/>
        </w:r>
      </w:hyperlink>
    </w:p>
    <w:p w14:paraId="52D05B05" w14:textId="07EF97CD"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3" w:history="1">
        <w:r w:rsidRPr="00266FA3">
          <w:rPr>
            <w:rStyle w:val="Hipervnculo"/>
            <w:noProof/>
          </w:rPr>
          <w:t>5.1.</w:t>
        </w:r>
        <w:r>
          <w:rPr>
            <w:rFonts w:eastAsiaTheme="minorEastAsia" w:cstheme="minorBidi"/>
            <w:noProof/>
            <w:kern w:val="2"/>
            <w:lang w:val="es-CO" w:eastAsia="es-CO"/>
            <w14:ligatures w14:val="standardContextual"/>
          </w:rPr>
          <w:tab/>
        </w:r>
        <w:r w:rsidRPr="00266FA3">
          <w:rPr>
            <w:rStyle w:val="Hipervnculo"/>
            <w:noProof/>
          </w:rPr>
          <w:t>Configuración del experimento ejecutado</w:t>
        </w:r>
        <w:r>
          <w:rPr>
            <w:noProof/>
            <w:webHidden/>
          </w:rPr>
          <w:tab/>
        </w:r>
        <w:r>
          <w:rPr>
            <w:noProof/>
            <w:webHidden/>
          </w:rPr>
          <w:fldChar w:fldCharType="begin"/>
        </w:r>
        <w:r>
          <w:rPr>
            <w:noProof/>
            <w:webHidden/>
          </w:rPr>
          <w:instrText xml:space="preserve"> PAGEREF _Toc235468103 \h </w:instrText>
        </w:r>
        <w:r>
          <w:rPr>
            <w:noProof/>
            <w:webHidden/>
          </w:rPr>
        </w:r>
        <w:r>
          <w:rPr>
            <w:noProof/>
            <w:webHidden/>
          </w:rPr>
          <w:fldChar w:fldCharType="separate"/>
        </w:r>
        <w:r>
          <w:rPr>
            <w:noProof/>
            <w:webHidden/>
          </w:rPr>
          <w:t>51</w:t>
        </w:r>
        <w:r>
          <w:rPr>
            <w:noProof/>
            <w:webHidden/>
          </w:rPr>
          <w:fldChar w:fldCharType="end"/>
        </w:r>
      </w:hyperlink>
    </w:p>
    <w:p w14:paraId="1E40BF36" w14:textId="330CE2F7"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4" w:history="1">
        <w:r w:rsidRPr="00266FA3">
          <w:rPr>
            <w:rStyle w:val="Hipervnculo"/>
            <w:noProof/>
          </w:rPr>
          <w:t>5.2.</w:t>
        </w:r>
        <w:r>
          <w:rPr>
            <w:rFonts w:eastAsiaTheme="minorEastAsia" w:cstheme="minorBidi"/>
            <w:noProof/>
            <w:kern w:val="2"/>
            <w:lang w:val="es-CO" w:eastAsia="es-CO"/>
            <w14:ligatures w14:val="standardContextual"/>
          </w:rPr>
          <w:tab/>
        </w:r>
        <w:r w:rsidRPr="00266FA3">
          <w:rPr>
            <w:rStyle w:val="Hipervnculo"/>
            <w:noProof/>
          </w:rPr>
          <w:t>Resultados globales por modelo y métrica</w:t>
        </w:r>
        <w:r>
          <w:rPr>
            <w:noProof/>
            <w:webHidden/>
          </w:rPr>
          <w:tab/>
        </w:r>
        <w:r>
          <w:rPr>
            <w:noProof/>
            <w:webHidden/>
          </w:rPr>
          <w:fldChar w:fldCharType="begin"/>
        </w:r>
        <w:r>
          <w:rPr>
            <w:noProof/>
            <w:webHidden/>
          </w:rPr>
          <w:instrText xml:space="preserve"> PAGEREF _Toc235468104 \h </w:instrText>
        </w:r>
        <w:r>
          <w:rPr>
            <w:noProof/>
            <w:webHidden/>
          </w:rPr>
        </w:r>
        <w:r>
          <w:rPr>
            <w:noProof/>
            <w:webHidden/>
          </w:rPr>
          <w:fldChar w:fldCharType="separate"/>
        </w:r>
        <w:r>
          <w:rPr>
            <w:noProof/>
            <w:webHidden/>
          </w:rPr>
          <w:t>52</w:t>
        </w:r>
        <w:r>
          <w:rPr>
            <w:noProof/>
            <w:webHidden/>
          </w:rPr>
          <w:fldChar w:fldCharType="end"/>
        </w:r>
      </w:hyperlink>
    </w:p>
    <w:p w14:paraId="34F43FC7" w14:textId="1A19614C"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5" w:history="1">
        <w:r w:rsidRPr="00266FA3">
          <w:rPr>
            <w:rStyle w:val="Hipervnculo"/>
            <w:noProof/>
          </w:rPr>
          <w:t>5.3.</w:t>
        </w:r>
        <w:r>
          <w:rPr>
            <w:rFonts w:eastAsiaTheme="minorEastAsia" w:cstheme="minorBidi"/>
            <w:noProof/>
            <w:kern w:val="2"/>
            <w:lang w:val="es-CO" w:eastAsia="es-CO"/>
            <w14:ligatures w14:val="standardContextual"/>
          </w:rPr>
          <w:tab/>
        </w:r>
        <w:r w:rsidRPr="00266FA3">
          <w:rPr>
            <w:rStyle w:val="Hipervnculo"/>
            <w:noProof/>
          </w:rPr>
          <w:t>Análisis de estabilidad temporal</w:t>
        </w:r>
        <w:r>
          <w:rPr>
            <w:noProof/>
            <w:webHidden/>
          </w:rPr>
          <w:tab/>
        </w:r>
        <w:r>
          <w:rPr>
            <w:noProof/>
            <w:webHidden/>
          </w:rPr>
          <w:fldChar w:fldCharType="begin"/>
        </w:r>
        <w:r>
          <w:rPr>
            <w:noProof/>
            <w:webHidden/>
          </w:rPr>
          <w:instrText xml:space="preserve"> PAGEREF _Toc235468105 \h </w:instrText>
        </w:r>
        <w:r>
          <w:rPr>
            <w:noProof/>
            <w:webHidden/>
          </w:rPr>
        </w:r>
        <w:r>
          <w:rPr>
            <w:noProof/>
            <w:webHidden/>
          </w:rPr>
          <w:fldChar w:fldCharType="separate"/>
        </w:r>
        <w:r>
          <w:rPr>
            <w:noProof/>
            <w:webHidden/>
          </w:rPr>
          <w:t>54</w:t>
        </w:r>
        <w:r>
          <w:rPr>
            <w:noProof/>
            <w:webHidden/>
          </w:rPr>
          <w:fldChar w:fldCharType="end"/>
        </w:r>
      </w:hyperlink>
    </w:p>
    <w:p w14:paraId="193F81DF" w14:textId="23A734EB"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6" w:history="1">
        <w:r w:rsidRPr="00266FA3">
          <w:rPr>
            <w:rStyle w:val="Hipervnculo"/>
            <w:noProof/>
          </w:rPr>
          <w:t>5.4.</w:t>
        </w:r>
        <w:r>
          <w:rPr>
            <w:rFonts w:eastAsiaTheme="minorEastAsia" w:cstheme="minorBidi"/>
            <w:noProof/>
            <w:kern w:val="2"/>
            <w:lang w:val="es-CO" w:eastAsia="es-CO"/>
            <w14:ligatures w14:val="standardContextual"/>
          </w:rPr>
          <w:tab/>
        </w:r>
        <w:r w:rsidRPr="00266FA3">
          <w:rPr>
            <w:rStyle w:val="Hipervnculo"/>
            <w:noProof/>
          </w:rPr>
          <w:t>Desagregación por deciles de volumen</w:t>
        </w:r>
        <w:r>
          <w:rPr>
            <w:noProof/>
            <w:webHidden/>
          </w:rPr>
          <w:tab/>
        </w:r>
        <w:r>
          <w:rPr>
            <w:noProof/>
            <w:webHidden/>
          </w:rPr>
          <w:fldChar w:fldCharType="begin"/>
        </w:r>
        <w:r>
          <w:rPr>
            <w:noProof/>
            <w:webHidden/>
          </w:rPr>
          <w:instrText xml:space="preserve"> PAGEREF _Toc235468106 \h </w:instrText>
        </w:r>
        <w:r>
          <w:rPr>
            <w:noProof/>
            <w:webHidden/>
          </w:rPr>
        </w:r>
        <w:r>
          <w:rPr>
            <w:noProof/>
            <w:webHidden/>
          </w:rPr>
          <w:fldChar w:fldCharType="separate"/>
        </w:r>
        <w:r>
          <w:rPr>
            <w:noProof/>
            <w:webHidden/>
          </w:rPr>
          <w:t>60</w:t>
        </w:r>
        <w:r>
          <w:rPr>
            <w:noProof/>
            <w:webHidden/>
          </w:rPr>
          <w:fldChar w:fldCharType="end"/>
        </w:r>
      </w:hyperlink>
    </w:p>
    <w:p w14:paraId="346613EA" w14:textId="58B47630"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7" w:history="1">
        <w:r w:rsidRPr="00266FA3">
          <w:rPr>
            <w:rStyle w:val="Hipervnculo"/>
            <w:noProof/>
          </w:rPr>
          <w:t>5.5.</w:t>
        </w:r>
        <w:r>
          <w:rPr>
            <w:rFonts w:eastAsiaTheme="minorEastAsia" w:cstheme="minorBidi"/>
            <w:noProof/>
            <w:kern w:val="2"/>
            <w:lang w:val="es-CO" w:eastAsia="es-CO"/>
            <w14:ligatures w14:val="standardContextual"/>
          </w:rPr>
          <w:tab/>
        </w:r>
        <w:r w:rsidRPr="00266FA3">
          <w:rPr>
            <w:rStyle w:val="Hipervnculo"/>
            <w:noProof/>
          </w:rPr>
          <w:t>Comparativa visual de pronósticos</w:t>
        </w:r>
        <w:r>
          <w:rPr>
            <w:noProof/>
            <w:webHidden/>
          </w:rPr>
          <w:tab/>
        </w:r>
        <w:r>
          <w:rPr>
            <w:noProof/>
            <w:webHidden/>
          </w:rPr>
          <w:fldChar w:fldCharType="begin"/>
        </w:r>
        <w:r>
          <w:rPr>
            <w:noProof/>
            <w:webHidden/>
          </w:rPr>
          <w:instrText xml:space="preserve"> PAGEREF _Toc235468107 \h </w:instrText>
        </w:r>
        <w:r>
          <w:rPr>
            <w:noProof/>
            <w:webHidden/>
          </w:rPr>
        </w:r>
        <w:r>
          <w:rPr>
            <w:noProof/>
            <w:webHidden/>
          </w:rPr>
          <w:fldChar w:fldCharType="separate"/>
        </w:r>
        <w:r>
          <w:rPr>
            <w:noProof/>
            <w:webHidden/>
          </w:rPr>
          <w:t>62</w:t>
        </w:r>
        <w:r>
          <w:rPr>
            <w:noProof/>
            <w:webHidden/>
          </w:rPr>
          <w:fldChar w:fldCharType="end"/>
        </w:r>
      </w:hyperlink>
    </w:p>
    <w:p w14:paraId="4B16D1EC" w14:textId="55126300"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108" w:history="1">
        <w:r w:rsidRPr="00266FA3">
          <w:rPr>
            <w:rStyle w:val="Hipervnculo"/>
            <w:noProof/>
          </w:rPr>
          <w:t>6.</w:t>
        </w:r>
        <w:r>
          <w:rPr>
            <w:rFonts w:eastAsiaTheme="minorEastAsia" w:cstheme="minorBidi"/>
            <w:noProof/>
            <w:kern w:val="2"/>
            <w:lang w:val="es-CO" w:eastAsia="es-CO"/>
            <w14:ligatures w14:val="standardContextual"/>
          </w:rPr>
          <w:tab/>
        </w:r>
        <w:r w:rsidRPr="00266FA3">
          <w:rPr>
            <w:rStyle w:val="Hipervnculo"/>
            <w:noProof/>
          </w:rPr>
          <w:t>Discusión y análisis de resultados</w:t>
        </w:r>
        <w:r>
          <w:rPr>
            <w:noProof/>
            <w:webHidden/>
          </w:rPr>
          <w:tab/>
        </w:r>
        <w:r>
          <w:rPr>
            <w:noProof/>
            <w:webHidden/>
          </w:rPr>
          <w:fldChar w:fldCharType="begin"/>
        </w:r>
        <w:r>
          <w:rPr>
            <w:noProof/>
            <w:webHidden/>
          </w:rPr>
          <w:instrText xml:space="preserve"> PAGEREF _Toc235468108 \h </w:instrText>
        </w:r>
        <w:r>
          <w:rPr>
            <w:noProof/>
            <w:webHidden/>
          </w:rPr>
        </w:r>
        <w:r>
          <w:rPr>
            <w:noProof/>
            <w:webHidden/>
          </w:rPr>
          <w:fldChar w:fldCharType="separate"/>
        </w:r>
        <w:r>
          <w:rPr>
            <w:noProof/>
            <w:webHidden/>
          </w:rPr>
          <w:t>64</w:t>
        </w:r>
        <w:r>
          <w:rPr>
            <w:noProof/>
            <w:webHidden/>
          </w:rPr>
          <w:fldChar w:fldCharType="end"/>
        </w:r>
      </w:hyperlink>
    </w:p>
    <w:p w14:paraId="45802360" w14:textId="1307949B"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09" w:history="1">
        <w:r w:rsidRPr="00266FA3">
          <w:rPr>
            <w:rStyle w:val="Hipervnculo"/>
            <w:noProof/>
          </w:rPr>
          <w:t>6.1.</w:t>
        </w:r>
        <w:r>
          <w:rPr>
            <w:rFonts w:eastAsiaTheme="minorEastAsia" w:cstheme="minorBidi"/>
            <w:noProof/>
            <w:kern w:val="2"/>
            <w:lang w:val="es-CO" w:eastAsia="es-CO"/>
            <w14:ligatures w14:val="standardContextual"/>
          </w:rPr>
          <w:tab/>
        </w:r>
        <w:r w:rsidRPr="00266FA3">
          <w:rPr>
            <w:rStyle w:val="Hipervnculo"/>
            <w:noProof/>
          </w:rPr>
          <w:t>Interpretación de la comparativa global</w:t>
        </w:r>
        <w:r>
          <w:rPr>
            <w:noProof/>
            <w:webHidden/>
          </w:rPr>
          <w:tab/>
        </w:r>
        <w:r>
          <w:rPr>
            <w:noProof/>
            <w:webHidden/>
          </w:rPr>
          <w:fldChar w:fldCharType="begin"/>
        </w:r>
        <w:r>
          <w:rPr>
            <w:noProof/>
            <w:webHidden/>
          </w:rPr>
          <w:instrText xml:space="preserve"> PAGEREF _Toc235468109 \h </w:instrText>
        </w:r>
        <w:r>
          <w:rPr>
            <w:noProof/>
            <w:webHidden/>
          </w:rPr>
        </w:r>
        <w:r>
          <w:rPr>
            <w:noProof/>
            <w:webHidden/>
          </w:rPr>
          <w:fldChar w:fldCharType="separate"/>
        </w:r>
        <w:r>
          <w:rPr>
            <w:noProof/>
            <w:webHidden/>
          </w:rPr>
          <w:t>64</w:t>
        </w:r>
        <w:r>
          <w:rPr>
            <w:noProof/>
            <w:webHidden/>
          </w:rPr>
          <w:fldChar w:fldCharType="end"/>
        </w:r>
      </w:hyperlink>
    </w:p>
    <w:p w14:paraId="5FD9EF24" w14:textId="4596CFE9"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10" w:history="1">
        <w:r w:rsidRPr="00266FA3">
          <w:rPr>
            <w:rStyle w:val="Hipervnculo"/>
            <w:noProof/>
          </w:rPr>
          <w:t>6.2.</w:t>
        </w:r>
        <w:r>
          <w:rPr>
            <w:rFonts w:eastAsiaTheme="minorEastAsia" w:cstheme="minorBidi"/>
            <w:noProof/>
            <w:kern w:val="2"/>
            <w:lang w:val="es-CO" w:eastAsia="es-CO"/>
            <w14:ligatures w14:val="standardContextual"/>
          </w:rPr>
          <w:tab/>
        </w:r>
        <w:r w:rsidRPr="00266FA3">
          <w:rPr>
            <w:rStyle w:val="Hipervnculo"/>
            <w:noProof/>
          </w:rPr>
          <w:t>Relación entre complejidad algorítmica y precisión</w:t>
        </w:r>
        <w:r>
          <w:rPr>
            <w:noProof/>
            <w:webHidden/>
          </w:rPr>
          <w:tab/>
        </w:r>
        <w:r>
          <w:rPr>
            <w:noProof/>
            <w:webHidden/>
          </w:rPr>
          <w:fldChar w:fldCharType="begin"/>
        </w:r>
        <w:r>
          <w:rPr>
            <w:noProof/>
            <w:webHidden/>
          </w:rPr>
          <w:instrText xml:space="preserve"> PAGEREF _Toc235468110 \h </w:instrText>
        </w:r>
        <w:r>
          <w:rPr>
            <w:noProof/>
            <w:webHidden/>
          </w:rPr>
        </w:r>
        <w:r>
          <w:rPr>
            <w:noProof/>
            <w:webHidden/>
          </w:rPr>
          <w:fldChar w:fldCharType="separate"/>
        </w:r>
        <w:r>
          <w:rPr>
            <w:noProof/>
            <w:webHidden/>
          </w:rPr>
          <w:t>66</w:t>
        </w:r>
        <w:r>
          <w:rPr>
            <w:noProof/>
            <w:webHidden/>
          </w:rPr>
          <w:fldChar w:fldCharType="end"/>
        </w:r>
      </w:hyperlink>
    </w:p>
    <w:p w14:paraId="46B82D0B" w14:textId="7D93A44D"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11" w:history="1">
        <w:r w:rsidRPr="00266FA3">
          <w:rPr>
            <w:rStyle w:val="Hipervnculo"/>
            <w:noProof/>
          </w:rPr>
          <w:t>6.3.</w:t>
        </w:r>
        <w:r>
          <w:rPr>
            <w:rFonts w:eastAsiaTheme="minorEastAsia" w:cstheme="minorBidi"/>
            <w:noProof/>
            <w:kern w:val="2"/>
            <w:lang w:val="es-CO" w:eastAsia="es-CO"/>
            <w14:ligatures w14:val="standardContextual"/>
          </w:rPr>
          <w:tab/>
        </w:r>
        <w:r w:rsidRPr="00266FA3">
          <w:rPr>
            <w:rStyle w:val="Hipervnculo"/>
            <w:noProof/>
          </w:rPr>
          <w:t>Análisis del impacto económico: deciles de volumen</w:t>
        </w:r>
        <w:r>
          <w:rPr>
            <w:noProof/>
            <w:webHidden/>
          </w:rPr>
          <w:tab/>
        </w:r>
        <w:r>
          <w:rPr>
            <w:noProof/>
            <w:webHidden/>
          </w:rPr>
          <w:fldChar w:fldCharType="begin"/>
        </w:r>
        <w:r>
          <w:rPr>
            <w:noProof/>
            <w:webHidden/>
          </w:rPr>
          <w:instrText xml:space="preserve"> PAGEREF _Toc235468111 \h </w:instrText>
        </w:r>
        <w:r>
          <w:rPr>
            <w:noProof/>
            <w:webHidden/>
          </w:rPr>
        </w:r>
        <w:r>
          <w:rPr>
            <w:noProof/>
            <w:webHidden/>
          </w:rPr>
          <w:fldChar w:fldCharType="separate"/>
        </w:r>
        <w:r>
          <w:rPr>
            <w:noProof/>
            <w:webHidden/>
          </w:rPr>
          <w:t>68</w:t>
        </w:r>
        <w:r>
          <w:rPr>
            <w:noProof/>
            <w:webHidden/>
          </w:rPr>
          <w:fldChar w:fldCharType="end"/>
        </w:r>
      </w:hyperlink>
    </w:p>
    <w:p w14:paraId="22A4C73B" w14:textId="0D42AD0C"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12" w:history="1">
        <w:r w:rsidRPr="00266FA3">
          <w:rPr>
            <w:rStyle w:val="Hipervnculo"/>
            <w:noProof/>
          </w:rPr>
          <w:t>6.4.</w:t>
        </w:r>
        <w:r>
          <w:rPr>
            <w:rFonts w:eastAsiaTheme="minorEastAsia" w:cstheme="minorBidi"/>
            <w:noProof/>
            <w:kern w:val="2"/>
            <w:lang w:val="es-CO" w:eastAsia="es-CO"/>
            <w14:ligatures w14:val="standardContextual"/>
          </w:rPr>
          <w:tab/>
        </w:r>
        <w:r w:rsidRPr="00266FA3">
          <w:rPr>
            <w:rStyle w:val="Hipervnculo"/>
            <w:noProof/>
          </w:rPr>
          <w:t>Estabilidad temporal y confiabilidad operacional</w:t>
        </w:r>
        <w:r>
          <w:rPr>
            <w:noProof/>
            <w:webHidden/>
          </w:rPr>
          <w:tab/>
        </w:r>
        <w:r>
          <w:rPr>
            <w:noProof/>
            <w:webHidden/>
          </w:rPr>
          <w:fldChar w:fldCharType="begin"/>
        </w:r>
        <w:r>
          <w:rPr>
            <w:noProof/>
            <w:webHidden/>
          </w:rPr>
          <w:instrText xml:space="preserve"> PAGEREF _Toc235468112 \h </w:instrText>
        </w:r>
        <w:r>
          <w:rPr>
            <w:noProof/>
            <w:webHidden/>
          </w:rPr>
        </w:r>
        <w:r>
          <w:rPr>
            <w:noProof/>
            <w:webHidden/>
          </w:rPr>
          <w:fldChar w:fldCharType="separate"/>
        </w:r>
        <w:r>
          <w:rPr>
            <w:noProof/>
            <w:webHidden/>
          </w:rPr>
          <w:t>68</w:t>
        </w:r>
        <w:r>
          <w:rPr>
            <w:noProof/>
            <w:webHidden/>
          </w:rPr>
          <w:fldChar w:fldCharType="end"/>
        </w:r>
      </w:hyperlink>
    </w:p>
    <w:p w14:paraId="267BD9CF" w14:textId="4A5B5290"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13" w:history="1">
        <w:r w:rsidRPr="00266FA3">
          <w:rPr>
            <w:rStyle w:val="Hipervnculo"/>
            <w:noProof/>
          </w:rPr>
          <w:t>6.5.</w:t>
        </w:r>
        <w:r>
          <w:rPr>
            <w:rFonts w:eastAsiaTheme="minorEastAsia" w:cstheme="minorBidi"/>
            <w:noProof/>
            <w:kern w:val="2"/>
            <w:lang w:val="es-CO" w:eastAsia="es-CO"/>
            <w14:ligatures w14:val="standardContextual"/>
          </w:rPr>
          <w:tab/>
        </w:r>
        <w:r w:rsidRPr="00266FA3">
          <w:rPr>
            <w:rStyle w:val="Hipervnculo"/>
            <w:noProof/>
          </w:rPr>
          <w:t>Propuesta preliminar de criterios de selección de modelos</w:t>
        </w:r>
        <w:r>
          <w:rPr>
            <w:noProof/>
            <w:webHidden/>
          </w:rPr>
          <w:tab/>
        </w:r>
        <w:r>
          <w:rPr>
            <w:noProof/>
            <w:webHidden/>
          </w:rPr>
          <w:fldChar w:fldCharType="begin"/>
        </w:r>
        <w:r>
          <w:rPr>
            <w:noProof/>
            <w:webHidden/>
          </w:rPr>
          <w:instrText xml:space="preserve"> PAGEREF _Toc235468113 \h </w:instrText>
        </w:r>
        <w:r>
          <w:rPr>
            <w:noProof/>
            <w:webHidden/>
          </w:rPr>
        </w:r>
        <w:r>
          <w:rPr>
            <w:noProof/>
            <w:webHidden/>
          </w:rPr>
          <w:fldChar w:fldCharType="separate"/>
        </w:r>
        <w:r>
          <w:rPr>
            <w:noProof/>
            <w:webHidden/>
          </w:rPr>
          <w:t>70</w:t>
        </w:r>
        <w:r>
          <w:rPr>
            <w:noProof/>
            <w:webHidden/>
          </w:rPr>
          <w:fldChar w:fldCharType="end"/>
        </w:r>
      </w:hyperlink>
    </w:p>
    <w:p w14:paraId="785F9697" w14:textId="0F65137D"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14" w:history="1">
        <w:r w:rsidRPr="00266FA3">
          <w:rPr>
            <w:rStyle w:val="Hipervnculo"/>
            <w:noProof/>
          </w:rPr>
          <w:t>6.6.</w:t>
        </w:r>
        <w:r>
          <w:rPr>
            <w:rFonts w:eastAsiaTheme="minorEastAsia" w:cstheme="minorBidi"/>
            <w:noProof/>
            <w:kern w:val="2"/>
            <w:lang w:val="es-CO" w:eastAsia="es-CO"/>
            <w14:ligatures w14:val="standardContextual"/>
          </w:rPr>
          <w:tab/>
        </w:r>
        <w:r w:rsidRPr="00266FA3">
          <w:rPr>
            <w:rStyle w:val="Hipervnculo"/>
            <w:noProof/>
          </w:rPr>
          <w:t>Limitaciones del experimento</w:t>
        </w:r>
        <w:r>
          <w:rPr>
            <w:noProof/>
            <w:webHidden/>
          </w:rPr>
          <w:tab/>
        </w:r>
        <w:r>
          <w:rPr>
            <w:noProof/>
            <w:webHidden/>
          </w:rPr>
          <w:fldChar w:fldCharType="begin"/>
        </w:r>
        <w:r>
          <w:rPr>
            <w:noProof/>
            <w:webHidden/>
          </w:rPr>
          <w:instrText xml:space="preserve"> PAGEREF _Toc235468114 \h </w:instrText>
        </w:r>
        <w:r>
          <w:rPr>
            <w:noProof/>
            <w:webHidden/>
          </w:rPr>
        </w:r>
        <w:r>
          <w:rPr>
            <w:noProof/>
            <w:webHidden/>
          </w:rPr>
          <w:fldChar w:fldCharType="separate"/>
        </w:r>
        <w:r>
          <w:rPr>
            <w:noProof/>
            <w:webHidden/>
          </w:rPr>
          <w:t>74</w:t>
        </w:r>
        <w:r>
          <w:rPr>
            <w:noProof/>
            <w:webHidden/>
          </w:rPr>
          <w:fldChar w:fldCharType="end"/>
        </w:r>
      </w:hyperlink>
    </w:p>
    <w:p w14:paraId="06210822" w14:textId="02AF92DF"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115" w:history="1">
        <w:r w:rsidRPr="00266FA3">
          <w:rPr>
            <w:rStyle w:val="Hipervnculo"/>
            <w:noProof/>
          </w:rPr>
          <w:t>7.</w:t>
        </w:r>
        <w:r>
          <w:rPr>
            <w:rFonts w:eastAsiaTheme="minorEastAsia" w:cstheme="minorBidi"/>
            <w:noProof/>
            <w:kern w:val="2"/>
            <w:lang w:val="es-CO" w:eastAsia="es-CO"/>
            <w14:ligatures w14:val="standardContextual"/>
          </w:rPr>
          <w:tab/>
        </w:r>
        <w:r w:rsidRPr="00266FA3">
          <w:rPr>
            <w:rStyle w:val="Hipervnculo"/>
            <w:noProof/>
          </w:rPr>
          <w:t>Conclusiones y trabajo futuro</w:t>
        </w:r>
        <w:r>
          <w:rPr>
            <w:noProof/>
            <w:webHidden/>
          </w:rPr>
          <w:tab/>
        </w:r>
        <w:r>
          <w:rPr>
            <w:noProof/>
            <w:webHidden/>
          </w:rPr>
          <w:fldChar w:fldCharType="begin"/>
        </w:r>
        <w:r>
          <w:rPr>
            <w:noProof/>
            <w:webHidden/>
          </w:rPr>
          <w:instrText xml:space="preserve"> PAGEREF _Toc235468115 \h </w:instrText>
        </w:r>
        <w:r>
          <w:rPr>
            <w:noProof/>
            <w:webHidden/>
          </w:rPr>
        </w:r>
        <w:r>
          <w:rPr>
            <w:noProof/>
            <w:webHidden/>
          </w:rPr>
          <w:fldChar w:fldCharType="separate"/>
        </w:r>
        <w:r>
          <w:rPr>
            <w:noProof/>
            <w:webHidden/>
          </w:rPr>
          <w:t>76</w:t>
        </w:r>
        <w:r>
          <w:rPr>
            <w:noProof/>
            <w:webHidden/>
          </w:rPr>
          <w:fldChar w:fldCharType="end"/>
        </w:r>
      </w:hyperlink>
    </w:p>
    <w:p w14:paraId="3C41BBC5" w14:textId="7E8497B9"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16" w:history="1">
        <w:r w:rsidRPr="00266FA3">
          <w:rPr>
            <w:rStyle w:val="Hipervnculo"/>
            <w:noProof/>
          </w:rPr>
          <w:t>7.1.</w:t>
        </w:r>
        <w:r>
          <w:rPr>
            <w:rFonts w:eastAsiaTheme="minorEastAsia" w:cstheme="minorBidi"/>
            <w:noProof/>
            <w:kern w:val="2"/>
            <w:lang w:val="es-CO" w:eastAsia="es-CO"/>
            <w14:ligatures w14:val="standardContextual"/>
          </w:rPr>
          <w:tab/>
        </w:r>
        <w:r w:rsidRPr="00266FA3">
          <w:rPr>
            <w:rStyle w:val="Hipervnculo"/>
            <w:noProof/>
          </w:rPr>
          <w:t>Conclusiones</w:t>
        </w:r>
        <w:r>
          <w:rPr>
            <w:noProof/>
            <w:webHidden/>
          </w:rPr>
          <w:tab/>
        </w:r>
        <w:r>
          <w:rPr>
            <w:noProof/>
            <w:webHidden/>
          </w:rPr>
          <w:fldChar w:fldCharType="begin"/>
        </w:r>
        <w:r>
          <w:rPr>
            <w:noProof/>
            <w:webHidden/>
          </w:rPr>
          <w:instrText xml:space="preserve"> PAGEREF _Toc235468116 \h </w:instrText>
        </w:r>
        <w:r>
          <w:rPr>
            <w:noProof/>
            <w:webHidden/>
          </w:rPr>
        </w:r>
        <w:r>
          <w:rPr>
            <w:noProof/>
            <w:webHidden/>
          </w:rPr>
          <w:fldChar w:fldCharType="separate"/>
        </w:r>
        <w:r>
          <w:rPr>
            <w:noProof/>
            <w:webHidden/>
          </w:rPr>
          <w:t>76</w:t>
        </w:r>
        <w:r>
          <w:rPr>
            <w:noProof/>
            <w:webHidden/>
          </w:rPr>
          <w:fldChar w:fldCharType="end"/>
        </w:r>
      </w:hyperlink>
    </w:p>
    <w:p w14:paraId="40CD4FFB" w14:textId="681E4470"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17" w:history="1">
        <w:r w:rsidRPr="00266FA3">
          <w:rPr>
            <w:rStyle w:val="Hipervnculo"/>
            <w:noProof/>
          </w:rPr>
          <w:t>7.2.</w:t>
        </w:r>
        <w:r>
          <w:rPr>
            <w:rFonts w:eastAsiaTheme="minorEastAsia" w:cstheme="minorBidi"/>
            <w:noProof/>
            <w:kern w:val="2"/>
            <w:lang w:val="es-CO" w:eastAsia="es-CO"/>
            <w14:ligatures w14:val="standardContextual"/>
          </w:rPr>
          <w:tab/>
        </w:r>
        <w:r w:rsidRPr="00266FA3">
          <w:rPr>
            <w:rStyle w:val="Hipervnculo"/>
            <w:noProof/>
          </w:rPr>
          <w:t>Líneas de trabajo futuro</w:t>
        </w:r>
        <w:r>
          <w:rPr>
            <w:noProof/>
            <w:webHidden/>
          </w:rPr>
          <w:tab/>
        </w:r>
        <w:r>
          <w:rPr>
            <w:noProof/>
            <w:webHidden/>
          </w:rPr>
          <w:fldChar w:fldCharType="begin"/>
        </w:r>
        <w:r>
          <w:rPr>
            <w:noProof/>
            <w:webHidden/>
          </w:rPr>
          <w:instrText xml:space="preserve"> PAGEREF _Toc235468117 \h </w:instrText>
        </w:r>
        <w:r>
          <w:rPr>
            <w:noProof/>
            <w:webHidden/>
          </w:rPr>
        </w:r>
        <w:r>
          <w:rPr>
            <w:noProof/>
            <w:webHidden/>
          </w:rPr>
          <w:fldChar w:fldCharType="separate"/>
        </w:r>
        <w:r>
          <w:rPr>
            <w:noProof/>
            <w:webHidden/>
          </w:rPr>
          <w:t>79</w:t>
        </w:r>
        <w:r>
          <w:rPr>
            <w:noProof/>
            <w:webHidden/>
          </w:rPr>
          <w:fldChar w:fldCharType="end"/>
        </w:r>
      </w:hyperlink>
    </w:p>
    <w:p w14:paraId="1F821ABD" w14:textId="34A528A1" w:rsidR="0026650D" w:rsidRDefault="0026650D">
      <w:pPr>
        <w:pStyle w:val="TDC1"/>
        <w:tabs>
          <w:tab w:val="right" w:leader="dot" w:pos="9061"/>
        </w:tabs>
        <w:rPr>
          <w:rFonts w:eastAsiaTheme="minorEastAsia" w:cstheme="minorBidi"/>
          <w:noProof/>
          <w:kern w:val="2"/>
          <w:lang w:val="es-CO" w:eastAsia="es-CO"/>
          <w14:ligatures w14:val="standardContextual"/>
        </w:rPr>
      </w:pPr>
      <w:hyperlink w:anchor="_Toc235468118" w:history="1">
        <w:r w:rsidRPr="00266FA3">
          <w:rPr>
            <w:rStyle w:val="Hipervnculo"/>
            <w:noProof/>
          </w:rPr>
          <w:t>Referencias bibliográficas</w:t>
        </w:r>
        <w:r>
          <w:rPr>
            <w:noProof/>
            <w:webHidden/>
          </w:rPr>
          <w:tab/>
        </w:r>
        <w:r>
          <w:rPr>
            <w:noProof/>
            <w:webHidden/>
          </w:rPr>
          <w:fldChar w:fldCharType="begin"/>
        </w:r>
        <w:r>
          <w:rPr>
            <w:noProof/>
            <w:webHidden/>
          </w:rPr>
          <w:instrText xml:space="preserve"> PAGEREF _Toc235468118 \h </w:instrText>
        </w:r>
        <w:r>
          <w:rPr>
            <w:noProof/>
            <w:webHidden/>
          </w:rPr>
        </w:r>
        <w:r>
          <w:rPr>
            <w:noProof/>
            <w:webHidden/>
          </w:rPr>
          <w:fldChar w:fldCharType="separate"/>
        </w:r>
        <w:r>
          <w:rPr>
            <w:noProof/>
            <w:webHidden/>
          </w:rPr>
          <w:t>81</w:t>
        </w:r>
        <w:r>
          <w:rPr>
            <w:noProof/>
            <w:webHidden/>
          </w:rPr>
          <w:fldChar w:fldCharType="end"/>
        </w:r>
      </w:hyperlink>
    </w:p>
    <w:p w14:paraId="5D48943C" w14:textId="11685BB9" w:rsidR="0026650D" w:rsidRDefault="0026650D">
      <w:pPr>
        <w:pStyle w:val="TDC1"/>
        <w:tabs>
          <w:tab w:val="left" w:pos="440"/>
          <w:tab w:val="right" w:leader="dot" w:pos="9061"/>
        </w:tabs>
        <w:rPr>
          <w:rFonts w:eastAsiaTheme="minorEastAsia" w:cstheme="minorBidi"/>
          <w:noProof/>
          <w:kern w:val="2"/>
          <w:lang w:val="es-CO" w:eastAsia="es-CO"/>
          <w14:ligatures w14:val="standardContextual"/>
        </w:rPr>
      </w:pPr>
      <w:hyperlink w:anchor="_Toc235468119" w:history="1">
        <w:r w:rsidRPr="00266FA3">
          <w:rPr>
            <w:rStyle w:val="Hipervnculo"/>
            <w:noProof/>
          </w:rPr>
          <w:t>8.</w:t>
        </w:r>
        <w:r>
          <w:rPr>
            <w:rFonts w:eastAsiaTheme="minorEastAsia" w:cstheme="minorBidi"/>
            <w:noProof/>
            <w:kern w:val="2"/>
            <w:lang w:val="es-CO" w:eastAsia="es-CO"/>
            <w14:ligatures w14:val="standardContextual"/>
          </w:rPr>
          <w:tab/>
        </w:r>
        <w:r w:rsidRPr="00266FA3">
          <w:rPr>
            <w:rStyle w:val="Hipervnculo"/>
            <w:noProof/>
          </w:rPr>
          <w:t>Anexo A. Código fuente y datos analizados</w:t>
        </w:r>
        <w:r>
          <w:rPr>
            <w:noProof/>
            <w:webHidden/>
          </w:rPr>
          <w:tab/>
        </w:r>
        <w:r>
          <w:rPr>
            <w:noProof/>
            <w:webHidden/>
          </w:rPr>
          <w:fldChar w:fldCharType="begin"/>
        </w:r>
        <w:r>
          <w:rPr>
            <w:noProof/>
            <w:webHidden/>
          </w:rPr>
          <w:instrText xml:space="preserve"> PAGEREF _Toc235468119 \h </w:instrText>
        </w:r>
        <w:r>
          <w:rPr>
            <w:noProof/>
            <w:webHidden/>
          </w:rPr>
        </w:r>
        <w:r>
          <w:rPr>
            <w:noProof/>
            <w:webHidden/>
          </w:rPr>
          <w:fldChar w:fldCharType="separate"/>
        </w:r>
        <w:r>
          <w:rPr>
            <w:noProof/>
            <w:webHidden/>
          </w:rPr>
          <w:t>83</w:t>
        </w:r>
        <w:r>
          <w:rPr>
            <w:noProof/>
            <w:webHidden/>
          </w:rPr>
          <w:fldChar w:fldCharType="end"/>
        </w:r>
      </w:hyperlink>
    </w:p>
    <w:p w14:paraId="446B97E4" w14:textId="17891162"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20" w:history="1">
        <w:r w:rsidRPr="00266FA3">
          <w:rPr>
            <w:rStyle w:val="Hipervnculo"/>
            <w:noProof/>
          </w:rPr>
          <w:t>8.1.</w:t>
        </w:r>
        <w:r>
          <w:rPr>
            <w:rFonts w:eastAsiaTheme="minorEastAsia" w:cstheme="minorBidi"/>
            <w:noProof/>
            <w:kern w:val="2"/>
            <w:lang w:val="es-CO" w:eastAsia="es-CO"/>
            <w14:ligatures w14:val="standardContextual"/>
          </w:rPr>
          <w:tab/>
        </w:r>
        <w:r w:rsidRPr="00266FA3">
          <w:rPr>
            <w:rStyle w:val="Hipervnculo"/>
            <w:noProof/>
          </w:rPr>
          <w:t>Estructura del repositorio</w:t>
        </w:r>
        <w:r>
          <w:rPr>
            <w:noProof/>
            <w:webHidden/>
          </w:rPr>
          <w:tab/>
        </w:r>
        <w:r>
          <w:rPr>
            <w:noProof/>
            <w:webHidden/>
          </w:rPr>
          <w:fldChar w:fldCharType="begin"/>
        </w:r>
        <w:r>
          <w:rPr>
            <w:noProof/>
            <w:webHidden/>
          </w:rPr>
          <w:instrText xml:space="preserve"> PAGEREF _Toc235468120 \h </w:instrText>
        </w:r>
        <w:r>
          <w:rPr>
            <w:noProof/>
            <w:webHidden/>
          </w:rPr>
        </w:r>
        <w:r>
          <w:rPr>
            <w:noProof/>
            <w:webHidden/>
          </w:rPr>
          <w:fldChar w:fldCharType="separate"/>
        </w:r>
        <w:r>
          <w:rPr>
            <w:noProof/>
            <w:webHidden/>
          </w:rPr>
          <w:t>83</w:t>
        </w:r>
        <w:r>
          <w:rPr>
            <w:noProof/>
            <w:webHidden/>
          </w:rPr>
          <w:fldChar w:fldCharType="end"/>
        </w:r>
      </w:hyperlink>
    </w:p>
    <w:p w14:paraId="6EAED45A" w14:textId="60251DD5"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21" w:history="1">
        <w:r w:rsidRPr="00266FA3">
          <w:rPr>
            <w:rStyle w:val="Hipervnculo"/>
            <w:noProof/>
          </w:rPr>
          <w:t>8.2.</w:t>
        </w:r>
        <w:r>
          <w:rPr>
            <w:rFonts w:eastAsiaTheme="minorEastAsia" w:cstheme="minorBidi"/>
            <w:noProof/>
            <w:kern w:val="2"/>
            <w:lang w:val="es-CO" w:eastAsia="es-CO"/>
            <w14:ligatures w14:val="standardContextual"/>
          </w:rPr>
          <w:tab/>
        </w:r>
        <w:r w:rsidRPr="00266FA3">
          <w:rPr>
            <w:rStyle w:val="Hipervnculo"/>
            <w:noProof/>
          </w:rPr>
          <w:t>Diagrama de arquitectura del pipeline</w:t>
        </w:r>
        <w:r>
          <w:rPr>
            <w:noProof/>
            <w:webHidden/>
          </w:rPr>
          <w:tab/>
        </w:r>
        <w:r>
          <w:rPr>
            <w:noProof/>
            <w:webHidden/>
          </w:rPr>
          <w:fldChar w:fldCharType="begin"/>
        </w:r>
        <w:r>
          <w:rPr>
            <w:noProof/>
            <w:webHidden/>
          </w:rPr>
          <w:instrText xml:space="preserve"> PAGEREF _Toc235468121 \h </w:instrText>
        </w:r>
        <w:r>
          <w:rPr>
            <w:noProof/>
            <w:webHidden/>
          </w:rPr>
        </w:r>
        <w:r>
          <w:rPr>
            <w:noProof/>
            <w:webHidden/>
          </w:rPr>
          <w:fldChar w:fldCharType="separate"/>
        </w:r>
        <w:r>
          <w:rPr>
            <w:noProof/>
            <w:webHidden/>
          </w:rPr>
          <w:t>84</w:t>
        </w:r>
        <w:r>
          <w:rPr>
            <w:noProof/>
            <w:webHidden/>
          </w:rPr>
          <w:fldChar w:fldCharType="end"/>
        </w:r>
      </w:hyperlink>
    </w:p>
    <w:p w14:paraId="44156852" w14:textId="287F3C53" w:rsidR="0026650D" w:rsidRDefault="0026650D">
      <w:pPr>
        <w:pStyle w:val="TDC2"/>
        <w:tabs>
          <w:tab w:val="left" w:pos="960"/>
          <w:tab w:val="right" w:leader="dot" w:pos="9061"/>
        </w:tabs>
        <w:rPr>
          <w:rFonts w:eastAsiaTheme="minorEastAsia" w:cstheme="minorBidi"/>
          <w:noProof/>
          <w:kern w:val="2"/>
          <w:lang w:val="es-CO" w:eastAsia="es-CO"/>
          <w14:ligatures w14:val="standardContextual"/>
        </w:rPr>
      </w:pPr>
      <w:hyperlink w:anchor="_Toc235468122" w:history="1">
        <w:r w:rsidRPr="00266FA3">
          <w:rPr>
            <w:rStyle w:val="Hipervnculo"/>
            <w:noProof/>
          </w:rPr>
          <w:t>8.3.</w:t>
        </w:r>
        <w:r>
          <w:rPr>
            <w:rFonts w:eastAsiaTheme="minorEastAsia" w:cstheme="minorBidi"/>
            <w:noProof/>
            <w:kern w:val="2"/>
            <w:lang w:val="es-CO" w:eastAsia="es-CO"/>
            <w14:ligatures w14:val="standardContextual"/>
          </w:rPr>
          <w:tab/>
        </w:r>
        <w:r w:rsidRPr="00266FA3">
          <w:rPr>
            <w:rStyle w:val="Hipervnculo"/>
            <w:noProof/>
          </w:rPr>
          <w:t>Reproducibilidad</w:t>
        </w:r>
        <w:r>
          <w:rPr>
            <w:noProof/>
            <w:webHidden/>
          </w:rPr>
          <w:tab/>
        </w:r>
        <w:r>
          <w:rPr>
            <w:noProof/>
            <w:webHidden/>
          </w:rPr>
          <w:fldChar w:fldCharType="begin"/>
        </w:r>
        <w:r>
          <w:rPr>
            <w:noProof/>
            <w:webHidden/>
          </w:rPr>
          <w:instrText xml:space="preserve"> PAGEREF _Toc235468122 \h </w:instrText>
        </w:r>
        <w:r>
          <w:rPr>
            <w:noProof/>
            <w:webHidden/>
          </w:rPr>
        </w:r>
        <w:r>
          <w:rPr>
            <w:noProof/>
            <w:webHidden/>
          </w:rPr>
          <w:fldChar w:fldCharType="separate"/>
        </w:r>
        <w:r>
          <w:rPr>
            <w:noProof/>
            <w:webHidden/>
          </w:rPr>
          <w:t>86</w:t>
        </w:r>
        <w:r>
          <w:rPr>
            <w:noProof/>
            <w:webHidden/>
          </w:rPr>
          <w:fldChar w:fldCharType="end"/>
        </w:r>
      </w:hyperlink>
    </w:p>
    <w:p w14:paraId="303E43A9" w14:textId="044FF3B9" w:rsidR="007B1791" w:rsidRPr="0026776B" w:rsidRDefault="00AE63D9">
      <w:r>
        <w:fldChar w:fldCharType="end"/>
      </w:r>
    </w:p>
    <w:p w14:paraId="5FB66DAE" w14:textId="77777777" w:rsidR="007B1791" w:rsidRPr="0026776B" w:rsidRDefault="00AE63D9">
      <w:r>
        <w:br w:type="page"/>
      </w:r>
    </w:p>
    <w:p w14:paraId="749A8A65" w14:textId="77777777" w:rsidR="007B1791" w:rsidRPr="0026776B" w:rsidRDefault="00AE63D9">
      <w:pPr>
        <w:pStyle w:val="Ttulondices"/>
      </w:pPr>
      <w:r>
        <w:lastRenderedPageBreak/>
        <w:t>Índice de figuras</w:t>
      </w:r>
    </w:p>
    <w:p w14:paraId="07560C18" w14:textId="5FE293B1" w:rsidR="0026650D" w:rsidRDefault="00AE63D9">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TOC \h \z \c "Figura"</w:instrText>
      </w:r>
      <w:r>
        <w:fldChar w:fldCharType="separate"/>
      </w:r>
      <w:hyperlink w:anchor="_Toc235468123" w:history="1">
        <w:r w:rsidR="0026650D" w:rsidRPr="00AA22EF">
          <w:rPr>
            <w:rStyle w:val="Hipervnculo"/>
            <w:noProof/>
          </w:rPr>
          <w:t>Figura 1. Esquema de validación walk-forward con ventana creciente (expanding window). Cada fila representa un fold; el área azul corresponde al conjunto de entrenamiento y el área roja al horizonte de evaluación de 18 meses.</w:t>
        </w:r>
        <w:r w:rsidR="0026650D">
          <w:rPr>
            <w:noProof/>
            <w:webHidden/>
          </w:rPr>
          <w:tab/>
        </w:r>
        <w:r w:rsidR="0026650D">
          <w:rPr>
            <w:noProof/>
            <w:webHidden/>
          </w:rPr>
          <w:fldChar w:fldCharType="begin"/>
        </w:r>
        <w:r w:rsidR="0026650D">
          <w:rPr>
            <w:noProof/>
            <w:webHidden/>
          </w:rPr>
          <w:instrText xml:space="preserve"> PAGEREF _Toc235468123 \h </w:instrText>
        </w:r>
        <w:r w:rsidR="0026650D">
          <w:rPr>
            <w:noProof/>
            <w:webHidden/>
          </w:rPr>
        </w:r>
        <w:r w:rsidR="0026650D">
          <w:rPr>
            <w:noProof/>
            <w:webHidden/>
          </w:rPr>
          <w:fldChar w:fldCharType="separate"/>
        </w:r>
        <w:r w:rsidR="0026650D">
          <w:rPr>
            <w:noProof/>
            <w:webHidden/>
          </w:rPr>
          <w:t>48</w:t>
        </w:r>
        <w:r w:rsidR="0026650D">
          <w:rPr>
            <w:noProof/>
            <w:webHidden/>
          </w:rPr>
          <w:fldChar w:fldCharType="end"/>
        </w:r>
      </w:hyperlink>
    </w:p>
    <w:p w14:paraId="0B1AA4FA" w14:textId="10C11713"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24" w:history="1">
        <w:r w:rsidRPr="00AA22EF">
          <w:rPr>
            <w:rStyle w:val="Hipervnculo"/>
            <w:noProof/>
          </w:rPr>
          <w:t>Figura 2. Estabilidad temporal del sMAPE por modelo y fold walk-forward (modelos estadísticos locales; n = 173 series con historial completo de cinco folds).</w:t>
        </w:r>
        <w:r>
          <w:rPr>
            <w:noProof/>
            <w:webHidden/>
          </w:rPr>
          <w:tab/>
        </w:r>
        <w:r>
          <w:rPr>
            <w:noProof/>
            <w:webHidden/>
          </w:rPr>
          <w:fldChar w:fldCharType="begin"/>
        </w:r>
        <w:r>
          <w:rPr>
            <w:noProof/>
            <w:webHidden/>
          </w:rPr>
          <w:instrText xml:space="preserve"> PAGEREF _Toc235468124 \h </w:instrText>
        </w:r>
        <w:r>
          <w:rPr>
            <w:noProof/>
            <w:webHidden/>
          </w:rPr>
        </w:r>
        <w:r>
          <w:rPr>
            <w:noProof/>
            <w:webHidden/>
          </w:rPr>
          <w:fldChar w:fldCharType="separate"/>
        </w:r>
        <w:r>
          <w:rPr>
            <w:noProof/>
            <w:webHidden/>
          </w:rPr>
          <w:t>55</w:t>
        </w:r>
        <w:r>
          <w:rPr>
            <w:noProof/>
            <w:webHidden/>
          </w:rPr>
          <w:fldChar w:fldCharType="end"/>
        </w:r>
      </w:hyperlink>
    </w:p>
    <w:p w14:paraId="1837BD66" w14:textId="2038A238"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25" w:history="1">
        <w:r w:rsidRPr="00AA22EF">
          <w:rPr>
            <w:rStyle w:val="Hipervnculo"/>
            <w:noProof/>
          </w:rPr>
          <w:t>Figura 3. Contribución al error absoluto total por decil de volumen y modelo.</w:t>
        </w:r>
        <w:r>
          <w:rPr>
            <w:noProof/>
            <w:webHidden/>
          </w:rPr>
          <w:tab/>
        </w:r>
        <w:r>
          <w:rPr>
            <w:noProof/>
            <w:webHidden/>
          </w:rPr>
          <w:fldChar w:fldCharType="begin"/>
        </w:r>
        <w:r>
          <w:rPr>
            <w:noProof/>
            <w:webHidden/>
          </w:rPr>
          <w:instrText xml:space="preserve"> PAGEREF _Toc235468125 \h </w:instrText>
        </w:r>
        <w:r>
          <w:rPr>
            <w:noProof/>
            <w:webHidden/>
          </w:rPr>
        </w:r>
        <w:r>
          <w:rPr>
            <w:noProof/>
            <w:webHidden/>
          </w:rPr>
          <w:fldChar w:fldCharType="separate"/>
        </w:r>
        <w:r>
          <w:rPr>
            <w:noProof/>
            <w:webHidden/>
          </w:rPr>
          <w:t>61</w:t>
        </w:r>
        <w:r>
          <w:rPr>
            <w:noProof/>
            <w:webHidden/>
          </w:rPr>
          <w:fldChar w:fldCharType="end"/>
        </w:r>
      </w:hyperlink>
    </w:p>
    <w:p w14:paraId="2D69BCD6" w14:textId="0F450076"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26" w:history="1">
        <w:r w:rsidRPr="00AA22EF">
          <w:rPr>
            <w:rStyle w:val="Hipervnculo"/>
            <w:noProof/>
          </w:rPr>
          <w:t>Figura 4. sMAPE medio por modelo (barras) con desviación estándar (barras de error). Orden ascendente de error.</w:t>
        </w:r>
        <w:r>
          <w:rPr>
            <w:noProof/>
            <w:webHidden/>
          </w:rPr>
          <w:tab/>
        </w:r>
        <w:r>
          <w:rPr>
            <w:noProof/>
            <w:webHidden/>
          </w:rPr>
          <w:fldChar w:fldCharType="begin"/>
        </w:r>
        <w:r>
          <w:rPr>
            <w:noProof/>
            <w:webHidden/>
          </w:rPr>
          <w:instrText xml:space="preserve"> PAGEREF _Toc235468126 \h </w:instrText>
        </w:r>
        <w:r>
          <w:rPr>
            <w:noProof/>
            <w:webHidden/>
          </w:rPr>
        </w:r>
        <w:r>
          <w:rPr>
            <w:noProof/>
            <w:webHidden/>
          </w:rPr>
          <w:fldChar w:fldCharType="separate"/>
        </w:r>
        <w:r>
          <w:rPr>
            <w:noProof/>
            <w:webHidden/>
          </w:rPr>
          <w:t>62</w:t>
        </w:r>
        <w:r>
          <w:rPr>
            <w:noProof/>
            <w:webHidden/>
          </w:rPr>
          <w:fldChar w:fldCharType="end"/>
        </w:r>
      </w:hyperlink>
    </w:p>
    <w:p w14:paraId="4C7E1BDB" w14:textId="679187FB"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27" w:history="1">
        <w:r w:rsidRPr="00AA22EF">
          <w:rPr>
            <w:rStyle w:val="Hipervnculo"/>
            <w:noProof/>
          </w:rPr>
          <w:t>Figura 5. Mapa de calor de métricas normalizado. Los valores se normalizan por columna en [0,1]; menor valor (verde) indica mejor rendimiento.</w:t>
        </w:r>
        <w:r>
          <w:rPr>
            <w:noProof/>
            <w:webHidden/>
          </w:rPr>
          <w:tab/>
        </w:r>
        <w:r>
          <w:rPr>
            <w:noProof/>
            <w:webHidden/>
          </w:rPr>
          <w:fldChar w:fldCharType="begin"/>
        </w:r>
        <w:r>
          <w:rPr>
            <w:noProof/>
            <w:webHidden/>
          </w:rPr>
          <w:instrText xml:space="preserve"> PAGEREF _Toc235468127 \h </w:instrText>
        </w:r>
        <w:r>
          <w:rPr>
            <w:noProof/>
            <w:webHidden/>
          </w:rPr>
        </w:r>
        <w:r>
          <w:rPr>
            <w:noProof/>
            <w:webHidden/>
          </w:rPr>
          <w:fldChar w:fldCharType="separate"/>
        </w:r>
        <w:r>
          <w:rPr>
            <w:noProof/>
            <w:webHidden/>
          </w:rPr>
          <w:t>65</w:t>
        </w:r>
        <w:r>
          <w:rPr>
            <w:noProof/>
            <w:webHidden/>
          </w:rPr>
          <w:fldChar w:fldCharType="end"/>
        </w:r>
      </w:hyperlink>
    </w:p>
    <w:p w14:paraId="1CFF90A7" w14:textId="78C68623"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28" w:history="1">
        <w:r w:rsidRPr="00AA22EF">
          <w:rPr>
            <w:rStyle w:val="Hipervnculo"/>
            <w:rFonts w:cs="Arial"/>
            <w:i/>
            <w:noProof/>
          </w:rPr>
          <w:t>Figura 6. Diagrama de decisión secuencial de la propuesta preliminar de criterios heurísticos de selección de modelos para FP&amp;A. Propuesta no validada externamente.</w:t>
        </w:r>
        <w:r>
          <w:rPr>
            <w:noProof/>
            <w:webHidden/>
          </w:rPr>
          <w:tab/>
        </w:r>
        <w:r>
          <w:rPr>
            <w:noProof/>
            <w:webHidden/>
          </w:rPr>
          <w:fldChar w:fldCharType="begin"/>
        </w:r>
        <w:r>
          <w:rPr>
            <w:noProof/>
            <w:webHidden/>
          </w:rPr>
          <w:instrText xml:space="preserve"> PAGEREF _Toc235468128 \h </w:instrText>
        </w:r>
        <w:r>
          <w:rPr>
            <w:noProof/>
            <w:webHidden/>
          </w:rPr>
        </w:r>
        <w:r>
          <w:rPr>
            <w:noProof/>
            <w:webHidden/>
          </w:rPr>
          <w:fldChar w:fldCharType="separate"/>
        </w:r>
        <w:r>
          <w:rPr>
            <w:noProof/>
            <w:webHidden/>
          </w:rPr>
          <w:t>73</w:t>
        </w:r>
        <w:r>
          <w:rPr>
            <w:noProof/>
            <w:webHidden/>
          </w:rPr>
          <w:fldChar w:fldCharType="end"/>
        </w:r>
      </w:hyperlink>
    </w:p>
    <w:p w14:paraId="135D2652" w14:textId="02FA5A55"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29" w:history="1">
        <w:r w:rsidRPr="00AA22EF">
          <w:rPr>
            <w:rStyle w:val="Hipervnculo"/>
            <w:rFonts w:cs="Arial"/>
            <w:i/>
            <w:noProof/>
          </w:rPr>
          <w:t>Figura 7.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r>
          <w:rPr>
            <w:noProof/>
            <w:webHidden/>
          </w:rPr>
          <w:tab/>
        </w:r>
        <w:r>
          <w:rPr>
            <w:noProof/>
            <w:webHidden/>
          </w:rPr>
          <w:fldChar w:fldCharType="begin"/>
        </w:r>
        <w:r>
          <w:rPr>
            <w:noProof/>
            <w:webHidden/>
          </w:rPr>
          <w:instrText xml:space="preserve"> PAGEREF _Toc235468129 \h </w:instrText>
        </w:r>
        <w:r>
          <w:rPr>
            <w:noProof/>
            <w:webHidden/>
          </w:rPr>
        </w:r>
        <w:r>
          <w:rPr>
            <w:noProof/>
            <w:webHidden/>
          </w:rPr>
          <w:fldChar w:fldCharType="separate"/>
        </w:r>
        <w:r>
          <w:rPr>
            <w:noProof/>
            <w:webHidden/>
          </w:rPr>
          <w:t>85</w:t>
        </w:r>
        <w:r>
          <w:rPr>
            <w:noProof/>
            <w:webHidden/>
          </w:rPr>
          <w:fldChar w:fldCharType="end"/>
        </w:r>
      </w:hyperlink>
    </w:p>
    <w:p w14:paraId="7793CE7C" w14:textId="09C45CB4"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0" w:history="1">
        <w:r w:rsidRPr="00AA22EF">
          <w:rPr>
            <w:rStyle w:val="Hipervnculo"/>
            <w:rFonts w:cs="Arial"/>
            <w:i/>
            <w:noProof/>
          </w:rPr>
          <w:t>Figura 8. Salida de la ejecución de la suite de pruebas automatizadas (pytest), 20/20 superadas</w:t>
        </w:r>
        <w:r>
          <w:rPr>
            <w:noProof/>
            <w:webHidden/>
          </w:rPr>
          <w:tab/>
        </w:r>
        <w:r>
          <w:rPr>
            <w:noProof/>
            <w:webHidden/>
          </w:rPr>
          <w:fldChar w:fldCharType="begin"/>
        </w:r>
        <w:r>
          <w:rPr>
            <w:noProof/>
            <w:webHidden/>
          </w:rPr>
          <w:instrText xml:space="preserve"> PAGEREF _Toc235468130 \h </w:instrText>
        </w:r>
        <w:r>
          <w:rPr>
            <w:noProof/>
            <w:webHidden/>
          </w:rPr>
        </w:r>
        <w:r>
          <w:rPr>
            <w:noProof/>
            <w:webHidden/>
          </w:rPr>
          <w:fldChar w:fldCharType="separate"/>
        </w:r>
        <w:r>
          <w:rPr>
            <w:noProof/>
            <w:webHidden/>
          </w:rPr>
          <w:t>87</w:t>
        </w:r>
        <w:r>
          <w:rPr>
            <w:noProof/>
            <w:webHidden/>
          </w:rPr>
          <w:fldChar w:fldCharType="end"/>
        </w:r>
      </w:hyperlink>
    </w:p>
    <w:p w14:paraId="2E4A9457" w14:textId="7C655BD0" w:rsidR="007B1791" w:rsidRPr="0026776B" w:rsidRDefault="00AE63D9">
      <w:r>
        <w:fldChar w:fldCharType="end"/>
      </w:r>
    </w:p>
    <w:p w14:paraId="7E299B4D" w14:textId="77777777" w:rsidR="007B1791" w:rsidRPr="0026776B" w:rsidRDefault="00AE63D9">
      <w:r>
        <w:br w:type="page"/>
      </w:r>
    </w:p>
    <w:p w14:paraId="1D37E70A" w14:textId="77777777" w:rsidR="007B1791" w:rsidRPr="0026776B" w:rsidRDefault="00AE63D9">
      <w:pPr>
        <w:pStyle w:val="Ttulondices"/>
      </w:pPr>
      <w:r>
        <w:lastRenderedPageBreak/>
        <w:t>Índice de tablas</w:t>
      </w:r>
    </w:p>
    <w:p w14:paraId="683DAA2F" w14:textId="25780EB7" w:rsidR="0026650D" w:rsidRDefault="00AE63D9">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TOC \h \z \c "Tabla"</w:instrText>
      </w:r>
      <w:r>
        <w:fldChar w:fldCharType="separate"/>
      </w:r>
      <w:hyperlink w:anchor="_Toc235468131" w:history="1">
        <w:r w:rsidR="0026650D" w:rsidRPr="00A86B58">
          <w:rPr>
            <w:rStyle w:val="Hipervnculo"/>
            <w:noProof/>
          </w:rPr>
          <w:t>Tabla 1. Organización del trabajo en grupo: distribución de responsabilidades.</w:t>
        </w:r>
        <w:r w:rsidR="0026650D">
          <w:rPr>
            <w:noProof/>
            <w:webHidden/>
          </w:rPr>
          <w:tab/>
        </w:r>
        <w:r w:rsidR="0026650D">
          <w:rPr>
            <w:noProof/>
            <w:webHidden/>
          </w:rPr>
          <w:fldChar w:fldCharType="begin"/>
        </w:r>
        <w:r w:rsidR="0026650D">
          <w:rPr>
            <w:noProof/>
            <w:webHidden/>
          </w:rPr>
          <w:instrText xml:space="preserve"> PAGEREF _Toc235468131 \h </w:instrText>
        </w:r>
        <w:r w:rsidR="0026650D">
          <w:rPr>
            <w:noProof/>
            <w:webHidden/>
          </w:rPr>
        </w:r>
        <w:r w:rsidR="0026650D">
          <w:rPr>
            <w:noProof/>
            <w:webHidden/>
          </w:rPr>
          <w:fldChar w:fldCharType="separate"/>
        </w:r>
        <w:r w:rsidR="0026650D">
          <w:rPr>
            <w:noProof/>
            <w:webHidden/>
          </w:rPr>
          <w:t>4</w:t>
        </w:r>
        <w:r w:rsidR="0026650D">
          <w:rPr>
            <w:noProof/>
            <w:webHidden/>
          </w:rPr>
          <w:fldChar w:fldCharType="end"/>
        </w:r>
      </w:hyperlink>
    </w:p>
    <w:p w14:paraId="20B6B54E" w14:textId="702824F2"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2" w:history="1">
        <w:r w:rsidRPr="00A86B58">
          <w:rPr>
            <w:rStyle w:val="Hipervnculo"/>
            <w:noProof/>
          </w:rPr>
          <w:t>Tabla 2. Familias de modelos evaluados, ordenados por complejidad algorítmica creciente.</w:t>
        </w:r>
        <w:r>
          <w:rPr>
            <w:noProof/>
            <w:webHidden/>
          </w:rPr>
          <w:tab/>
        </w:r>
        <w:r>
          <w:rPr>
            <w:noProof/>
            <w:webHidden/>
          </w:rPr>
          <w:fldChar w:fldCharType="begin"/>
        </w:r>
        <w:r>
          <w:rPr>
            <w:noProof/>
            <w:webHidden/>
          </w:rPr>
          <w:instrText xml:space="preserve"> PAGEREF _Toc235468132 \h </w:instrText>
        </w:r>
        <w:r>
          <w:rPr>
            <w:noProof/>
            <w:webHidden/>
          </w:rPr>
        </w:r>
        <w:r>
          <w:rPr>
            <w:noProof/>
            <w:webHidden/>
          </w:rPr>
          <w:fldChar w:fldCharType="separate"/>
        </w:r>
        <w:r>
          <w:rPr>
            <w:noProof/>
            <w:webHidden/>
          </w:rPr>
          <w:t>10</w:t>
        </w:r>
        <w:r>
          <w:rPr>
            <w:noProof/>
            <w:webHidden/>
          </w:rPr>
          <w:fldChar w:fldCharType="end"/>
        </w:r>
      </w:hyperlink>
    </w:p>
    <w:p w14:paraId="1C562351" w14:textId="572AAB0B"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3" w:history="1">
        <w:r w:rsidRPr="00A86B58">
          <w:rPr>
            <w:rStyle w:val="Hipervnculo"/>
            <w:noProof/>
          </w:rPr>
          <w:t>Tabla 3. Características de las series temporales financieras y sus implicaciones para el modelado.</w:t>
        </w:r>
        <w:r>
          <w:rPr>
            <w:noProof/>
            <w:webHidden/>
          </w:rPr>
          <w:tab/>
        </w:r>
        <w:r>
          <w:rPr>
            <w:noProof/>
            <w:webHidden/>
          </w:rPr>
          <w:fldChar w:fldCharType="begin"/>
        </w:r>
        <w:r>
          <w:rPr>
            <w:noProof/>
            <w:webHidden/>
          </w:rPr>
          <w:instrText xml:space="preserve"> PAGEREF _Toc235468133 \h </w:instrText>
        </w:r>
        <w:r>
          <w:rPr>
            <w:noProof/>
            <w:webHidden/>
          </w:rPr>
        </w:r>
        <w:r>
          <w:rPr>
            <w:noProof/>
            <w:webHidden/>
          </w:rPr>
          <w:fldChar w:fldCharType="separate"/>
        </w:r>
        <w:r>
          <w:rPr>
            <w:noProof/>
            <w:webHidden/>
          </w:rPr>
          <w:t>14</w:t>
        </w:r>
        <w:r>
          <w:rPr>
            <w:noProof/>
            <w:webHidden/>
          </w:rPr>
          <w:fldChar w:fldCharType="end"/>
        </w:r>
      </w:hyperlink>
    </w:p>
    <w:p w14:paraId="2F9593D2" w14:textId="20517825"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4" w:history="1">
        <w:r w:rsidRPr="00A86B58">
          <w:rPr>
            <w:rStyle w:val="Hipervnculo"/>
            <w:noProof/>
          </w:rPr>
          <w:t>Tabla 4. Familias de modelos de pronóstico: características, ventajas y limitaciones según la literatura.</w:t>
        </w:r>
        <w:r>
          <w:rPr>
            <w:noProof/>
            <w:webHidden/>
          </w:rPr>
          <w:tab/>
        </w:r>
        <w:r>
          <w:rPr>
            <w:noProof/>
            <w:webHidden/>
          </w:rPr>
          <w:fldChar w:fldCharType="begin"/>
        </w:r>
        <w:r>
          <w:rPr>
            <w:noProof/>
            <w:webHidden/>
          </w:rPr>
          <w:instrText xml:space="preserve"> PAGEREF _Toc235468134 \h </w:instrText>
        </w:r>
        <w:r>
          <w:rPr>
            <w:noProof/>
            <w:webHidden/>
          </w:rPr>
        </w:r>
        <w:r>
          <w:rPr>
            <w:noProof/>
            <w:webHidden/>
          </w:rPr>
          <w:fldChar w:fldCharType="separate"/>
        </w:r>
        <w:r>
          <w:rPr>
            <w:noProof/>
            <w:webHidden/>
          </w:rPr>
          <w:t>16</w:t>
        </w:r>
        <w:r>
          <w:rPr>
            <w:noProof/>
            <w:webHidden/>
          </w:rPr>
          <w:fldChar w:fldCharType="end"/>
        </w:r>
      </w:hyperlink>
    </w:p>
    <w:p w14:paraId="1854BE60" w14:textId="33ECE309"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5" w:history="1">
        <w:r w:rsidRPr="00A86B58">
          <w:rPr>
            <w:rStyle w:val="Hipervnculo"/>
            <w:noProof/>
          </w:rPr>
          <w:t>Tabla 5. Resumen de estudios empíricos clave en predicción de series temporales.</w:t>
        </w:r>
        <w:r>
          <w:rPr>
            <w:noProof/>
            <w:webHidden/>
          </w:rPr>
          <w:tab/>
        </w:r>
        <w:r>
          <w:rPr>
            <w:noProof/>
            <w:webHidden/>
          </w:rPr>
          <w:fldChar w:fldCharType="begin"/>
        </w:r>
        <w:r>
          <w:rPr>
            <w:noProof/>
            <w:webHidden/>
          </w:rPr>
          <w:instrText xml:space="preserve"> PAGEREF _Toc235468135 \h </w:instrText>
        </w:r>
        <w:r>
          <w:rPr>
            <w:noProof/>
            <w:webHidden/>
          </w:rPr>
        </w:r>
        <w:r>
          <w:rPr>
            <w:noProof/>
            <w:webHidden/>
          </w:rPr>
          <w:fldChar w:fldCharType="separate"/>
        </w:r>
        <w:r>
          <w:rPr>
            <w:noProof/>
            <w:webHidden/>
          </w:rPr>
          <w:t>20</w:t>
        </w:r>
        <w:r>
          <w:rPr>
            <w:noProof/>
            <w:webHidden/>
          </w:rPr>
          <w:fldChar w:fldCharType="end"/>
        </w:r>
      </w:hyperlink>
    </w:p>
    <w:p w14:paraId="06182F9C" w14:textId="0E6C9C5A"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6" w:history="1">
        <w:r w:rsidRPr="00A86B58">
          <w:rPr>
            <w:rStyle w:val="Hipervnculo"/>
            <w:noProof/>
          </w:rPr>
          <w:t>Tabla 6. Métricas de evaluación de pronóstico: categoría, problema que abordan y limitaciones de uso.</w:t>
        </w:r>
        <w:r>
          <w:rPr>
            <w:noProof/>
            <w:webHidden/>
          </w:rPr>
          <w:tab/>
        </w:r>
        <w:r>
          <w:rPr>
            <w:noProof/>
            <w:webHidden/>
          </w:rPr>
          <w:fldChar w:fldCharType="begin"/>
        </w:r>
        <w:r>
          <w:rPr>
            <w:noProof/>
            <w:webHidden/>
          </w:rPr>
          <w:instrText xml:space="preserve"> PAGEREF _Toc235468136 \h </w:instrText>
        </w:r>
        <w:r>
          <w:rPr>
            <w:noProof/>
            <w:webHidden/>
          </w:rPr>
        </w:r>
        <w:r>
          <w:rPr>
            <w:noProof/>
            <w:webHidden/>
          </w:rPr>
          <w:fldChar w:fldCharType="separate"/>
        </w:r>
        <w:r>
          <w:rPr>
            <w:noProof/>
            <w:webHidden/>
          </w:rPr>
          <w:t>22</w:t>
        </w:r>
        <w:r>
          <w:rPr>
            <w:noProof/>
            <w:webHidden/>
          </w:rPr>
          <w:fldChar w:fldCharType="end"/>
        </w:r>
      </w:hyperlink>
    </w:p>
    <w:p w14:paraId="68E73921" w14:textId="3B51EADE"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7" w:history="1">
        <w:r w:rsidRPr="00A86B58">
          <w:rPr>
            <w:rStyle w:val="Hipervnculo"/>
            <w:noProof/>
          </w:rPr>
          <w:t>Tabla 7. Métodos de validación temporal: limitaciones y solución que aporta el protocolo walk-forward.</w:t>
        </w:r>
        <w:r>
          <w:rPr>
            <w:noProof/>
            <w:webHidden/>
          </w:rPr>
          <w:tab/>
        </w:r>
        <w:r>
          <w:rPr>
            <w:noProof/>
            <w:webHidden/>
          </w:rPr>
          <w:fldChar w:fldCharType="begin"/>
        </w:r>
        <w:r>
          <w:rPr>
            <w:noProof/>
            <w:webHidden/>
          </w:rPr>
          <w:instrText xml:space="preserve"> PAGEREF _Toc235468137 \h </w:instrText>
        </w:r>
        <w:r>
          <w:rPr>
            <w:noProof/>
            <w:webHidden/>
          </w:rPr>
        </w:r>
        <w:r>
          <w:rPr>
            <w:noProof/>
            <w:webHidden/>
          </w:rPr>
          <w:fldChar w:fldCharType="separate"/>
        </w:r>
        <w:r>
          <w:rPr>
            <w:noProof/>
            <w:webHidden/>
          </w:rPr>
          <w:t>23</w:t>
        </w:r>
        <w:r>
          <w:rPr>
            <w:noProof/>
            <w:webHidden/>
          </w:rPr>
          <w:fldChar w:fldCharType="end"/>
        </w:r>
      </w:hyperlink>
    </w:p>
    <w:p w14:paraId="09878F71" w14:textId="742846F2"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8" w:history="1">
        <w:r w:rsidRPr="00A86B58">
          <w:rPr>
            <w:rStyle w:val="Hipervnculo"/>
            <w:noProof/>
          </w:rPr>
          <w:t>Tabla 8. Brechas identificadas en la literatura y respuesta metodológica del trabajo.</w:t>
        </w:r>
        <w:r>
          <w:rPr>
            <w:noProof/>
            <w:webHidden/>
          </w:rPr>
          <w:tab/>
        </w:r>
        <w:r>
          <w:rPr>
            <w:noProof/>
            <w:webHidden/>
          </w:rPr>
          <w:fldChar w:fldCharType="begin"/>
        </w:r>
        <w:r>
          <w:rPr>
            <w:noProof/>
            <w:webHidden/>
          </w:rPr>
          <w:instrText xml:space="preserve"> PAGEREF _Toc235468138 \h </w:instrText>
        </w:r>
        <w:r>
          <w:rPr>
            <w:noProof/>
            <w:webHidden/>
          </w:rPr>
        </w:r>
        <w:r>
          <w:rPr>
            <w:noProof/>
            <w:webHidden/>
          </w:rPr>
          <w:fldChar w:fldCharType="separate"/>
        </w:r>
        <w:r>
          <w:rPr>
            <w:noProof/>
            <w:webHidden/>
          </w:rPr>
          <w:t>25</w:t>
        </w:r>
        <w:r>
          <w:rPr>
            <w:noProof/>
            <w:webHidden/>
          </w:rPr>
          <w:fldChar w:fldCharType="end"/>
        </w:r>
      </w:hyperlink>
    </w:p>
    <w:p w14:paraId="30969D78" w14:textId="7253DD8F"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39" w:history="1">
        <w:r w:rsidRPr="00A86B58">
          <w:rPr>
            <w:rStyle w:val="Hipervnculo"/>
            <w:noProof/>
          </w:rPr>
          <w:t>Tabla 9. Trazabilidad entre objetivos específicos, fases metodológicas, entregables y resultados.</w:t>
        </w:r>
        <w:r>
          <w:rPr>
            <w:noProof/>
            <w:webHidden/>
          </w:rPr>
          <w:tab/>
        </w:r>
        <w:r>
          <w:rPr>
            <w:noProof/>
            <w:webHidden/>
          </w:rPr>
          <w:fldChar w:fldCharType="begin"/>
        </w:r>
        <w:r>
          <w:rPr>
            <w:noProof/>
            <w:webHidden/>
          </w:rPr>
          <w:instrText xml:space="preserve"> PAGEREF _Toc235468139 \h </w:instrText>
        </w:r>
        <w:r>
          <w:rPr>
            <w:noProof/>
            <w:webHidden/>
          </w:rPr>
        </w:r>
        <w:r>
          <w:rPr>
            <w:noProof/>
            <w:webHidden/>
          </w:rPr>
          <w:fldChar w:fldCharType="separate"/>
        </w:r>
        <w:r>
          <w:rPr>
            <w:noProof/>
            <w:webHidden/>
          </w:rPr>
          <w:t>33</w:t>
        </w:r>
        <w:r>
          <w:rPr>
            <w:noProof/>
            <w:webHidden/>
          </w:rPr>
          <w:fldChar w:fldCharType="end"/>
        </w:r>
      </w:hyperlink>
    </w:p>
    <w:p w14:paraId="1D23E002" w14:textId="24E9F955"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0" w:history="1">
        <w:r w:rsidRPr="00A86B58">
          <w:rPr>
            <w:rStyle w:val="Hipervnculo"/>
            <w:noProof/>
          </w:rPr>
          <w:t>Tabla 10. Características del conjunto de datos M4 Financial Monthly utilizado en la comparativa.</w:t>
        </w:r>
        <w:r>
          <w:rPr>
            <w:noProof/>
            <w:webHidden/>
          </w:rPr>
          <w:tab/>
        </w:r>
        <w:r>
          <w:rPr>
            <w:noProof/>
            <w:webHidden/>
          </w:rPr>
          <w:fldChar w:fldCharType="begin"/>
        </w:r>
        <w:r>
          <w:rPr>
            <w:noProof/>
            <w:webHidden/>
          </w:rPr>
          <w:instrText xml:space="preserve"> PAGEREF _Toc235468140 \h </w:instrText>
        </w:r>
        <w:r>
          <w:rPr>
            <w:noProof/>
            <w:webHidden/>
          </w:rPr>
        </w:r>
        <w:r>
          <w:rPr>
            <w:noProof/>
            <w:webHidden/>
          </w:rPr>
          <w:fldChar w:fldCharType="separate"/>
        </w:r>
        <w:r>
          <w:rPr>
            <w:noProof/>
            <w:webHidden/>
          </w:rPr>
          <w:t>35</w:t>
        </w:r>
        <w:r>
          <w:rPr>
            <w:noProof/>
            <w:webHidden/>
          </w:rPr>
          <w:fldChar w:fldCharType="end"/>
        </w:r>
      </w:hyperlink>
    </w:p>
    <w:p w14:paraId="04557749" w14:textId="3BF72969"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1" w:history="1">
        <w:r w:rsidRPr="00A86B58">
          <w:rPr>
            <w:rStyle w:val="Hipervnculo"/>
            <w:noProof/>
          </w:rPr>
          <w:t>Tabla 11. Comparación descriptiva entre la submuestra (N=200) y la población filtrada (N=8.493).</w:t>
        </w:r>
        <w:r>
          <w:rPr>
            <w:noProof/>
            <w:webHidden/>
          </w:rPr>
          <w:tab/>
        </w:r>
        <w:r>
          <w:rPr>
            <w:noProof/>
            <w:webHidden/>
          </w:rPr>
          <w:fldChar w:fldCharType="begin"/>
        </w:r>
        <w:r>
          <w:rPr>
            <w:noProof/>
            <w:webHidden/>
          </w:rPr>
          <w:instrText xml:space="preserve"> PAGEREF _Toc235468141 \h </w:instrText>
        </w:r>
        <w:r>
          <w:rPr>
            <w:noProof/>
            <w:webHidden/>
          </w:rPr>
        </w:r>
        <w:r>
          <w:rPr>
            <w:noProof/>
            <w:webHidden/>
          </w:rPr>
          <w:fldChar w:fldCharType="separate"/>
        </w:r>
        <w:r>
          <w:rPr>
            <w:noProof/>
            <w:webHidden/>
          </w:rPr>
          <w:t>37</w:t>
        </w:r>
        <w:r>
          <w:rPr>
            <w:noProof/>
            <w:webHidden/>
          </w:rPr>
          <w:fldChar w:fldCharType="end"/>
        </w:r>
      </w:hyperlink>
    </w:p>
    <w:p w14:paraId="5DCDD4BB" w14:textId="54F06AC8"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2" w:history="1">
        <w:r w:rsidRPr="00A86B58">
          <w:rPr>
            <w:rStyle w:val="Hipervnculo"/>
            <w:noProof/>
          </w:rPr>
          <w:t>Tabla 12. Modelos incluidos en la comparativa: nivel de complejidad, implementación y justificación.</w:t>
        </w:r>
        <w:r>
          <w:rPr>
            <w:noProof/>
            <w:webHidden/>
          </w:rPr>
          <w:tab/>
        </w:r>
        <w:r>
          <w:rPr>
            <w:noProof/>
            <w:webHidden/>
          </w:rPr>
          <w:fldChar w:fldCharType="begin"/>
        </w:r>
        <w:r>
          <w:rPr>
            <w:noProof/>
            <w:webHidden/>
          </w:rPr>
          <w:instrText xml:space="preserve"> PAGEREF _Toc235468142 \h </w:instrText>
        </w:r>
        <w:r>
          <w:rPr>
            <w:noProof/>
            <w:webHidden/>
          </w:rPr>
        </w:r>
        <w:r>
          <w:rPr>
            <w:noProof/>
            <w:webHidden/>
          </w:rPr>
          <w:fldChar w:fldCharType="separate"/>
        </w:r>
        <w:r>
          <w:rPr>
            <w:noProof/>
            <w:webHidden/>
          </w:rPr>
          <w:t>39</w:t>
        </w:r>
        <w:r>
          <w:rPr>
            <w:noProof/>
            <w:webHidden/>
          </w:rPr>
          <w:fldChar w:fldCharType="end"/>
        </w:r>
      </w:hyperlink>
    </w:p>
    <w:p w14:paraId="3C66E007" w14:textId="1CEA5AC4"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3" w:history="1">
        <w:r w:rsidRPr="00A86B58">
          <w:rPr>
            <w:rStyle w:val="Hipervnculo"/>
            <w:noProof/>
          </w:rPr>
          <w:t>Tabla 13. Detalle de hiperparámetros e implementación de los modelos globales, con los valores efectivamente utilizados en la ejecución.</w:t>
        </w:r>
        <w:r>
          <w:rPr>
            <w:noProof/>
            <w:webHidden/>
          </w:rPr>
          <w:tab/>
        </w:r>
        <w:r>
          <w:rPr>
            <w:noProof/>
            <w:webHidden/>
          </w:rPr>
          <w:fldChar w:fldCharType="begin"/>
        </w:r>
        <w:r>
          <w:rPr>
            <w:noProof/>
            <w:webHidden/>
          </w:rPr>
          <w:instrText xml:space="preserve"> PAGEREF _Toc235468143 \h </w:instrText>
        </w:r>
        <w:r>
          <w:rPr>
            <w:noProof/>
            <w:webHidden/>
          </w:rPr>
        </w:r>
        <w:r>
          <w:rPr>
            <w:noProof/>
            <w:webHidden/>
          </w:rPr>
          <w:fldChar w:fldCharType="separate"/>
        </w:r>
        <w:r>
          <w:rPr>
            <w:noProof/>
            <w:webHidden/>
          </w:rPr>
          <w:t>41</w:t>
        </w:r>
        <w:r>
          <w:rPr>
            <w:noProof/>
            <w:webHidden/>
          </w:rPr>
          <w:fldChar w:fldCharType="end"/>
        </w:r>
      </w:hyperlink>
    </w:p>
    <w:p w14:paraId="51AD3B11" w14:textId="15D90109"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4" w:history="1">
        <w:r w:rsidRPr="00A86B58">
          <w:rPr>
            <w:rStyle w:val="Hipervnculo"/>
            <w:noProof/>
          </w:rPr>
          <w:t>Tabla 14. Métricas de evaluación adoptadas: categoría, nivel de análisis y rol en la comparativa.</w:t>
        </w:r>
        <w:r>
          <w:rPr>
            <w:noProof/>
            <w:webHidden/>
          </w:rPr>
          <w:tab/>
        </w:r>
        <w:r>
          <w:rPr>
            <w:noProof/>
            <w:webHidden/>
          </w:rPr>
          <w:fldChar w:fldCharType="begin"/>
        </w:r>
        <w:r>
          <w:rPr>
            <w:noProof/>
            <w:webHidden/>
          </w:rPr>
          <w:instrText xml:space="preserve"> PAGEREF _Toc235468144 \h </w:instrText>
        </w:r>
        <w:r>
          <w:rPr>
            <w:noProof/>
            <w:webHidden/>
          </w:rPr>
        </w:r>
        <w:r>
          <w:rPr>
            <w:noProof/>
            <w:webHidden/>
          </w:rPr>
          <w:fldChar w:fldCharType="separate"/>
        </w:r>
        <w:r>
          <w:rPr>
            <w:noProof/>
            <w:webHidden/>
          </w:rPr>
          <w:t>44</w:t>
        </w:r>
        <w:r>
          <w:rPr>
            <w:noProof/>
            <w:webHidden/>
          </w:rPr>
          <w:fldChar w:fldCharType="end"/>
        </w:r>
      </w:hyperlink>
    </w:p>
    <w:p w14:paraId="7DBFE2CC" w14:textId="1FC3463A"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5" w:history="1">
        <w:r w:rsidRPr="00A86B58">
          <w:rPr>
            <w:rStyle w:val="Hipervnculo"/>
            <w:noProof/>
          </w:rPr>
          <w:t>Tabla 15. Parámetros del protocolo de backtesting walk-forward y su justificación.</w:t>
        </w:r>
        <w:r>
          <w:rPr>
            <w:noProof/>
            <w:webHidden/>
          </w:rPr>
          <w:tab/>
        </w:r>
        <w:r>
          <w:rPr>
            <w:noProof/>
            <w:webHidden/>
          </w:rPr>
          <w:fldChar w:fldCharType="begin"/>
        </w:r>
        <w:r>
          <w:rPr>
            <w:noProof/>
            <w:webHidden/>
          </w:rPr>
          <w:instrText xml:space="preserve"> PAGEREF _Toc235468145 \h </w:instrText>
        </w:r>
        <w:r>
          <w:rPr>
            <w:noProof/>
            <w:webHidden/>
          </w:rPr>
        </w:r>
        <w:r>
          <w:rPr>
            <w:noProof/>
            <w:webHidden/>
          </w:rPr>
          <w:fldChar w:fldCharType="separate"/>
        </w:r>
        <w:r>
          <w:rPr>
            <w:noProof/>
            <w:webHidden/>
          </w:rPr>
          <w:t>46</w:t>
        </w:r>
        <w:r>
          <w:rPr>
            <w:noProof/>
            <w:webHidden/>
          </w:rPr>
          <w:fldChar w:fldCharType="end"/>
        </w:r>
      </w:hyperlink>
    </w:p>
    <w:p w14:paraId="456CB454" w14:textId="76235AFB"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6" w:history="1">
        <w:r w:rsidRPr="00A86B58">
          <w:rPr>
            <w:rStyle w:val="Hipervnculo"/>
            <w:noProof/>
          </w:rPr>
          <w:t>Tabla 16. Criterios de éxito de la comparativa: condiciones de superación del baseline y de diferenciación entre modelos.</w:t>
        </w:r>
        <w:r>
          <w:rPr>
            <w:noProof/>
            <w:webHidden/>
          </w:rPr>
          <w:tab/>
        </w:r>
        <w:r>
          <w:rPr>
            <w:noProof/>
            <w:webHidden/>
          </w:rPr>
          <w:fldChar w:fldCharType="begin"/>
        </w:r>
        <w:r>
          <w:rPr>
            <w:noProof/>
            <w:webHidden/>
          </w:rPr>
          <w:instrText xml:space="preserve"> PAGEREF _Toc235468146 \h </w:instrText>
        </w:r>
        <w:r>
          <w:rPr>
            <w:noProof/>
            <w:webHidden/>
          </w:rPr>
        </w:r>
        <w:r>
          <w:rPr>
            <w:noProof/>
            <w:webHidden/>
          </w:rPr>
          <w:fldChar w:fldCharType="separate"/>
        </w:r>
        <w:r>
          <w:rPr>
            <w:noProof/>
            <w:webHidden/>
          </w:rPr>
          <w:t>49</w:t>
        </w:r>
        <w:r>
          <w:rPr>
            <w:noProof/>
            <w:webHidden/>
          </w:rPr>
          <w:fldChar w:fldCharType="end"/>
        </w:r>
      </w:hyperlink>
    </w:p>
    <w:p w14:paraId="764EDD0B" w14:textId="019E73AE"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7" w:history="1">
        <w:r w:rsidRPr="00A86B58">
          <w:rPr>
            <w:rStyle w:val="Hipervnculo"/>
            <w:noProof/>
          </w:rPr>
          <w:t>Tabla 17. Métricas dependientes de escala.</w:t>
        </w:r>
        <w:r>
          <w:rPr>
            <w:noProof/>
            <w:webHidden/>
          </w:rPr>
          <w:tab/>
        </w:r>
        <w:r>
          <w:rPr>
            <w:noProof/>
            <w:webHidden/>
          </w:rPr>
          <w:fldChar w:fldCharType="begin"/>
        </w:r>
        <w:r>
          <w:rPr>
            <w:noProof/>
            <w:webHidden/>
          </w:rPr>
          <w:instrText xml:space="preserve"> PAGEREF _Toc235468147 \h </w:instrText>
        </w:r>
        <w:r>
          <w:rPr>
            <w:noProof/>
            <w:webHidden/>
          </w:rPr>
        </w:r>
        <w:r>
          <w:rPr>
            <w:noProof/>
            <w:webHidden/>
          </w:rPr>
          <w:fldChar w:fldCharType="separate"/>
        </w:r>
        <w:r>
          <w:rPr>
            <w:noProof/>
            <w:webHidden/>
          </w:rPr>
          <w:t>52</w:t>
        </w:r>
        <w:r>
          <w:rPr>
            <w:noProof/>
            <w:webHidden/>
          </w:rPr>
          <w:fldChar w:fldCharType="end"/>
        </w:r>
      </w:hyperlink>
    </w:p>
    <w:p w14:paraId="4A82E9BA" w14:textId="43BD2F78"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8" w:history="1">
        <w:r w:rsidRPr="00A86B58">
          <w:rPr>
            <w:rStyle w:val="Hipervnculo"/>
            <w:noProof/>
          </w:rPr>
          <w:t>Tabla 18. Métricas independientes de escala: sMAPE (%), MAPE (%) y MASE. Media ± desviación estándar sobre evaluaciones fold × serie. N = 200 series estratificadas, protocolo walk-forward expanding window, máximo 5 folds por serie.</w:t>
        </w:r>
        <w:r>
          <w:rPr>
            <w:noProof/>
            <w:webHidden/>
          </w:rPr>
          <w:tab/>
        </w:r>
        <w:r>
          <w:rPr>
            <w:noProof/>
            <w:webHidden/>
          </w:rPr>
          <w:fldChar w:fldCharType="begin"/>
        </w:r>
        <w:r>
          <w:rPr>
            <w:noProof/>
            <w:webHidden/>
          </w:rPr>
          <w:instrText xml:space="preserve"> PAGEREF _Toc235468148 \h </w:instrText>
        </w:r>
        <w:r>
          <w:rPr>
            <w:noProof/>
            <w:webHidden/>
          </w:rPr>
        </w:r>
        <w:r>
          <w:rPr>
            <w:noProof/>
            <w:webHidden/>
          </w:rPr>
          <w:fldChar w:fldCharType="separate"/>
        </w:r>
        <w:r>
          <w:rPr>
            <w:noProof/>
            <w:webHidden/>
          </w:rPr>
          <w:t>53</w:t>
        </w:r>
        <w:r>
          <w:rPr>
            <w:noProof/>
            <w:webHidden/>
          </w:rPr>
          <w:fldChar w:fldCharType="end"/>
        </w:r>
      </w:hyperlink>
    </w:p>
    <w:p w14:paraId="1B4D72CB" w14:textId="749C0276"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49" w:history="1">
        <w:r w:rsidRPr="00A86B58">
          <w:rPr>
            <w:rStyle w:val="Hipervnculo"/>
            <w:noProof/>
          </w:rPr>
          <w:t>Tabla 19. Métricas de impacto económico (WAPE) y estabilidad temporal (CV-sMAPE). WAPE = error porcentual absoluto ponderado por volumen de serie.</w:t>
        </w:r>
        <w:r>
          <w:rPr>
            <w:noProof/>
            <w:webHidden/>
          </w:rPr>
          <w:tab/>
        </w:r>
        <w:r>
          <w:rPr>
            <w:noProof/>
            <w:webHidden/>
          </w:rPr>
          <w:fldChar w:fldCharType="begin"/>
        </w:r>
        <w:r>
          <w:rPr>
            <w:noProof/>
            <w:webHidden/>
          </w:rPr>
          <w:instrText xml:space="preserve"> PAGEREF _Toc235468149 \h </w:instrText>
        </w:r>
        <w:r>
          <w:rPr>
            <w:noProof/>
            <w:webHidden/>
          </w:rPr>
        </w:r>
        <w:r>
          <w:rPr>
            <w:noProof/>
            <w:webHidden/>
          </w:rPr>
          <w:fldChar w:fldCharType="separate"/>
        </w:r>
        <w:r>
          <w:rPr>
            <w:noProof/>
            <w:webHidden/>
          </w:rPr>
          <w:t>54</w:t>
        </w:r>
        <w:r>
          <w:rPr>
            <w:noProof/>
            <w:webHidden/>
          </w:rPr>
          <w:fldChar w:fldCharType="end"/>
        </w:r>
      </w:hyperlink>
    </w:p>
    <w:p w14:paraId="053990A5" w14:textId="3977D3B5"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0" w:history="1">
        <w:r w:rsidRPr="00A86B58">
          <w:rPr>
            <w:rStyle w:val="Hipervnculo"/>
            <w:noProof/>
          </w:rPr>
          <w:t>Tabla 20. Coeficiente de variación (CV) temporal del sMAPE por modelo, calculado dentro de cada serie y promediado sobre la submuestra (n = 180 series con dos o más folds retenidos; se excluyen 20 series con un único fold).</w:t>
        </w:r>
        <w:r>
          <w:rPr>
            <w:noProof/>
            <w:webHidden/>
          </w:rPr>
          <w:tab/>
        </w:r>
        <w:r>
          <w:rPr>
            <w:noProof/>
            <w:webHidden/>
          </w:rPr>
          <w:fldChar w:fldCharType="begin"/>
        </w:r>
        <w:r>
          <w:rPr>
            <w:noProof/>
            <w:webHidden/>
          </w:rPr>
          <w:instrText xml:space="preserve"> PAGEREF _Toc235468150 \h </w:instrText>
        </w:r>
        <w:r>
          <w:rPr>
            <w:noProof/>
            <w:webHidden/>
          </w:rPr>
        </w:r>
        <w:r>
          <w:rPr>
            <w:noProof/>
            <w:webHidden/>
          </w:rPr>
          <w:fldChar w:fldCharType="separate"/>
        </w:r>
        <w:r>
          <w:rPr>
            <w:noProof/>
            <w:webHidden/>
          </w:rPr>
          <w:t>55</w:t>
        </w:r>
        <w:r>
          <w:rPr>
            <w:noProof/>
            <w:webHidden/>
          </w:rPr>
          <w:fldChar w:fldCharType="end"/>
        </w:r>
      </w:hyperlink>
    </w:p>
    <w:p w14:paraId="0C6EB494" w14:textId="670E0055"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1" w:history="1">
        <w:r w:rsidRPr="00A86B58">
          <w:rPr>
            <w:rStyle w:val="Hipervnculo"/>
            <w:noProof/>
          </w:rPr>
          <w:t>Tabla 21. Evaluación frente a los criterios de éxito predefinidos en la Tabla 16. Referencia sMAPE Seasonal Naïve: 13,667 % (resultado experimental).</w:t>
        </w:r>
        <w:r>
          <w:rPr>
            <w:noProof/>
            <w:webHidden/>
          </w:rPr>
          <w:tab/>
        </w:r>
        <w:r>
          <w:rPr>
            <w:noProof/>
            <w:webHidden/>
          </w:rPr>
          <w:fldChar w:fldCharType="begin"/>
        </w:r>
        <w:r>
          <w:rPr>
            <w:noProof/>
            <w:webHidden/>
          </w:rPr>
          <w:instrText xml:space="preserve"> PAGEREF _Toc235468151 \h </w:instrText>
        </w:r>
        <w:r>
          <w:rPr>
            <w:noProof/>
            <w:webHidden/>
          </w:rPr>
        </w:r>
        <w:r>
          <w:rPr>
            <w:noProof/>
            <w:webHidden/>
          </w:rPr>
          <w:fldChar w:fldCharType="separate"/>
        </w:r>
        <w:r>
          <w:rPr>
            <w:noProof/>
            <w:webHidden/>
          </w:rPr>
          <w:t>56</w:t>
        </w:r>
        <w:r>
          <w:rPr>
            <w:noProof/>
            <w:webHidden/>
          </w:rPr>
          <w:fldChar w:fldCharType="end"/>
        </w:r>
      </w:hyperlink>
    </w:p>
    <w:p w14:paraId="0E1252CF" w14:textId="040890BB"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2" w:history="1">
        <w:r w:rsidRPr="00A86B58">
          <w:rPr>
            <w:rStyle w:val="Hipervnculo"/>
            <w:noProof/>
          </w:rPr>
          <w:t>Tabla 22. Intervalos de confianza bootstrap al 95 % para la diferencia de sMAPE respecto al Seasonal Naïve.</w:t>
        </w:r>
        <w:r>
          <w:rPr>
            <w:noProof/>
            <w:webHidden/>
          </w:rPr>
          <w:tab/>
        </w:r>
        <w:r>
          <w:rPr>
            <w:noProof/>
            <w:webHidden/>
          </w:rPr>
          <w:fldChar w:fldCharType="begin"/>
        </w:r>
        <w:r>
          <w:rPr>
            <w:noProof/>
            <w:webHidden/>
          </w:rPr>
          <w:instrText xml:space="preserve"> PAGEREF _Toc235468152 \h </w:instrText>
        </w:r>
        <w:r>
          <w:rPr>
            <w:noProof/>
            <w:webHidden/>
          </w:rPr>
        </w:r>
        <w:r>
          <w:rPr>
            <w:noProof/>
            <w:webHidden/>
          </w:rPr>
          <w:fldChar w:fldCharType="separate"/>
        </w:r>
        <w:r>
          <w:rPr>
            <w:noProof/>
            <w:webHidden/>
          </w:rPr>
          <w:t>57</w:t>
        </w:r>
        <w:r>
          <w:rPr>
            <w:noProof/>
            <w:webHidden/>
          </w:rPr>
          <w:fldChar w:fldCharType="end"/>
        </w:r>
      </w:hyperlink>
    </w:p>
    <w:p w14:paraId="6FFF75C9" w14:textId="6F478B42"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3" w:history="1">
        <w:r w:rsidRPr="00A86B58">
          <w:rPr>
            <w:rStyle w:val="Hipervnculo"/>
            <w:noProof/>
          </w:rPr>
          <w:t>Tabla 23. Intervalos de confianza al 99,5 % (nivel ajustado por la corrección de Bonferroni, alpha = 0,05/10 = 0,005) para las diez comparaciones pareadas evaluadas.</w:t>
        </w:r>
        <w:r>
          <w:rPr>
            <w:noProof/>
            <w:webHidden/>
          </w:rPr>
          <w:tab/>
        </w:r>
        <w:r>
          <w:rPr>
            <w:noProof/>
            <w:webHidden/>
          </w:rPr>
          <w:fldChar w:fldCharType="begin"/>
        </w:r>
        <w:r>
          <w:rPr>
            <w:noProof/>
            <w:webHidden/>
          </w:rPr>
          <w:instrText xml:space="preserve"> PAGEREF _Toc235468153 \h </w:instrText>
        </w:r>
        <w:r>
          <w:rPr>
            <w:noProof/>
            <w:webHidden/>
          </w:rPr>
        </w:r>
        <w:r>
          <w:rPr>
            <w:noProof/>
            <w:webHidden/>
          </w:rPr>
          <w:fldChar w:fldCharType="separate"/>
        </w:r>
        <w:r>
          <w:rPr>
            <w:noProof/>
            <w:webHidden/>
          </w:rPr>
          <w:t>59</w:t>
        </w:r>
        <w:r>
          <w:rPr>
            <w:noProof/>
            <w:webHidden/>
          </w:rPr>
          <w:fldChar w:fldCharType="end"/>
        </w:r>
      </w:hyperlink>
    </w:p>
    <w:p w14:paraId="36568EC4" w14:textId="39F43C54"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4" w:history="1">
        <w:r w:rsidRPr="00A86B58">
          <w:rPr>
            <w:rStyle w:val="Hipervnculo"/>
            <w:noProof/>
          </w:rPr>
          <w:t>Tabla 24. Modelo con mejor rendimiento por métrica.</w:t>
        </w:r>
        <w:r>
          <w:rPr>
            <w:noProof/>
            <w:webHidden/>
          </w:rPr>
          <w:tab/>
        </w:r>
        <w:r>
          <w:rPr>
            <w:noProof/>
            <w:webHidden/>
          </w:rPr>
          <w:fldChar w:fldCharType="begin"/>
        </w:r>
        <w:r>
          <w:rPr>
            <w:noProof/>
            <w:webHidden/>
          </w:rPr>
          <w:instrText xml:space="preserve"> PAGEREF _Toc235468154 \h </w:instrText>
        </w:r>
        <w:r>
          <w:rPr>
            <w:noProof/>
            <w:webHidden/>
          </w:rPr>
        </w:r>
        <w:r>
          <w:rPr>
            <w:noProof/>
            <w:webHidden/>
          </w:rPr>
          <w:fldChar w:fldCharType="separate"/>
        </w:r>
        <w:r>
          <w:rPr>
            <w:noProof/>
            <w:webHidden/>
          </w:rPr>
          <w:t>60</w:t>
        </w:r>
        <w:r>
          <w:rPr>
            <w:noProof/>
            <w:webHidden/>
          </w:rPr>
          <w:fldChar w:fldCharType="end"/>
        </w:r>
      </w:hyperlink>
    </w:p>
    <w:p w14:paraId="31AFBAAA" w14:textId="4EED61E5"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5" w:history="1">
        <w:r w:rsidRPr="00A86B58">
          <w:rPr>
            <w:rStyle w:val="Hipervnculo"/>
            <w:noProof/>
          </w:rPr>
          <w:t>Tabla 25. WAPE medio por modelo y decil de volumen.</w:t>
        </w:r>
        <w:r>
          <w:rPr>
            <w:noProof/>
            <w:webHidden/>
          </w:rPr>
          <w:tab/>
        </w:r>
        <w:r>
          <w:rPr>
            <w:noProof/>
            <w:webHidden/>
          </w:rPr>
          <w:fldChar w:fldCharType="begin"/>
        </w:r>
        <w:r>
          <w:rPr>
            <w:noProof/>
            <w:webHidden/>
          </w:rPr>
          <w:instrText xml:space="preserve"> PAGEREF _Toc235468155 \h </w:instrText>
        </w:r>
        <w:r>
          <w:rPr>
            <w:noProof/>
            <w:webHidden/>
          </w:rPr>
        </w:r>
        <w:r>
          <w:rPr>
            <w:noProof/>
            <w:webHidden/>
          </w:rPr>
          <w:fldChar w:fldCharType="separate"/>
        </w:r>
        <w:r>
          <w:rPr>
            <w:noProof/>
            <w:webHidden/>
          </w:rPr>
          <w:t>61</w:t>
        </w:r>
        <w:r>
          <w:rPr>
            <w:noProof/>
            <w:webHidden/>
          </w:rPr>
          <w:fldChar w:fldCharType="end"/>
        </w:r>
      </w:hyperlink>
    </w:p>
    <w:p w14:paraId="3D98CDD8" w14:textId="134EAF8E"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6" w:history="1">
        <w:r w:rsidRPr="00A86B58">
          <w:rPr>
            <w:rStyle w:val="Hipervnculo"/>
            <w:noProof/>
          </w:rPr>
          <w:t>Tabla 26. Cumplimiento de los criterios de éxito predefinidos.</w:t>
        </w:r>
        <w:r>
          <w:rPr>
            <w:noProof/>
            <w:webHidden/>
          </w:rPr>
          <w:tab/>
        </w:r>
        <w:r>
          <w:rPr>
            <w:noProof/>
            <w:webHidden/>
          </w:rPr>
          <w:fldChar w:fldCharType="begin"/>
        </w:r>
        <w:r>
          <w:rPr>
            <w:noProof/>
            <w:webHidden/>
          </w:rPr>
          <w:instrText xml:space="preserve"> PAGEREF _Toc235468156 \h </w:instrText>
        </w:r>
        <w:r>
          <w:rPr>
            <w:noProof/>
            <w:webHidden/>
          </w:rPr>
        </w:r>
        <w:r>
          <w:rPr>
            <w:noProof/>
            <w:webHidden/>
          </w:rPr>
          <w:fldChar w:fldCharType="separate"/>
        </w:r>
        <w:r>
          <w:rPr>
            <w:noProof/>
            <w:webHidden/>
          </w:rPr>
          <w:t>63</w:t>
        </w:r>
        <w:r>
          <w:rPr>
            <w:noProof/>
            <w:webHidden/>
          </w:rPr>
          <w:fldChar w:fldCharType="end"/>
        </w:r>
      </w:hyperlink>
    </w:p>
    <w:p w14:paraId="2A1DB940" w14:textId="55474F17"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7" w:history="1">
        <w:r w:rsidRPr="00A86B58">
          <w:rPr>
            <w:rStyle w:val="Hipervnculo"/>
            <w:noProof/>
          </w:rPr>
          <w:t>Tabla 27. Coste computacional homogéneo de los siete modelos sobre el mismo fold (posición relativa 0, 200 series, CPU).</w:t>
        </w:r>
        <w:r>
          <w:rPr>
            <w:noProof/>
            <w:webHidden/>
          </w:rPr>
          <w:tab/>
        </w:r>
        <w:r>
          <w:rPr>
            <w:noProof/>
            <w:webHidden/>
          </w:rPr>
          <w:fldChar w:fldCharType="begin"/>
        </w:r>
        <w:r>
          <w:rPr>
            <w:noProof/>
            <w:webHidden/>
          </w:rPr>
          <w:instrText xml:space="preserve"> PAGEREF _Toc235468157 \h </w:instrText>
        </w:r>
        <w:r>
          <w:rPr>
            <w:noProof/>
            <w:webHidden/>
          </w:rPr>
        </w:r>
        <w:r>
          <w:rPr>
            <w:noProof/>
            <w:webHidden/>
          </w:rPr>
          <w:fldChar w:fldCharType="separate"/>
        </w:r>
        <w:r>
          <w:rPr>
            <w:noProof/>
            <w:webHidden/>
          </w:rPr>
          <w:t>67</w:t>
        </w:r>
        <w:r>
          <w:rPr>
            <w:noProof/>
            <w:webHidden/>
          </w:rPr>
          <w:fldChar w:fldCharType="end"/>
        </w:r>
      </w:hyperlink>
    </w:p>
    <w:p w14:paraId="5158A7A9" w14:textId="6ADF218F"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8" w:history="1">
        <w:r w:rsidRPr="00A86B58">
          <w:rPr>
            <w:rStyle w:val="Hipervnculo"/>
            <w:noProof/>
          </w:rPr>
          <w:t>Tabla 28. Propuesta preliminar de criterios heurísticos de selección de modelos de pronóstico para FP&amp;A, no validada externamente.</w:t>
        </w:r>
        <w:r>
          <w:rPr>
            <w:noProof/>
            <w:webHidden/>
          </w:rPr>
          <w:tab/>
        </w:r>
        <w:r>
          <w:rPr>
            <w:noProof/>
            <w:webHidden/>
          </w:rPr>
          <w:fldChar w:fldCharType="begin"/>
        </w:r>
        <w:r>
          <w:rPr>
            <w:noProof/>
            <w:webHidden/>
          </w:rPr>
          <w:instrText xml:space="preserve"> PAGEREF _Toc235468158 \h </w:instrText>
        </w:r>
        <w:r>
          <w:rPr>
            <w:noProof/>
            <w:webHidden/>
          </w:rPr>
        </w:r>
        <w:r>
          <w:rPr>
            <w:noProof/>
            <w:webHidden/>
          </w:rPr>
          <w:fldChar w:fldCharType="separate"/>
        </w:r>
        <w:r>
          <w:rPr>
            <w:noProof/>
            <w:webHidden/>
          </w:rPr>
          <w:t>70</w:t>
        </w:r>
        <w:r>
          <w:rPr>
            <w:noProof/>
            <w:webHidden/>
          </w:rPr>
          <w:fldChar w:fldCharType="end"/>
        </w:r>
      </w:hyperlink>
    </w:p>
    <w:p w14:paraId="5124EF50" w14:textId="56CFA4FB"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59" w:history="1">
        <w:r w:rsidRPr="00A86B58">
          <w:rPr>
            <w:rStyle w:val="Hipervnculo"/>
            <w:noProof/>
          </w:rPr>
          <w:t>Tabla 29. Evidencia experimental y bibliográfica por regla del framework de selección.</w:t>
        </w:r>
        <w:r>
          <w:rPr>
            <w:noProof/>
            <w:webHidden/>
          </w:rPr>
          <w:tab/>
        </w:r>
        <w:r>
          <w:rPr>
            <w:noProof/>
            <w:webHidden/>
          </w:rPr>
          <w:fldChar w:fldCharType="begin"/>
        </w:r>
        <w:r>
          <w:rPr>
            <w:noProof/>
            <w:webHidden/>
          </w:rPr>
          <w:instrText xml:space="preserve"> PAGEREF _Toc235468159 \h </w:instrText>
        </w:r>
        <w:r>
          <w:rPr>
            <w:noProof/>
            <w:webHidden/>
          </w:rPr>
        </w:r>
        <w:r>
          <w:rPr>
            <w:noProof/>
            <w:webHidden/>
          </w:rPr>
          <w:fldChar w:fldCharType="separate"/>
        </w:r>
        <w:r>
          <w:rPr>
            <w:noProof/>
            <w:webHidden/>
          </w:rPr>
          <w:t>71</w:t>
        </w:r>
        <w:r>
          <w:rPr>
            <w:noProof/>
            <w:webHidden/>
          </w:rPr>
          <w:fldChar w:fldCharType="end"/>
        </w:r>
      </w:hyperlink>
    </w:p>
    <w:p w14:paraId="10FD9FA4" w14:textId="4B48556E" w:rsidR="0026650D" w:rsidRDefault="0026650D">
      <w:pPr>
        <w:pStyle w:val="Tabladeilustraciones"/>
        <w:tabs>
          <w:tab w:val="right" w:leader="dot" w:pos="9061"/>
        </w:tabs>
        <w:rPr>
          <w:rFonts w:eastAsiaTheme="minorEastAsia" w:cstheme="minorBidi"/>
          <w:noProof/>
          <w:kern w:val="2"/>
          <w:lang w:val="es-CO" w:eastAsia="es-CO"/>
          <w14:ligatures w14:val="standardContextual"/>
        </w:rPr>
      </w:pPr>
      <w:hyperlink w:anchor="_Toc235468160" w:history="1">
        <w:r w:rsidRPr="00A86B58">
          <w:rPr>
            <w:rStyle w:val="Hipervnculo"/>
            <w:noProof/>
          </w:rPr>
          <w:t>Tabla 30. Grado de cumplimiento de los objetivos específicos: evidencia y limitaciones.</w:t>
        </w:r>
        <w:r>
          <w:rPr>
            <w:noProof/>
            <w:webHidden/>
          </w:rPr>
          <w:tab/>
        </w:r>
        <w:r>
          <w:rPr>
            <w:noProof/>
            <w:webHidden/>
          </w:rPr>
          <w:fldChar w:fldCharType="begin"/>
        </w:r>
        <w:r>
          <w:rPr>
            <w:noProof/>
            <w:webHidden/>
          </w:rPr>
          <w:instrText xml:space="preserve"> PAGEREF _Toc235468160 \h </w:instrText>
        </w:r>
        <w:r>
          <w:rPr>
            <w:noProof/>
            <w:webHidden/>
          </w:rPr>
        </w:r>
        <w:r>
          <w:rPr>
            <w:noProof/>
            <w:webHidden/>
          </w:rPr>
          <w:fldChar w:fldCharType="separate"/>
        </w:r>
        <w:r>
          <w:rPr>
            <w:noProof/>
            <w:webHidden/>
          </w:rPr>
          <w:t>78</w:t>
        </w:r>
        <w:r>
          <w:rPr>
            <w:noProof/>
            <w:webHidden/>
          </w:rPr>
          <w:fldChar w:fldCharType="end"/>
        </w:r>
      </w:hyperlink>
    </w:p>
    <w:p w14:paraId="1998A42A" w14:textId="6CE2064E" w:rsidR="007B1791" w:rsidRPr="0026776B" w:rsidRDefault="00AE63D9">
      <w:r>
        <w:fldChar w:fldCharType="end"/>
      </w:r>
    </w:p>
    <w:p w14:paraId="0FDE9AFB" w14:textId="77777777" w:rsidR="007B1791" w:rsidRPr="0026776B" w:rsidRDefault="00AE63D9">
      <w:r>
        <w:lastRenderedPageBreak/>
        <w:br w:type="page"/>
      </w:r>
    </w:p>
    <w:p w14:paraId="69EC39BE" w14:textId="77777777" w:rsidR="001741AB" w:rsidRDefault="001741AB">
      <w:pPr>
        <w:pStyle w:val="Ttulo1sinnumerar"/>
        <w:sectPr w:rsidR="001741AB" w:rsidSect="004871CB">
          <w:headerReference w:type="default" r:id="rId11"/>
          <w:headerReference w:type="first" r:id="rId12"/>
          <w:footerReference w:type="first" r:id="rId13"/>
          <w:pgSz w:w="11906" w:h="16838"/>
          <w:pgMar w:top="1418" w:right="1134" w:bottom="1418" w:left="1701" w:header="709" w:footer="709" w:gutter="0"/>
          <w:pgNumType w:start="1"/>
          <w:cols w:space="708"/>
          <w:docGrid w:linePitch="360"/>
        </w:sectPr>
      </w:pPr>
    </w:p>
    <w:p w14:paraId="26700E75" w14:textId="77777777" w:rsidR="007B1791" w:rsidRPr="0026776B" w:rsidRDefault="00AE63D9">
      <w:pPr>
        <w:pStyle w:val="Ttulo1sinnumerar"/>
      </w:pPr>
      <w:bookmarkStart w:id="0" w:name="_Toc235468076"/>
      <w:r>
        <w:lastRenderedPageBreak/>
        <w:t>Resumen</w:t>
      </w:r>
      <w:bookmarkEnd w:id="0"/>
    </w:p>
    <w:p w14:paraId="33E76F94" w14:textId="77777777" w:rsidR="00317BB9" w:rsidRPr="0026776B" w:rsidRDefault="00317BB9" w:rsidP="00317BB9">
      <w:r>
        <w:t xml:space="preserve">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documenta que la selección de modelos de pronóstico en este dominio se realiza frecuentemente bajo criterios heurísticos, sin una evaluación cuantitativa sistemática de su desempeño real. </w:t>
      </w:r>
    </w:p>
    <w:p w14:paraId="50B048C5" w14:textId="77777777" w:rsidR="00317BB9" w:rsidRPr="0026776B" w:rsidRDefault="00317BB9" w:rsidP="00317BB9">
      <w:r>
        <w:t xml:space="preserve">El presente trabajo propone una evaluación comparativa de distintas familias de modelos de pronóstico aplicados a series temporales financieras mensuales, empleando un protocolo de backtesting temporal con ventanas de validación móviles (walk-forward). Se implementa un pipeline modular y reproducible en Python que integra métodos estadísticos clásicos de referencia (Seasonal Naïve, ETS, Holt-Winters, SARIMA), un algoritmo de gradient boosting (LightGBM) y arquitecturas de aprendizaje profundo (MLP, N-BEATS). El desempeño se cuantifica mediante seis métricas principales —cinco de error estadístico (MAE, RMSE, MAPE, sMAPE, MASE) y una métrica ponderada por magnitud utilizada como aproximación a la materialidad financiera (WAPE)—, complementadas con un análisis de contribución al error absoluto por decil de volumen de serie. </w:t>
      </w:r>
    </w:p>
    <w:p w14:paraId="15E49CC3" w14:textId="77777777" w:rsidR="00317BB9" w:rsidRPr="0026776B" w:rsidRDefault="00317BB9" w:rsidP="00317BB9">
      <w:r>
        <w:t xml:space="preserve">ETS (AutoETS) obtiene el menor error en las seis métricas evaluadas, con un sMAPE medio del 10,0 % frente al 13,7 % del Seasonal Naïve (mejora de 3,7 puntos porcentuales; IC bootstrap al 95 %: [−4,52; −3,26] pp). Los métodos estadísticos clásicos obtienen el mejor rendimiento predictivo global bajo las condiciones experimentales del conjunto M4 Financial Monthly, aunque ninguno de los modelos alcanza el umbral aspiracional de estabilidad definido (CV-sMAPE &lt; 25 %). Con base en estos hallazgos se formula una propuesta preliminar de criterios heurísticos de selección de modelos para entornos de FP&amp;A mensuales, no validada externamente. </w:t>
      </w:r>
    </w:p>
    <w:p w14:paraId="7E5EAD97" w14:textId="77777777" w:rsidR="007B1791" w:rsidRPr="0026776B" w:rsidRDefault="00AE63D9" w:rsidP="00317BB9">
      <w:r>
        <w:rPr>
          <w:b/>
        </w:rPr>
        <w:t xml:space="preserve">Palabras clave: </w:t>
      </w:r>
      <w:r>
        <w:t>backtesting temporal; FP&amp;A; pronóstico de series temporales financieras; ETS; métricas de impacto económico.</w:t>
      </w:r>
    </w:p>
    <w:p w14:paraId="1136885F" w14:textId="77777777" w:rsidR="00317BB9" w:rsidRPr="0026776B" w:rsidRDefault="00317BB9" w:rsidP="00317BB9"/>
    <w:p w14:paraId="741A6A91" w14:textId="77777777" w:rsidR="007B1791" w:rsidRPr="0026776B" w:rsidRDefault="00AE63D9">
      <w:pPr>
        <w:pStyle w:val="Ttulo1sinnumerar"/>
      </w:pPr>
      <w:bookmarkStart w:id="1" w:name="_Toc235468077"/>
      <w:r>
        <w:lastRenderedPageBreak/>
        <w:t>Abstract</w:t>
      </w:r>
      <w:bookmarkEnd w:id="1"/>
    </w:p>
    <w:p w14:paraId="34773683" w14:textId="77777777" w:rsidR="00317BB9" w:rsidRPr="0026776B" w:rsidRDefault="00317BB9" w:rsidP="00317BB9">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 </w:t>
      </w:r>
    </w:p>
    <w:p w14:paraId="5C73008D" w14:textId="77777777" w:rsidR="00317BB9" w:rsidRPr="0026776B" w:rsidRDefault="00317BB9" w:rsidP="00317BB9"/>
    <w:p w14:paraId="42E90D92" w14:textId="77777777" w:rsidR="00317BB9" w:rsidRPr="0026776B" w:rsidRDefault="00317BB9" w:rsidP="00317BB9">
      <w:r>
        <w:t xml:space="preserve">This study presents a comparative evaluation of forecast model families applied to monthly financial time-series using a walk-forward temporal backtesting protocol. A modular, reproducible Python pipeline integrates classical statistical methods (Seasonal Naïve, ETS, Holt-Winters, SARIMA), a gradient boosting algorithm (LightGBM), and deep learning architectures (MLP, N-BEATS). Performance is quantified using six main metrics —five statistical error metrics (MAE, RMSE, MAPE, sMAPE, MASE) and one economic-impact metric (WAPE)— complemented by an absolute-error contribution analysis by volume decile. The experiment was conducted on a stratified subsample of 200 series from the M4 Financial Monthly dataset, applying up to five walk-forward folds per series (initial window: 54 months, forecast horizon: 18 months). </w:t>
      </w:r>
    </w:p>
    <w:p w14:paraId="01BA668C" w14:textId="77777777" w:rsidR="00317BB9" w:rsidRPr="0026776B" w:rsidRDefault="00317BB9" w:rsidP="00317BB9"/>
    <w:p w14:paraId="66FCA76E" w14:textId="77777777" w:rsidR="00317BB9" w:rsidRPr="0026776B" w:rsidRDefault="00317BB9" w:rsidP="00317BB9">
      <w:r>
        <w:t xml:space="preserve">ETS achieved the lowest error across all six metrics (sMAPE = 10.0 % vs. 13.7 % for Seasonal Naïve), with all improvements statistically significant at the 95 % level (bootstrap percentile method, B = 1,000, N = 200 series; CI: [−4.52, −3.26] pp). Classical statistical methods achieved the best overall predictive performance under these experimental conditions, although none of the models met the predefined stability threshold (CV-sMAPE &lt; 25 %). A preliminary three-rule set of heuristic criteria for model selection in FP&amp;A environments is proposed and assessed for internal coherence with the experimental findings, without external validation against real organizational decisions. </w:t>
      </w:r>
    </w:p>
    <w:p w14:paraId="05B00501" w14:textId="77777777" w:rsidR="007B1791" w:rsidRPr="0026776B" w:rsidRDefault="00AE63D9" w:rsidP="00317BB9">
      <w:r>
        <w:rPr>
          <w:b/>
        </w:rPr>
        <w:t xml:space="preserve">Keywords: </w:t>
      </w:r>
      <w:r>
        <w:t>temporal backtesting; FP&amp;A; financial time series forecasting; ETS; economic impact metrics.</w:t>
      </w:r>
    </w:p>
    <w:p w14:paraId="4CBC99E8" w14:textId="77777777" w:rsidR="007B1791" w:rsidRPr="0026776B" w:rsidRDefault="00AE63D9">
      <w:pPr>
        <w:pStyle w:val="Ttulo1sinnumerar"/>
      </w:pPr>
      <w:bookmarkStart w:id="2" w:name="_Toc235468078"/>
      <w:r>
        <w:lastRenderedPageBreak/>
        <w:t>Organización del trabajo en grupo</w:t>
      </w:r>
      <w:bookmarkEnd w:id="2"/>
    </w:p>
    <w:p w14:paraId="7A692900" w14:textId="77777777" w:rsidR="007B1791" w:rsidRPr="0026776B" w:rsidRDefault="00AE63D9">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14:paraId="2F56EF65" w14:textId="77777777" w:rsidR="007B1791" w:rsidRPr="0026776B" w:rsidRDefault="00AE63D9">
      <w:pPr>
        <w:pStyle w:val="Ttulo2sinnumerar"/>
      </w:pPr>
      <w:bookmarkStart w:id="3" w:name="_Toc235468079"/>
      <w:r>
        <w:t>Partes que aborda el trabajo</w:t>
      </w:r>
      <w:bookmarkEnd w:id="3"/>
    </w:p>
    <w:p w14:paraId="352ABC0D" w14:textId="77777777" w:rsidR="00317BB9" w:rsidRPr="0026776B" w:rsidRDefault="00317BB9" w:rsidP="001741AB">
      <w:pPr>
        <w:rPr>
          <w:b/>
          <w:bCs/>
          <w:iCs/>
          <w:caps/>
        </w:rPr>
      </w:pPr>
      <w:r>
        <w:rPr>
          <w:b/>
        </w:rPr>
        <w:t xml:space="preserve">Componente 1: </w:t>
      </w:r>
      <w:r>
        <w:t>Infraestructura de backtesting temporal. Garantiza que la comparación de modelos se realice bajo un protocolo de validación temporal estrictamente controlado, evitando la fuga de datos. Sus objetivos son: diseñar e implementar el motor de backtesting walk-forward con ventanas móviles, desarrollar el pipeline de preprocesamiento temporalmente consciente, implementar validaciones automatizadas de ausencia de fuga de información, y documentar las decisiones metodológicas críticas.</w:t>
      </w:r>
      <w:r>
        <w:rPr>
          <w:b/>
        </w:rPr>
        <w:t xml:space="preserve"> </w:t>
      </w:r>
    </w:p>
    <w:p w14:paraId="437D07B4" w14:textId="77777777" w:rsidR="00317BB9" w:rsidRPr="0026776B" w:rsidRDefault="00317BB9" w:rsidP="001741AB">
      <w:pPr>
        <w:rPr>
          <w:b/>
          <w:bCs/>
          <w:iCs/>
          <w:caps/>
        </w:rPr>
      </w:pPr>
      <w:r>
        <w:rPr>
          <w:b/>
        </w:rPr>
        <w:t xml:space="preserve">Entregables: </w:t>
      </w:r>
      <w:r>
        <w:t>módulo src/backtesting.py (motor walk-forward); src/preprocessor.py (pipeline temporalmente consciente); tests automatizados de ausencia de fuga de datos.</w:t>
      </w:r>
      <w:r>
        <w:rPr>
          <w:b/>
        </w:rPr>
        <w:t xml:space="preserve"> </w:t>
      </w:r>
    </w:p>
    <w:p w14:paraId="2E9D5B16" w14:textId="77777777" w:rsidR="00317BB9" w:rsidRPr="0026776B" w:rsidRDefault="00317BB9" w:rsidP="001741AB">
      <w:pPr>
        <w:rPr>
          <w:b/>
          <w:bCs/>
          <w:iCs/>
          <w:caps/>
        </w:rPr>
      </w:pPr>
      <w:r>
        <w:rPr>
          <w:b/>
        </w:rPr>
        <w:t xml:space="preserve">Componente 2: </w:t>
      </w:r>
      <w:r>
        <w:t xml:space="preserve">Comparativa experimental de familias de modelos.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BaseForecaster para la integración uniforme de todos los modelos. </w:t>
      </w:r>
    </w:p>
    <w:p w14:paraId="65BC1489" w14:textId="77777777" w:rsidR="00317BB9" w:rsidRPr="0026776B" w:rsidRDefault="00317BB9" w:rsidP="001741AB">
      <w:pPr>
        <w:rPr>
          <w:b/>
          <w:bCs/>
          <w:iCs/>
          <w:caps/>
        </w:rPr>
      </w:pPr>
      <w:r>
        <w:rPr>
          <w:b/>
        </w:rPr>
        <w:t xml:space="preserve">Entregables: </w:t>
      </w:r>
      <w:r>
        <w:t xml:space="preserve">siete implementaciones de modelos en src/models/; clase BaseForecaster con interfaz común; script de ejecución del experimento run_experiment.py. </w:t>
      </w:r>
    </w:p>
    <w:p w14:paraId="7B6CB8C9" w14:textId="77777777" w:rsidR="00317BB9" w:rsidRPr="0026776B" w:rsidRDefault="00317BB9" w:rsidP="001741AB">
      <w:pPr>
        <w:rPr>
          <w:b/>
          <w:bCs/>
          <w:iCs/>
          <w:caps/>
        </w:rPr>
      </w:pPr>
      <w:r>
        <w:rPr>
          <w:b/>
        </w:rPr>
        <w:t>Componente 3</w:t>
      </w:r>
      <w:r>
        <w:t xml:space="preserve">: Evaluación orientada al valor.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w:t>
      </w:r>
      <w:r>
        <w:lastRenderedPageBreak/>
        <w:t>desarrollar el análisis de estabilidad temporal del desempeño y proponer el framework de selección de modelos.</w:t>
      </w:r>
      <w:r>
        <w:rPr>
          <w:b/>
        </w:rPr>
        <w:t xml:space="preserve"> </w:t>
      </w:r>
    </w:p>
    <w:p w14:paraId="14FA023D" w14:textId="77777777" w:rsidR="00317BB9" w:rsidRPr="0026776B" w:rsidRDefault="00317BB9" w:rsidP="001741AB">
      <w:pPr>
        <w:rPr>
          <w:b/>
          <w:bCs/>
          <w:iCs/>
          <w:caps/>
        </w:rPr>
      </w:pPr>
      <w:r>
        <w:rPr>
          <w:b/>
        </w:rPr>
        <w:t xml:space="preserve">Entregables: </w:t>
      </w:r>
      <w:r>
        <w:t>módulo src/evaluation.py (seis métricas); figuras en results/figures/; tablas de resultados en results/tables/; repositorio reproducible con dependencias fijadas en requirements.txt.</w:t>
      </w:r>
      <w:r>
        <w:rPr>
          <w:b/>
        </w:rPr>
        <w:t xml:space="preserve"> </w:t>
      </w:r>
    </w:p>
    <w:p w14:paraId="5634A484" w14:textId="77777777" w:rsidR="007B1791" w:rsidRPr="0026776B" w:rsidRDefault="00AE63D9" w:rsidP="00317BB9">
      <w:pPr>
        <w:pStyle w:val="Ttulo2sinnumerar"/>
      </w:pPr>
      <w:bookmarkStart w:id="4" w:name="_Toc235468080"/>
      <w:r>
        <w:t>Distribución y estructura de la memoria</w:t>
      </w:r>
      <w:bookmarkEnd w:id="4"/>
    </w:p>
    <w:p w14:paraId="3C984B4C" w14:textId="09C8C1BD" w:rsidR="007B1791" w:rsidRPr="0026776B" w:rsidRDefault="00AE63D9">
      <w:pPr>
        <w:pStyle w:val="Descripcin"/>
      </w:pPr>
      <w:bookmarkStart w:id="5" w:name="_Toc235468131"/>
      <w:r>
        <w:t xml:space="preserve">Tabla </w:t>
      </w:r>
      <w:r>
        <w:fldChar w:fldCharType="begin"/>
      </w:r>
      <w:r>
        <w:instrText xml:space="preserve"> SEQ Tabla \* ARABIC </w:instrText>
      </w:r>
      <w:r>
        <w:fldChar w:fldCharType="separate"/>
      </w:r>
      <w:r w:rsidR="0026650D">
        <w:rPr>
          <w:noProof/>
        </w:rPr>
        <w:t>1</w:t>
      </w:r>
      <w:r>
        <w:fldChar w:fldCharType="end"/>
      </w:r>
      <w:r>
        <w:t>. Organización del trabajo en grupo: distribución de responsabilidades.</w:t>
      </w:r>
      <w:bookmarkEnd w:id="5"/>
    </w:p>
    <w:tbl>
      <w:tblPr>
        <w:tblStyle w:val="Tablaconcuadrcula"/>
        <w:tblW w:w="0" w:type="auto"/>
        <w:tblLook w:val="04A0" w:firstRow="1" w:lastRow="0" w:firstColumn="1" w:lastColumn="0" w:noHBand="0" w:noVBand="1"/>
      </w:tblPr>
      <w:tblGrid>
        <w:gridCol w:w="2830"/>
        <w:gridCol w:w="2830"/>
        <w:gridCol w:w="3401"/>
      </w:tblGrid>
      <w:tr w:rsidR="007B1791" w:rsidRPr="0026776B" w14:paraId="6B6E5954" w14:textId="77777777">
        <w:tc>
          <w:tcPr>
            <w:tcW w:w="2830" w:type="dxa"/>
          </w:tcPr>
          <w:p w14:paraId="398D794D" w14:textId="77777777" w:rsidR="007B1791" w:rsidRPr="0026776B" w:rsidRDefault="00AE63D9">
            <w:pPr>
              <w:spacing w:before="60" w:after="60"/>
            </w:pPr>
            <w:r>
              <w:rPr>
                <w:b/>
              </w:rPr>
              <w:t>Apartado de la memoria</w:t>
            </w:r>
          </w:p>
        </w:tc>
        <w:tc>
          <w:tcPr>
            <w:tcW w:w="2830" w:type="dxa"/>
          </w:tcPr>
          <w:p w14:paraId="03735EE3" w14:textId="77777777" w:rsidR="007B1791" w:rsidRPr="0026776B" w:rsidRDefault="00AE63D9">
            <w:pPr>
              <w:spacing w:before="60" w:after="60"/>
            </w:pPr>
            <w:r>
              <w:rPr>
                <w:b/>
              </w:rPr>
              <w:t>Responsables</w:t>
            </w:r>
          </w:p>
        </w:tc>
        <w:tc>
          <w:tcPr>
            <w:tcW w:w="3401" w:type="dxa"/>
          </w:tcPr>
          <w:p w14:paraId="7C0BCAC1" w14:textId="77777777" w:rsidR="009C6BC5" w:rsidRPr="0026776B" w:rsidRDefault="00AE63D9">
            <w:pPr>
              <w:spacing w:before="60" w:after="60"/>
            </w:pPr>
            <w:r>
              <w:rPr>
                <w:b/>
              </w:rPr>
              <w:t>Entregable / evidencia</w:t>
            </w:r>
          </w:p>
        </w:tc>
      </w:tr>
      <w:tr w:rsidR="007B1791" w:rsidRPr="0026776B" w14:paraId="04BF8B85" w14:textId="77777777">
        <w:tc>
          <w:tcPr>
            <w:tcW w:w="2830" w:type="dxa"/>
          </w:tcPr>
          <w:p w14:paraId="0365D83E" w14:textId="77777777" w:rsidR="007B1791" w:rsidRPr="0026776B" w:rsidRDefault="00AE63D9">
            <w:r>
              <w:t>Introducción</w:t>
            </w:r>
          </w:p>
        </w:tc>
        <w:tc>
          <w:tcPr>
            <w:tcW w:w="2830" w:type="dxa"/>
          </w:tcPr>
          <w:p w14:paraId="75256536" w14:textId="77777777" w:rsidR="007B1791" w:rsidRPr="0026776B" w:rsidRDefault="00AE63D9">
            <w:r>
              <w:t>Juan Camilo Rico Ballesteros</w:t>
            </w:r>
          </w:p>
        </w:tc>
        <w:tc>
          <w:tcPr>
            <w:tcW w:w="3401" w:type="dxa"/>
          </w:tcPr>
          <w:p w14:paraId="36A8CCA4" w14:textId="77777777" w:rsidR="009C6BC5" w:rsidRPr="0026776B" w:rsidRDefault="00AE63D9">
            <w:pPr>
              <w:spacing w:before="60" w:after="60"/>
            </w:pPr>
            <w:r>
              <w:t>Capítulo de introducción de la memoria</w:t>
            </w:r>
          </w:p>
        </w:tc>
      </w:tr>
      <w:tr w:rsidR="007B1791" w:rsidRPr="0026776B" w14:paraId="35751A63" w14:textId="77777777">
        <w:tc>
          <w:tcPr>
            <w:tcW w:w="2830" w:type="dxa"/>
          </w:tcPr>
          <w:p w14:paraId="43581BEC" w14:textId="77777777" w:rsidR="007B1791" w:rsidRPr="0026776B" w:rsidRDefault="00AE63D9">
            <w:r>
              <w:t>Contexto y estado del arte</w:t>
            </w:r>
          </w:p>
        </w:tc>
        <w:tc>
          <w:tcPr>
            <w:tcW w:w="2830" w:type="dxa"/>
          </w:tcPr>
          <w:p w14:paraId="263405D3" w14:textId="77777777" w:rsidR="007B1791" w:rsidRPr="0026776B" w:rsidRDefault="00AE63D9">
            <w:r>
              <w:t>Juan José Blanco Mendoza</w:t>
            </w:r>
          </w:p>
        </w:tc>
        <w:tc>
          <w:tcPr>
            <w:tcW w:w="3401" w:type="dxa"/>
          </w:tcPr>
          <w:p w14:paraId="34D0485E" w14:textId="77777777" w:rsidR="009C6BC5" w:rsidRPr="0026776B" w:rsidRDefault="00AE63D9">
            <w:pPr>
              <w:spacing w:before="60" w:after="60"/>
            </w:pPr>
            <w:r>
              <w:t>Capítulo de contexto y estado del arte</w:t>
            </w:r>
          </w:p>
        </w:tc>
      </w:tr>
      <w:tr w:rsidR="007B1791" w:rsidRPr="0026776B" w14:paraId="6BCE9B0E" w14:textId="77777777">
        <w:tc>
          <w:tcPr>
            <w:tcW w:w="2830" w:type="dxa"/>
          </w:tcPr>
          <w:p w14:paraId="68821271" w14:textId="77777777" w:rsidR="007B1791" w:rsidRPr="0026776B" w:rsidRDefault="00AE63D9">
            <w:r>
              <w:t>Objetivos y metodología de trabajo</w:t>
            </w:r>
          </w:p>
        </w:tc>
        <w:tc>
          <w:tcPr>
            <w:tcW w:w="2830" w:type="dxa"/>
          </w:tcPr>
          <w:p w14:paraId="610A6805" w14:textId="77777777" w:rsidR="007B1791" w:rsidRPr="0026776B" w:rsidRDefault="00AE63D9">
            <w:r>
              <w:t>José Manuel Machado Loaiza</w:t>
            </w:r>
          </w:p>
        </w:tc>
        <w:tc>
          <w:tcPr>
            <w:tcW w:w="3401" w:type="dxa"/>
          </w:tcPr>
          <w:p w14:paraId="67456207" w14:textId="77777777" w:rsidR="009C6BC5" w:rsidRPr="0026776B" w:rsidRDefault="00AE63D9">
            <w:pPr>
              <w:spacing w:before="60" w:after="60"/>
            </w:pPr>
            <w:r>
              <w:t>Capítulo de objetivos y metodología</w:t>
            </w:r>
          </w:p>
        </w:tc>
      </w:tr>
      <w:tr w:rsidR="007B1791" w:rsidRPr="0026776B" w14:paraId="3B0DBFCC" w14:textId="77777777">
        <w:tc>
          <w:tcPr>
            <w:tcW w:w="2830" w:type="dxa"/>
          </w:tcPr>
          <w:p w14:paraId="701F533B" w14:textId="77777777" w:rsidR="007B1791" w:rsidRPr="0026776B" w:rsidRDefault="00AE63D9">
            <w:r>
              <w:t>Arquitectura, preprocesamiento, backtesting</w:t>
            </w:r>
          </w:p>
        </w:tc>
        <w:tc>
          <w:tcPr>
            <w:tcW w:w="2830" w:type="dxa"/>
          </w:tcPr>
          <w:p w14:paraId="7CC8F50B" w14:textId="77777777" w:rsidR="007B1791" w:rsidRPr="0026776B" w:rsidRDefault="00AE63D9">
            <w:r>
              <w:t>José Manuel Machado Loaiza</w:t>
            </w:r>
          </w:p>
        </w:tc>
        <w:tc>
          <w:tcPr>
            <w:tcW w:w="3401" w:type="dxa"/>
          </w:tcPr>
          <w:p w14:paraId="446D9584" w14:textId="77777777" w:rsidR="009C6BC5" w:rsidRPr="0026776B" w:rsidRDefault="00AE63D9">
            <w:pPr>
              <w:spacing w:before="60" w:after="60"/>
            </w:pPr>
            <w:r>
              <w:t>src/backtesting.py, src/preprocessor.py, src/data_loader.py</w:t>
            </w:r>
          </w:p>
        </w:tc>
      </w:tr>
      <w:tr w:rsidR="007B1791" w:rsidRPr="0026776B" w14:paraId="1DAE5CAC" w14:textId="77777777">
        <w:tc>
          <w:tcPr>
            <w:tcW w:w="2830" w:type="dxa"/>
          </w:tcPr>
          <w:p w14:paraId="1983BC98" w14:textId="77777777" w:rsidR="007B1791" w:rsidRPr="0026776B" w:rsidRDefault="00AE63D9">
            <w:r>
              <w:t>Módulos de modelos (baseline, estadístico, ML, DL)</w:t>
            </w:r>
          </w:p>
        </w:tc>
        <w:tc>
          <w:tcPr>
            <w:tcW w:w="2830" w:type="dxa"/>
          </w:tcPr>
          <w:p w14:paraId="6DE6D1A2" w14:textId="77777777" w:rsidR="007B1791" w:rsidRPr="0026776B" w:rsidRDefault="00AE63D9">
            <w:r>
              <w:t>Juan Camilo Rico Ballesteros</w:t>
            </w:r>
          </w:p>
        </w:tc>
        <w:tc>
          <w:tcPr>
            <w:tcW w:w="3401" w:type="dxa"/>
          </w:tcPr>
          <w:p w14:paraId="4B051974" w14:textId="77777777" w:rsidR="009C6BC5" w:rsidRPr="0026776B" w:rsidRDefault="00AE63D9">
            <w:pPr>
              <w:spacing w:before="60" w:after="60"/>
            </w:pPr>
            <w:r>
              <w:t>src/models/ (baseline.py, statistical.py, ml.py)</w:t>
            </w:r>
          </w:p>
        </w:tc>
      </w:tr>
      <w:tr w:rsidR="007B1791" w:rsidRPr="0026776B" w14:paraId="2D1CA62E" w14:textId="77777777">
        <w:tc>
          <w:tcPr>
            <w:tcW w:w="2830" w:type="dxa"/>
          </w:tcPr>
          <w:p w14:paraId="4525EAAE" w14:textId="77777777" w:rsidR="007B1791" w:rsidRPr="0026776B" w:rsidRDefault="00AE63D9">
            <w:r>
              <w:t>Evaluación, métricas económicas, visualización</w:t>
            </w:r>
          </w:p>
        </w:tc>
        <w:tc>
          <w:tcPr>
            <w:tcW w:w="2830" w:type="dxa"/>
          </w:tcPr>
          <w:p w14:paraId="5AA8F7E4" w14:textId="77777777" w:rsidR="007B1791" w:rsidRPr="0026776B" w:rsidRDefault="00AE63D9">
            <w:r>
              <w:t>Juan José Blanco Mendoza</w:t>
            </w:r>
          </w:p>
        </w:tc>
        <w:tc>
          <w:tcPr>
            <w:tcW w:w="3401" w:type="dxa"/>
          </w:tcPr>
          <w:p w14:paraId="1F3AC823" w14:textId="77777777" w:rsidR="009C6BC5" w:rsidRPr="0026776B" w:rsidRDefault="00AE63D9">
            <w:pPr>
              <w:spacing w:before="60" w:after="60"/>
            </w:pPr>
            <w:r>
              <w:t>src/evaluation.py, src/visualization.py</w:t>
            </w:r>
          </w:p>
        </w:tc>
      </w:tr>
      <w:tr w:rsidR="007B1791" w:rsidRPr="0026776B" w14:paraId="11DE82BF" w14:textId="77777777">
        <w:tc>
          <w:tcPr>
            <w:tcW w:w="2830" w:type="dxa"/>
          </w:tcPr>
          <w:p w14:paraId="3F2006C8" w14:textId="77777777" w:rsidR="007B1791" w:rsidRPr="0026776B" w:rsidRDefault="00AE63D9">
            <w:r>
              <w:t>Diseño del experimento y configuración</w:t>
            </w:r>
          </w:p>
        </w:tc>
        <w:tc>
          <w:tcPr>
            <w:tcW w:w="2830" w:type="dxa"/>
          </w:tcPr>
          <w:p w14:paraId="4AB0F8DA" w14:textId="77777777" w:rsidR="007B1791" w:rsidRPr="0026776B" w:rsidRDefault="00AE63D9">
            <w:r>
              <w:t>José Manuel Machado Loaiza, Juan Camilo Rico Ballesteros</w:t>
            </w:r>
          </w:p>
        </w:tc>
        <w:tc>
          <w:tcPr>
            <w:tcW w:w="3401" w:type="dxa"/>
          </w:tcPr>
          <w:p w14:paraId="0247A701" w14:textId="77777777" w:rsidR="009C6BC5" w:rsidRPr="0026776B" w:rsidRDefault="00AE63D9">
            <w:pPr>
              <w:spacing w:before="60" w:after="60"/>
            </w:pPr>
            <w:r>
              <w:t>src/config.py, run_experiment.py, notebooks/main.ipynb</w:t>
            </w:r>
          </w:p>
        </w:tc>
      </w:tr>
      <w:tr w:rsidR="007B1791" w:rsidRPr="0026776B" w14:paraId="71AAB153" w14:textId="77777777">
        <w:tc>
          <w:tcPr>
            <w:tcW w:w="2830" w:type="dxa"/>
          </w:tcPr>
          <w:p w14:paraId="204A8167" w14:textId="77777777" w:rsidR="007B1791" w:rsidRPr="0026776B" w:rsidRDefault="00AE63D9">
            <w:r>
              <w:t>Resultados, estabilidad temporal, deciles</w:t>
            </w:r>
          </w:p>
        </w:tc>
        <w:tc>
          <w:tcPr>
            <w:tcW w:w="2830" w:type="dxa"/>
          </w:tcPr>
          <w:p w14:paraId="655316BF" w14:textId="77777777" w:rsidR="007B1791" w:rsidRPr="0026776B" w:rsidRDefault="00AE63D9">
            <w:r>
              <w:t>Juan José Blanco Mendoza</w:t>
            </w:r>
          </w:p>
        </w:tc>
        <w:tc>
          <w:tcPr>
            <w:tcW w:w="3401" w:type="dxa"/>
          </w:tcPr>
          <w:p w14:paraId="3F9C7E6B" w14:textId="77777777" w:rsidR="009C6BC5" w:rsidRPr="0026776B" w:rsidRDefault="00AE63D9">
            <w:pPr>
              <w:spacing w:before="60" w:after="60"/>
            </w:pPr>
            <w:r>
              <w:t>Capítulo de resultados; results/tables/ y results/figures/</w:t>
            </w:r>
          </w:p>
        </w:tc>
      </w:tr>
      <w:tr w:rsidR="007B1791" w:rsidRPr="0026776B" w14:paraId="00D06E9D" w14:textId="77777777">
        <w:tc>
          <w:tcPr>
            <w:tcW w:w="2830" w:type="dxa"/>
          </w:tcPr>
          <w:p w14:paraId="3C61B0EB" w14:textId="77777777" w:rsidR="007B1791" w:rsidRPr="0026776B" w:rsidRDefault="00AE63D9">
            <w:r>
              <w:lastRenderedPageBreak/>
              <w:t>Análisis de errores y comparativa</w:t>
            </w:r>
          </w:p>
        </w:tc>
        <w:tc>
          <w:tcPr>
            <w:tcW w:w="2830" w:type="dxa"/>
          </w:tcPr>
          <w:p w14:paraId="0ACCF347" w14:textId="77777777" w:rsidR="007B1791" w:rsidRPr="0026776B" w:rsidRDefault="00AE63D9">
            <w:r>
              <w:t>Juan Camilo Rico Ballesteros</w:t>
            </w:r>
          </w:p>
        </w:tc>
        <w:tc>
          <w:tcPr>
            <w:tcW w:w="3401" w:type="dxa"/>
          </w:tcPr>
          <w:p w14:paraId="739D9E57" w14:textId="77777777" w:rsidR="009C6BC5" w:rsidRPr="0026776B" w:rsidRDefault="00AE63D9">
            <w:pPr>
              <w:spacing w:before="60" w:after="60"/>
            </w:pPr>
            <w:r>
              <w:t>Capítulo de discusión (comparativa y análisis de errores)</w:t>
            </w:r>
          </w:p>
        </w:tc>
      </w:tr>
      <w:tr w:rsidR="007B1791" w:rsidRPr="0026776B" w14:paraId="0BD2865C" w14:textId="77777777">
        <w:tc>
          <w:tcPr>
            <w:tcW w:w="2830" w:type="dxa"/>
          </w:tcPr>
          <w:p w14:paraId="57302C04" w14:textId="77777777" w:rsidR="007B1791" w:rsidRPr="0026776B" w:rsidRDefault="00AE63D9">
            <w:r>
              <w:t>Métricas económicas e impacto de capital</w:t>
            </w:r>
          </w:p>
        </w:tc>
        <w:tc>
          <w:tcPr>
            <w:tcW w:w="2830" w:type="dxa"/>
          </w:tcPr>
          <w:p w14:paraId="6E156B05" w14:textId="77777777" w:rsidR="007B1791" w:rsidRPr="0026776B" w:rsidRDefault="00AE63D9">
            <w:r>
              <w:t>Juan José Blanco Mendoza</w:t>
            </w:r>
          </w:p>
        </w:tc>
        <w:tc>
          <w:tcPr>
            <w:tcW w:w="3401" w:type="dxa"/>
          </w:tcPr>
          <w:p w14:paraId="46B794C1" w14:textId="77777777" w:rsidR="009C6BC5" w:rsidRPr="0026776B" w:rsidRDefault="00AE63D9">
            <w:pPr>
              <w:spacing w:before="60" w:after="60"/>
            </w:pPr>
            <w:r>
              <w:t>Capítulo de discusión (impacto económico por deciles)</w:t>
            </w:r>
          </w:p>
        </w:tc>
      </w:tr>
      <w:tr w:rsidR="007B1791" w:rsidRPr="0026776B" w14:paraId="570FB930" w14:textId="77777777">
        <w:tc>
          <w:tcPr>
            <w:tcW w:w="2830" w:type="dxa"/>
          </w:tcPr>
          <w:p w14:paraId="26792D86" w14:textId="77777777" w:rsidR="007B1791" w:rsidRPr="0026776B" w:rsidRDefault="00AE63D9">
            <w:r>
              <w:t>Conclusiones</w:t>
            </w:r>
          </w:p>
        </w:tc>
        <w:tc>
          <w:tcPr>
            <w:tcW w:w="2830" w:type="dxa"/>
          </w:tcPr>
          <w:p w14:paraId="11D426B4" w14:textId="77777777" w:rsidR="007B1791" w:rsidRPr="0026776B" w:rsidRDefault="00AE63D9">
            <w:r>
              <w:t>Todos</w:t>
            </w:r>
          </w:p>
        </w:tc>
        <w:tc>
          <w:tcPr>
            <w:tcW w:w="3401" w:type="dxa"/>
          </w:tcPr>
          <w:p w14:paraId="12DD83A3" w14:textId="77777777" w:rsidR="009C6BC5" w:rsidRPr="0026776B" w:rsidRDefault="00AE63D9">
            <w:pPr>
              <w:spacing w:before="60" w:after="60"/>
            </w:pPr>
            <w:r>
              <w:t>Capítulo de conclusiones</w:t>
            </w:r>
          </w:p>
        </w:tc>
      </w:tr>
    </w:tbl>
    <w:p w14:paraId="11405064" w14:textId="77777777" w:rsidR="007B1791" w:rsidRPr="0026776B" w:rsidRDefault="00AE63D9">
      <w:pPr>
        <w:pStyle w:val="Piedefoto-tabla"/>
        <w:rPr>
          <w:lang w:val="es-ES_tradnl"/>
        </w:rPr>
      </w:pPr>
      <w:r>
        <w:rPr>
          <w:lang w:val="es-ES_tradnl"/>
        </w:rPr>
        <w:t>Fuente: elaboración propia.</w:t>
      </w:r>
    </w:p>
    <w:p w14:paraId="6B58B9A8" w14:textId="77777777" w:rsidR="007B1791" w:rsidRPr="0026776B" w:rsidRDefault="00AE63D9">
      <w:pPr>
        <w:pStyle w:val="Ttulo2sinnumerar"/>
      </w:pPr>
      <w:bookmarkStart w:id="6" w:name="_Toc235468081"/>
      <w:r>
        <w:t>Objetivos individuales por integrante</w:t>
      </w:r>
      <w:bookmarkEnd w:id="6"/>
    </w:p>
    <w:p w14:paraId="45D75E1D" w14:textId="77777777" w:rsidR="007B1791" w:rsidRPr="0026776B" w:rsidRDefault="00AE63D9">
      <w:r>
        <w:t>Juan Camilo Rico Ballesteros: implementar los módulos de modelos de pronóstico (baseline, estadísticos, ML y DL) con la interfaz común BaseForecaster; redactar la introducción del trabajo y desarrollar el análisis comparativo de errores entre arquitecturas.</w:t>
      </w:r>
    </w:p>
    <w:p w14:paraId="72425094" w14:textId="77777777" w:rsidR="007B1791" w:rsidRPr="0026776B" w:rsidRDefault="00AE63D9">
      <w:r>
        <w:t>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14:paraId="751A39FE" w14:textId="77777777" w:rsidR="007B1791" w:rsidRPr="0026776B" w:rsidRDefault="00AE63D9">
      <w:r>
        <w:t>José Manuel Machado Loaiza: diseñar e implementar la infraestructura de backtesting walk-forward y el pipeline de preprocesamiento; definir la metodología, el diseño del experimento y la configuración del pipeline reproducible.</w:t>
      </w:r>
    </w:p>
    <w:p w14:paraId="0A2FCBC6" w14:textId="77777777" w:rsidR="007B1791" w:rsidRPr="0026776B" w:rsidRDefault="00AE63D9">
      <w:pPr>
        <w:pStyle w:val="Ttulo2sinnumerar"/>
      </w:pPr>
      <w:bookmarkStart w:id="7" w:name="_Toc235468082"/>
      <w:r>
        <w:t>Mecanismos de coordinación</w:t>
      </w:r>
      <w:bookmarkEnd w:id="7"/>
    </w:p>
    <w:p w14:paraId="66A92034" w14:textId="77777777" w:rsidR="007B1791" w:rsidRPr="0026776B" w:rsidRDefault="00AE63D9">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14:paraId="01454A5A" w14:textId="77777777" w:rsidR="007B1791" w:rsidRPr="0026776B" w:rsidRDefault="00AE63D9">
      <w:r>
        <w:rPr>
          <w:b/>
        </w:rPr>
        <w:t>Comunicación asincrónica:</w:t>
      </w:r>
      <w:r>
        <w:t xml:space="preserve"> WhatsApp para comunicaciones urgentes; Word Online para la elaboración colaborativa de la memoria con seguimiento de cambios; OneDrive para la gestión de versiones del documento.</w:t>
      </w:r>
    </w:p>
    <w:p w14:paraId="5A4221E8" w14:textId="77777777" w:rsidR="00317BB9" w:rsidRPr="0026776B" w:rsidRDefault="00317BB9">
      <w:pPr>
        <w:rPr>
          <w:rStyle w:val="eop"/>
          <w:rFonts w:ascii="Calibri" w:hAnsi="Calibri" w:cs="Calibri"/>
          <w:color w:val="000000"/>
          <w:bdr w:val="none" w:sz="0" w:space="0" w:color="auto" w:frame="1"/>
          <w:shd w:val="clear" w:color="auto" w:fill="C6C6C6"/>
        </w:rPr>
      </w:pPr>
      <w:r>
        <w:rPr>
          <w:rStyle w:val="normaltextrun"/>
          <w:rFonts w:ascii="Calibri" w:hAnsi="Calibri" w:cs="Calibri"/>
          <w:b/>
          <w:bCs/>
          <w:color w:val="000000"/>
          <w:shd w:val="clear" w:color="auto" w:fill="FFFFFF"/>
        </w:rPr>
        <w:t>Documentación y código:</w:t>
      </w:r>
      <w:r>
        <w:rPr>
          <w:rStyle w:val="normaltextrun"/>
          <w:rFonts w:ascii="Calibri" w:hAnsi="Calibri" w:cs="Calibri"/>
          <w:color w:val="000000"/>
          <w:shd w:val="clear" w:color="auto" w:fill="FFFFFF"/>
        </w:rPr>
        <w:t> la memoria se elaboró colaborativamente mediante Word Online y su historial de versiones se gestionó en OneDrive. El código fuente y los resultados reproducibles se gestionan en este repositorio público de GitHub, con tablero Kanban en GitHub Projects.</w:t>
      </w:r>
      <w:r>
        <w:rPr>
          <w:rStyle w:val="eop"/>
          <w:rFonts w:ascii="Calibri" w:hAnsi="Calibri" w:cs="Calibri"/>
          <w:color w:val="000000"/>
          <w:bdr w:val="none" w:sz="0" w:space="0" w:color="auto" w:frame="1"/>
          <w:shd w:val="clear" w:color="auto" w:fill="C6C6C6"/>
        </w:rPr>
        <w:t> </w:t>
      </w:r>
    </w:p>
    <w:p w14:paraId="361B9880" w14:textId="77777777" w:rsidR="007B1791" w:rsidRPr="0026776B" w:rsidRDefault="00AE63D9">
      <w:r>
        <w:lastRenderedPageBreak/>
        <w:t>La distribución de responsabilidades y los mecanismos de coordinación descritos fueron acordados por los integrantes del grupo y revisados y avalados por la directora del trabajo, Dra. Marta María Arguedas Lafuente.</w:t>
      </w:r>
    </w:p>
    <w:p w14:paraId="5BB635EC" w14:textId="77777777" w:rsidR="007B1791" w:rsidRPr="0026776B" w:rsidRDefault="00AE63D9">
      <w:r>
        <w:t>La revisión cruzada del trabajo se organizó según la responsabilidad técnica declarada en la Tabla 1: Juan Camilo Rico Ballesteros revisó la implementación de los modelos de pronóstico y el análisis comparativo de errores entre arquitecturas; Juan José Blanco Mendoza verificó el sistema de evaluación, las métricas de impacto económico (WAPE, deciles de volumen) y el análisis de estabilidad temporal; José Manuel Machado Loaiza integró la versión final del documento, coordinó la reproducibilidad del pipeline de backtesting walk-forward y consolidó las correcciones metodológicas solicitadas por la directora. Las discrepancias de redacción o de interpretación surgidas durante la integración se resolvieron por consenso en las reuniones de coordinación semanal, utilizando la evidencia experimental (resultados en results/tables/ y results/figures/) como criterio de desempate.</w:t>
      </w:r>
    </w:p>
    <w:p w14:paraId="783F8D40" w14:textId="77777777" w:rsidR="007B1791" w:rsidRPr="0026776B" w:rsidRDefault="00AE63D9">
      <w:r>
        <w:br w:type="page"/>
      </w:r>
    </w:p>
    <w:p w14:paraId="391ACD62" w14:textId="77777777" w:rsidR="007B1791" w:rsidRPr="0026776B" w:rsidRDefault="00AE63D9">
      <w:r>
        <w:lastRenderedPageBreak/>
        <w:br w:type="page"/>
      </w:r>
    </w:p>
    <w:p w14:paraId="5445E944" w14:textId="77777777" w:rsidR="007B1791" w:rsidRPr="0026776B" w:rsidRDefault="00AE63D9">
      <w:pPr>
        <w:pStyle w:val="Ttulo1"/>
      </w:pPr>
      <w:bookmarkStart w:id="8" w:name="_Toc235468083"/>
      <w:r>
        <w:lastRenderedPageBreak/>
        <w:t>Introducción</w:t>
      </w:r>
      <w:bookmarkEnd w:id="8"/>
    </w:p>
    <w:p w14:paraId="1912A62E" w14:textId="77777777" w:rsidR="007B1791" w:rsidRPr="0026776B" w:rsidRDefault="00AE63D9">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14:paraId="7B7DE955" w14:textId="77777777" w:rsidR="007B1791" w:rsidRPr="0026776B" w:rsidRDefault="00AE63D9">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Benítez, 2012).</w:t>
      </w:r>
    </w:p>
    <w:p w14:paraId="286D4BAE" w14:textId="77777777" w:rsidR="007B1791" w:rsidRPr="0026776B" w:rsidRDefault="00AE63D9">
      <w:r>
        <w:t>El núcleo diferencial de esta investigación reside en la transición del error estadístico hacia el valor de negocio. Mientras que la precisión técnica se mide mediante errores tradicionales (MAE, RMSE, sMAPE, MASE), este estudio introduce métricas ponderadas por magnitud, como el WAPE y la contribución al error absoluto por volumen, que permiten aproximar cómo una mejora en la exactitud del pronóstico podría contribuir a reducir desviaciones presupuestarias cuando se valida e implanta sobre datos corporativos reales (Makridakis et al., 2025).</w:t>
      </w:r>
    </w:p>
    <w:p w14:paraId="03FD17F9" w14:textId="77777777" w:rsidR="007B1791" w:rsidRPr="0026776B" w:rsidRDefault="00AE63D9">
      <w:pPr>
        <w:pStyle w:val="Ttulo2"/>
      </w:pPr>
      <w:bookmarkStart w:id="9" w:name="_Toc235468084"/>
      <w:r>
        <w:t>Motivación</w:t>
      </w:r>
      <w:bookmarkEnd w:id="9"/>
    </w:p>
    <w:p w14:paraId="1F8D630E" w14:textId="77777777" w:rsidR="007B1791" w:rsidRPr="0026776B" w:rsidRDefault="00AE63D9">
      <w:r>
        <w:t>La Planificación y Análisis Financiero (FP&amp;A) constituye una función central para la continuidad operativa y la planificación de las organizaciones. El problema central que aborda el presente trabajo es que la selección de modelos de pronóstico en FP&amp;A se realiza frecuentemente sin evidencia comparativa suficiente que permita determinar qué grado de complejidad algorítmica resulta adecuado para cada contexto, una actividad que, a pesar de su criticidad, carece con frecuencia de un respaldo empírico riguroso.</w:t>
      </w:r>
    </w:p>
    <w:p w14:paraId="0E1DE163" w14:textId="77777777" w:rsidR="007B1791" w:rsidRPr="0026776B" w:rsidRDefault="00AE63D9">
      <w:r>
        <w:t>El problema identificado reside en la desconexión existente entre la naturaleza de las series temporales financieras y las herramientas utilizadas para su proyección. Mientras que los da</w:t>
      </w:r>
      <w:r>
        <w:lastRenderedPageBreak/>
        <w:t>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2B5C4984" w14:textId="77777777" w:rsidR="007B1791" w:rsidRPr="0026776B" w:rsidRDefault="00AE63D9">
      <w:r>
        <w:t>Existen diferentes causas de este problema. En primer lugar, la elección entre modelos de suavizado exponencial, promedios móviles o arquitecturas más complejas rara vez se apoya en una comparación empírica bajo el mismo protocolo de validación, lo que impide saber a priori qué familia de modelos ofrece el mejor equilibrio entre precisión y estabilidad para un contexto dado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Benítez, 2012).</w:t>
      </w:r>
    </w:p>
    <w:p w14:paraId="0E7D096C" w14:textId="77777777" w:rsidR="007B1791" w:rsidRPr="0026776B" w:rsidRDefault="00AE63D9">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14:paraId="6DDF3E1C" w14:textId="77777777" w:rsidR="007B1791" w:rsidRPr="0026776B" w:rsidRDefault="00AE63D9">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mostrar que una mayor precisión técnica puede contribuir potencialmente a reducir desviaciones presupuestarias, este trabajo justifica la transición hacia una Planificación Financiera más rigurosa, proporcionando una base cuantitativa para la toma de decisiones que afecta directamente la competitividad y estabilidad de la organización (Fildes et al., 2022).</w:t>
      </w:r>
    </w:p>
    <w:p w14:paraId="285EBC1F" w14:textId="77777777" w:rsidR="007B1791" w:rsidRPr="0026776B" w:rsidRDefault="00AE63D9">
      <w:pPr>
        <w:pStyle w:val="Ttulo2"/>
      </w:pPr>
      <w:bookmarkStart w:id="10" w:name="_Toc235468085"/>
      <w:r>
        <w:lastRenderedPageBreak/>
        <w:t>Planteamiento del trabajo</w:t>
      </w:r>
      <w:bookmarkEnd w:id="10"/>
    </w:p>
    <w:p w14:paraId="5563C628" w14:textId="77777777" w:rsidR="007B1791" w:rsidRPr="0026776B" w:rsidRDefault="00AE63D9">
      <w:r>
        <w:t>El núcleo problemático de este TFE se define como la selección de modelos de pronóstico en FP&amp;A sin evidencia comparativa suficiente que permita determinar qué grado de complejidad algorítmica resulta adecuado para cada contexto. Las series temporales de FP&amp;A (ingresos, flujo de caja, gastos operativos) exhiben comportamientos no lineales, estacionalidades heterogéneas y alta sensibilidad a perturbaciones externas, mientras que las organizaciones siguen apoyándose principalmente en modelos lineales y heurísticas manuales (Hyndman y Athanasopoulos, 2021), sin que exista necesariamente una comparación sistemática que respalde esa elección o que descarte alternativas más simples.</w:t>
      </w:r>
    </w:p>
    <w:p w14:paraId="6FB5BEA6" w14:textId="77777777" w:rsidR="007B1791" w:rsidRPr="0026776B" w:rsidRDefault="00AE63D9">
      <w:r>
        <w:t>Esta brecha no es un problema meramente académico; es un problema metodológico de fondo. Utilizar un método inadecuado para la complejidad real de los datos —ya sea por simplicidad excesiva o por sofisticación injustificada— puede derivar en proyecciones poco fiables ante cambios de régimen. Esta formulación es coherente con el resultado final de este trabajo: los modelos estadísticos clásicos pueden superar a las arquitecturas de aprendizaje automático y profundo cuando las condiciones del conjunto de datos y del entrenamiento así lo favorecen, lo que subraya la necesidad de evidencia empírica y no de supuestos a priori sobre qué grado de complejidad es preferible.</w:t>
      </w:r>
    </w:p>
    <w:p w14:paraId="2A5FE981" w14:textId="77777777" w:rsidR="007B1791" w:rsidRPr="0026776B" w:rsidRDefault="00AE63D9">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una comparativa experimental de familias de modelos categorizadas por su complejidad algorítmica creciente, tal como muestra la Tabla 2.</w:t>
      </w:r>
    </w:p>
    <w:p w14:paraId="3C8DD5CD" w14:textId="0D87BCD6" w:rsidR="007B1791" w:rsidRPr="0026776B" w:rsidRDefault="00AE63D9">
      <w:pPr>
        <w:pStyle w:val="Descripcin"/>
      </w:pPr>
      <w:bookmarkStart w:id="11" w:name="_Toc235468132"/>
      <w:r>
        <w:t xml:space="preserve">Tabla </w:t>
      </w:r>
      <w:r>
        <w:fldChar w:fldCharType="begin"/>
      </w:r>
      <w:r>
        <w:instrText xml:space="preserve"> SEQ Tabla \* ARABIC </w:instrText>
      </w:r>
      <w:r>
        <w:fldChar w:fldCharType="separate"/>
      </w:r>
      <w:r w:rsidR="0026650D">
        <w:rPr>
          <w:noProof/>
        </w:rPr>
        <w:t>2</w:t>
      </w:r>
      <w:r>
        <w:fldChar w:fldCharType="end"/>
      </w:r>
      <w:r>
        <w:t>. Familias de modelos evaluados, ordenados por complejidad algorítmica creciente.</w:t>
      </w:r>
      <w:bookmarkEnd w:id="11"/>
    </w:p>
    <w:tbl>
      <w:tblPr>
        <w:tblStyle w:val="Tablaconcuadrcula"/>
        <w:tblW w:w="0" w:type="auto"/>
        <w:tblLook w:val="04A0" w:firstRow="1" w:lastRow="0" w:firstColumn="1" w:lastColumn="0" w:noHBand="0" w:noVBand="1"/>
      </w:tblPr>
      <w:tblGrid>
        <w:gridCol w:w="3020"/>
        <w:gridCol w:w="3021"/>
        <w:gridCol w:w="3020"/>
      </w:tblGrid>
      <w:tr w:rsidR="007B1791" w:rsidRPr="0026776B" w14:paraId="0A631EFD" w14:textId="77777777">
        <w:tc>
          <w:tcPr>
            <w:tcW w:w="3024" w:type="dxa"/>
          </w:tcPr>
          <w:p w14:paraId="284FEE71" w14:textId="77777777" w:rsidR="007B1791" w:rsidRPr="0026776B" w:rsidRDefault="00AE63D9">
            <w:pPr>
              <w:spacing w:before="60" w:after="60"/>
            </w:pPr>
            <w:r>
              <w:rPr>
                <w:b/>
              </w:rPr>
              <w:t>Nivel</w:t>
            </w:r>
          </w:p>
        </w:tc>
        <w:tc>
          <w:tcPr>
            <w:tcW w:w="3024" w:type="dxa"/>
          </w:tcPr>
          <w:p w14:paraId="1D7B3E25" w14:textId="77777777" w:rsidR="007B1791" w:rsidRPr="0026776B" w:rsidRDefault="00AE63D9">
            <w:pPr>
              <w:spacing w:before="60" w:after="60"/>
            </w:pPr>
            <w:r>
              <w:rPr>
                <w:b/>
              </w:rPr>
              <w:t>Modelos</w:t>
            </w:r>
          </w:p>
        </w:tc>
        <w:tc>
          <w:tcPr>
            <w:tcW w:w="3024" w:type="dxa"/>
          </w:tcPr>
          <w:p w14:paraId="1C0BC3CC" w14:textId="77777777" w:rsidR="007B1791" w:rsidRPr="0026776B" w:rsidRDefault="00AE63D9">
            <w:pPr>
              <w:spacing w:before="60" w:after="60"/>
            </w:pPr>
            <w:r>
              <w:rPr>
                <w:b/>
              </w:rPr>
              <w:t>Capacidad característica</w:t>
            </w:r>
          </w:p>
        </w:tc>
      </w:tr>
      <w:tr w:rsidR="007B1791" w:rsidRPr="0026776B" w14:paraId="3D99EAF8" w14:textId="77777777">
        <w:tc>
          <w:tcPr>
            <w:tcW w:w="3024" w:type="dxa"/>
          </w:tcPr>
          <w:p w14:paraId="17A87407" w14:textId="77777777" w:rsidR="007B1791" w:rsidRPr="0026776B" w:rsidRDefault="00AE63D9">
            <w:r>
              <w:t>Baseline estadístico</w:t>
            </w:r>
          </w:p>
        </w:tc>
        <w:tc>
          <w:tcPr>
            <w:tcW w:w="3024" w:type="dxa"/>
          </w:tcPr>
          <w:p w14:paraId="3477F926" w14:textId="77777777" w:rsidR="007B1791" w:rsidRPr="0026776B" w:rsidRDefault="00AE63D9">
            <w:r>
              <w:t>Seasonal Naïve</w:t>
            </w:r>
          </w:p>
        </w:tc>
        <w:tc>
          <w:tcPr>
            <w:tcW w:w="3024" w:type="dxa"/>
          </w:tcPr>
          <w:p w14:paraId="799E0104" w14:textId="77777777" w:rsidR="007B1791" w:rsidRPr="0026776B" w:rsidRDefault="00AE63D9">
            <w:r>
              <w:t>Referencia mínima: repite el patrón estacional del año anterior</w:t>
            </w:r>
          </w:p>
        </w:tc>
      </w:tr>
      <w:tr w:rsidR="007B1791" w:rsidRPr="0026776B" w14:paraId="3F8D5892" w14:textId="77777777">
        <w:tc>
          <w:tcPr>
            <w:tcW w:w="3024" w:type="dxa"/>
          </w:tcPr>
          <w:p w14:paraId="54D7F0F4" w14:textId="77777777" w:rsidR="007B1791" w:rsidRPr="0026776B" w:rsidRDefault="00AE63D9">
            <w:r>
              <w:lastRenderedPageBreak/>
              <w:t>Estadístico clásico</w:t>
            </w:r>
          </w:p>
        </w:tc>
        <w:tc>
          <w:tcPr>
            <w:tcW w:w="3024" w:type="dxa"/>
          </w:tcPr>
          <w:p w14:paraId="7B4397B4" w14:textId="77777777" w:rsidR="007B1791" w:rsidRPr="0026776B" w:rsidRDefault="00AE63D9">
            <w:r>
              <w:t>ETS, Holt-Winters, SARIMA</w:t>
            </w:r>
          </w:p>
        </w:tc>
        <w:tc>
          <w:tcPr>
            <w:tcW w:w="3024" w:type="dxa"/>
          </w:tcPr>
          <w:p w14:paraId="6B1FD723" w14:textId="77777777" w:rsidR="007B1791" w:rsidRPr="0026776B" w:rsidRDefault="00AE63D9">
            <w:r>
              <w:t>Captura tendencia y estacionalidad; parsimonia paramétrica</w:t>
            </w:r>
          </w:p>
        </w:tc>
      </w:tr>
      <w:tr w:rsidR="007B1791" w:rsidRPr="0026776B" w14:paraId="28C5701E" w14:textId="77777777">
        <w:tc>
          <w:tcPr>
            <w:tcW w:w="3024" w:type="dxa"/>
          </w:tcPr>
          <w:p w14:paraId="2C8BA072" w14:textId="77777777" w:rsidR="007B1791" w:rsidRPr="0026776B" w:rsidRDefault="00AE63D9">
            <w:r>
              <w:t>Machine Learning</w:t>
            </w:r>
          </w:p>
        </w:tc>
        <w:tc>
          <w:tcPr>
            <w:tcW w:w="3024" w:type="dxa"/>
          </w:tcPr>
          <w:p w14:paraId="0397133A" w14:textId="77777777" w:rsidR="007B1791" w:rsidRPr="0026776B" w:rsidRDefault="00AE63D9">
            <w:r>
              <w:t>LightGBM</w:t>
            </w:r>
          </w:p>
        </w:tc>
        <w:tc>
          <w:tcPr>
            <w:tcW w:w="3024" w:type="dxa"/>
          </w:tcPr>
          <w:p w14:paraId="55C95B6E" w14:textId="77777777" w:rsidR="007B1791" w:rsidRPr="0026776B" w:rsidRDefault="00AE63D9">
            <w:r>
              <w:t>Relaciones no lineales mediante gradient boosting global</w:t>
            </w:r>
          </w:p>
        </w:tc>
      </w:tr>
      <w:tr w:rsidR="007B1791" w:rsidRPr="0026776B" w14:paraId="76091DC7" w14:textId="77777777">
        <w:tc>
          <w:tcPr>
            <w:tcW w:w="3024" w:type="dxa"/>
          </w:tcPr>
          <w:p w14:paraId="396AEA9E" w14:textId="77777777" w:rsidR="007B1791" w:rsidRPr="0026776B" w:rsidRDefault="00AE63D9">
            <w:r>
              <w:t>Deep Learning</w:t>
            </w:r>
          </w:p>
        </w:tc>
        <w:tc>
          <w:tcPr>
            <w:tcW w:w="3024" w:type="dxa"/>
          </w:tcPr>
          <w:p w14:paraId="55B78052" w14:textId="77777777" w:rsidR="007B1791" w:rsidRPr="0026776B" w:rsidRDefault="00AE63D9">
            <w:r>
              <w:t>MLP, N-BEATS</w:t>
            </w:r>
          </w:p>
        </w:tc>
        <w:tc>
          <w:tcPr>
            <w:tcW w:w="3024" w:type="dxa"/>
          </w:tcPr>
          <w:p w14:paraId="7BC2AA38" w14:textId="77777777" w:rsidR="007B1791" w:rsidRPr="0026776B" w:rsidRDefault="00AE63D9">
            <w:r>
              <w:t>Patrones complejos; N-BEATS con descomposición tendencia/estacionalidad</w:t>
            </w:r>
          </w:p>
        </w:tc>
      </w:tr>
    </w:tbl>
    <w:p w14:paraId="56C849D0" w14:textId="77777777" w:rsidR="007B1791" w:rsidRPr="0026776B" w:rsidRDefault="00AE63D9">
      <w:pPr>
        <w:pStyle w:val="Piedefoto-tabla"/>
        <w:rPr>
          <w:lang w:val="es-ES_tradnl"/>
        </w:rPr>
      </w:pPr>
      <w:r>
        <w:rPr>
          <w:lang w:val="es-ES_tradnl"/>
        </w:rPr>
        <w:t>Fuente: elaboración propia.</w:t>
      </w:r>
    </w:p>
    <w:p w14:paraId="5CC48767" w14:textId="77777777" w:rsidR="007B1791" w:rsidRPr="0026776B" w:rsidRDefault="00AE63D9">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14:paraId="7A8B6842" w14:textId="77777777" w:rsidR="007B1791" w:rsidRPr="0026776B" w:rsidRDefault="00AE63D9">
      <w:pPr>
        <w:pStyle w:val="Ttulo2"/>
      </w:pPr>
      <w:bookmarkStart w:id="12" w:name="_Toc235468086"/>
      <w:r>
        <w:t>Estructura del trabajo</w:t>
      </w:r>
      <w:bookmarkEnd w:id="12"/>
    </w:p>
    <w:p w14:paraId="512BB71E" w14:textId="77777777" w:rsidR="007B1791" w:rsidRPr="0026776B" w:rsidRDefault="00AE63D9">
      <w:r>
        <w:t>Para abordar de manera sistemática el problema de la brecha metodológica en el entorno de FP&amp;A, la presente memoria se estructura en siete capítulos principales, siguiendo la organización de una comparativa de soluciones:</w:t>
      </w:r>
    </w:p>
    <w:p w14:paraId="151CDF94" w14:textId="77777777" w:rsidR="007B1791" w:rsidRPr="0026776B" w:rsidRDefault="00AE63D9">
      <w:pPr>
        <w:pStyle w:val="Prrafodelista"/>
      </w:pPr>
      <w:r>
        <w:t xml:space="preserve">• </w:t>
      </w:r>
      <w:r>
        <w:rPr>
          <w:b/>
        </w:rPr>
        <w:t>Capítulo 1 (presente).</w:t>
      </w:r>
      <w:r>
        <w:t xml:space="preserve"> Introducción, motivación y planteamiento del problema.</w:t>
      </w:r>
    </w:p>
    <w:p w14:paraId="0FB9F6E7" w14:textId="77777777" w:rsidR="007B1791" w:rsidRPr="0026776B" w:rsidRDefault="00AE63D9">
      <w:pPr>
        <w:pStyle w:val="Prrafodelista"/>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14:paraId="6C41AFFE" w14:textId="77777777" w:rsidR="007B1791" w:rsidRPr="0026776B" w:rsidRDefault="00AE63D9">
      <w:pPr>
        <w:pStyle w:val="Prrafodelista"/>
      </w:pPr>
      <w:r>
        <w:t xml:space="preserve">• </w:t>
      </w:r>
      <w:r>
        <w:rPr>
          <w:b/>
        </w:rPr>
        <w:t>Capítulo 3. Objetivos concretos y metodología de trabajo.</w:t>
      </w:r>
      <w:r>
        <w:t xml:space="preserve"> Objetivo general y objetivos específicos SMART, y descripción de las seis fases de ejecución del proyecto.</w:t>
      </w:r>
    </w:p>
    <w:p w14:paraId="2F098654" w14:textId="77777777" w:rsidR="007B1791" w:rsidRPr="0026776B" w:rsidRDefault="00AE63D9">
      <w:pPr>
        <w:pStyle w:val="Prrafodelista"/>
      </w:pPr>
      <w:r>
        <w:t xml:space="preserve">• </w:t>
      </w:r>
      <w:r>
        <w:rPr>
          <w:b/>
        </w:rPr>
        <w:t>Capítulo 4. Planteamiento de la comparativa.</w:t>
      </w:r>
      <w:r>
        <w:t xml:space="preserve"> Descripción del diseño experimental: dataset, modelos seleccionados, métricas adoptadas, protocolo walk-forward y criterios de éxito.</w:t>
      </w:r>
    </w:p>
    <w:p w14:paraId="1B732374" w14:textId="77777777" w:rsidR="007B1791" w:rsidRPr="0026776B" w:rsidRDefault="00AE63D9">
      <w:pPr>
        <w:pStyle w:val="Prrafodelista"/>
      </w:pPr>
      <w:r>
        <w:lastRenderedPageBreak/>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14:paraId="2B23D1F0" w14:textId="77777777" w:rsidR="007B1791" w:rsidRPr="0026776B" w:rsidRDefault="00AE63D9">
      <w:pPr>
        <w:pStyle w:val="Prrafodelista"/>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de criterios heurísticos preliminares de selección.</w:t>
      </w:r>
    </w:p>
    <w:p w14:paraId="1839B1E4" w14:textId="77777777" w:rsidR="007B1791" w:rsidRPr="0026776B" w:rsidRDefault="00AE63D9">
      <w:pPr>
        <w:pStyle w:val="Prrafodelista"/>
      </w:pPr>
      <w:r>
        <w:t xml:space="preserve">• </w:t>
      </w:r>
      <w:r>
        <w:rPr>
          <w:b/>
        </w:rPr>
        <w:t>Capítulo 7. Conclusiones y trabajo futuro.</w:t>
      </w:r>
      <w:r>
        <w:t xml:space="preserve"> Síntesis de hallazgos por objetivo específico, grado de cumplimiento, limitaciones del estudio y líneas de investigación futura.</w:t>
      </w:r>
    </w:p>
    <w:p w14:paraId="786A392A" w14:textId="77777777" w:rsidR="007B1791" w:rsidRPr="0026776B" w:rsidRDefault="00AE63D9">
      <w:r>
        <w:t>El Anexo A incluye el acceso al repositorio con el código fuente modular desarrollado en Python y la documentación técnica necesaria para la reproducibilidad de los experimentos.</w:t>
      </w:r>
    </w:p>
    <w:p w14:paraId="1E1FE916" w14:textId="77777777" w:rsidR="007B1791" w:rsidRPr="0026776B" w:rsidRDefault="00AE63D9">
      <w:r>
        <w:br w:type="page"/>
      </w:r>
    </w:p>
    <w:p w14:paraId="493DA8F7" w14:textId="77777777" w:rsidR="007B1791" w:rsidRPr="0026776B" w:rsidRDefault="00AE63D9">
      <w:pPr>
        <w:pStyle w:val="Ttulo1"/>
      </w:pPr>
      <w:bookmarkStart w:id="13" w:name="_Toc235468087"/>
      <w:r>
        <w:lastRenderedPageBreak/>
        <w:t>Contexto y estado del arte</w:t>
      </w:r>
      <w:bookmarkEnd w:id="13"/>
    </w:p>
    <w:p w14:paraId="5D87D981" w14:textId="77777777" w:rsidR="007B1791" w:rsidRPr="0026776B" w:rsidRDefault="00AE63D9">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14:paraId="3FB01888" w14:textId="77777777" w:rsidR="007B1791" w:rsidRPr="0026776B" w:rsidRDefault="00AE63D9">
      <w:pPr>
        <w:pStyle w:val="Ttulo2"/>
      </w:pPr>
      <w:bookmarkStart w:id="14" w:name="_Toc235468088"/>
      <w:r>
        <w:t>Contexto del problema</w:t>
      </w:r>
      <w:bookmarkEnd w:id="14"/>
    </w:p>
    <w:p w14:paraId="61A9FE1C" w14:textId="77777777" w:rsidR="00D77D53" w:rsidRPr="0026776B" w:rsidRDefault="00D77D53" w:rsidP="00D77D53">
      <w:pPr>
        <w:pStyle w:val="Descripcin"/>
        <w:rPr>
          <w:b w:val="0"/>
          <w:bCs w:val="0"/>
          <w:sz w:val="24"/>
          <w:szCs w:val="24"/>
        </w:rPr>
      </w:pPr>
      <w:r>
        <w:rPr>
          <w:b w:val="0"/>
          <w:bCs w:val="0"/>
          <w:sz w:val="24"/>
          <w:szCs w:val="24"/>
        </w:rPr>
        <w:t>La Planificación y Análisis Financiero (FP&amp;A) es, en esencia, la función que traduce los objetivos estratégicos de una organización en planes financieros cuantificables y proporciona los análisis que orientan las decisiones ejecutivas (Armstrong, 2001). En la práctica corporativa, esto se materializa en ciclos recurrentes de estimación, seguimiento y revisión, abarcando proyecciones de cuentas operativas, ingresos y flujo de caja. No obstante, dado el carácter estrictamente confidencial de la contabilidad interna de las empresas, la investigación académica suele recurrir a bases de datos de dominio público. En este estudio, se emplean las series de la categoría financiera del benchmark M4, reconociendo desde el inicio que estas actúan como un proxy metodológico y no como un equivalente exacto de las cuentas de pérdidas y ganancias (P&amp;L) corporativas.</w:t>
      </w:r>
    </w:p>
    <w:p w14:paraId="518656CE" w14:textId="77777777" w:rsidR="00D77D53" w:rsidRPr="0026776B" w:rsidRDefault="00D77D53" w:rsidP="00D77D53">
      <w:pPr>
        <w:pStyle w:val="Descripcin"/>
        <w:rPr>
          <w:b w:val="0"/>
          <w:bCs w:val="0"/>
          <w:sz w:val="24"/>
          <w:szCs w:val="24"/>
        </w:rPr>
      </w:pPr>
      <w:r>
        <w:rPr>
          <w:b w:val="0"/>
          <w:bCs w:val="0"/>
          <w:sz w:val="24"/>
          <w:szCs w:val="24"/>
        </w:rPr>
        <w:t>A pesar de esta divergencia en el origen de los datos, el desafío subyacente es el mismo: las consecuencias del error predictivo son directas y medibles. Desde la perspectiva de la gestión de tesorería corporativa, un pronóstico a la baja puede derivar en la necesidad de recurrir a líneas de crédito para cubrir obligaciones a corto plazo, mientras que una sobreestimación inmoviliza capital en reservas improductivas; en ambos casos, la imprecisión trasciende el ámbito técnico para convertirse en un riesgo económico, subestimando la eficiencia del capital circulante (Petropoulos et al., 2022).</w:t>
      </w:r>
    </w:p>
    <w:p w14:paraId="29BD067D" w14:textId="77777777" w:rsidR="00D77D53" w:rsidRPr="0026776B" w:rsidRDefault="00D77D53" w:rsidP="00D77D53">
      <w:pPr>
        <w:pStyle w:val="Descripcin"/>
        <w:rPr>
          <w:b w:val="0"/>
          <w:bCs w:val="0"/>
          <w:sz w:val="24"/>
          <w:szCs w:val="24"/>
        </w:rPr>
      </w:pPr>
      <w:r>
        <w:rPr>
          <w:b w:val="0"/>
          <w:bCs w:val="0"/>
          <w:sz w:val="24"/>
          <w:szCs w:val="24"/>
        </w:rPr>
        <w:lastRenderedPageBreak/>
        <w:t>Tanto las series financieras del mercado como las corporativas presentan un conjunto de propiedades que complican significativamente su modelización predictiva. La Tabla 3 sintetiza estas características, sus implicaciones para el modelado y la literatura que las respalda.</w:t>
      </w:r>
    </w:p>
    <w:p w14:paraId="53AEA13B" w14:textId="6116AC75" w:rsidR="007B1791" w:rsidRPr="0026776B" w:rsidRDefault="00AE63D9" w:rsidP="00D77D53">
      <w:pPr>
        <w:pStyle w:val="Descripcin"/>
      </w:pPr>
      <w:bookmarkStart w:id="15" w:name="_Toc235468133"/>
      <w:r>
        <w:t xml:space="preserve">Tabla </w:t>
      </w:r>
      <w:r>
        <w:fldChar w:fldCharType="begin"/>
      </w:r>
      <w:r>
        <w:instrText xml:space="preserve"> SEQ Tabla \* ARABIC </w:instrText>
      </w:r>
      <w:r>
        <w:fldChar w:fldCharType="separate"/>
      </w:r>
      <w:r w:rsidR="0026650D">
        <w:rPr>
          <w:noProof/>
        </w:rPr>
        <w:t>3</w:t>
      </w:r>
      <w:r>
        <w:fldChar w:fldCharType="end"/>
      </w:r>
      <w:r>
        <w:t>. Características de las series temporales financieras y sus implicaciones para el modelado.</w:t>
      </w:r>
      <w:bookmarkEnd w:id="15"/>
    </w:p>
    <w:tbl>
      <w:tblPr>
        <w:tblStyle w:val="Tablaconcuadrcula"/>
        <w:tblW w:w="0" w:type="auto"/>
        <w:tblLook w:val="04A0" w:firstRow="1" w:lastRow="0" w:firstColumn="1" w:lastColumn="0" w:noHBand="0" w:noVBand="1"/>
      </w:tblPr>
      <w:tblGrid>
        <w:gridCol w:w="3021"/>
        <w:gridCol w:w="3020"/>
        <w:gridCol w:w="3020"/>
      </w:tblGrid>
      <w:tr w:rsidR="007B1791" w:rsidRPr="0026776B" w14:paraId="09556460" w14:textId="77777777">
        <w:tc>
          <w:tcPr>
            <w:tcW w:w="3024" w:type="dxa"/>
          </w:tcPr>
          <w:p w14:paraId="6D6C3AA2" w14:textId="77777777" w:rsidR="007B1791" w:rsidRPr="0026776B" w:rsidRDefault="00AE63D9">
            <w:pPr>
              <w:spacing w:before="60" w:after="60"/>
            </w:pPr>
            <w:r>
              <w:rPr>
                <w:b/>
              </w:rPr>
              <w:t>Característica</w:t>
            </w:r>
          </w:p>
        </w:tc>
        <w:tc>
          <w:tcPr>
            <w:tcW w:w="3024" w:type="dxa"/>
          </w:tcPr>
          <w:p w14:paraId="6C124FC3" w14:textId="77777777" w:rsidR="007B1791" w:rsidRPr="0026776B" w:rsidRDefault="00AE63D9">
            <w:pPr>
              <w:spacing w:before="60" w:after="60"/>
            </w:pPr>
            <w:r>
              <w:rPr>
                <w:b/>
              </w:rPr>
              <w:t>Descripción</w:t>
            </w:r>
          </w:p>
        </w:tc>
        <w:tc>
          <w:tcPr>
            <w:tcW w:w="3024" w:type="dxa"/>
          </w:tcPr>
          <w:p w14:paraId="158ACFDF" w14:textId="77777777" w:rsidR="007B1791" w:rsidRPr="0026776B" w:rsidRDefault="00AE63D9">
            <w:pPr>
              <w:spacing w:before="60" w:after="60"/>
            </w:pPr>
            <w:r>
              <w:rPr>
                <w:b/>
              </w:rPr>
              <w:t>Implicación para el modelado</w:t>
            </w:r>
          </w:p>
        </w:tc>
      </w:tr>
      <w:tr w:rsidR="007B1791" w:rsidRPr="0026776B" w14:paraId="3F3921BC" w14:textId="77777777">
        <w:tc>
          <w:tcPr>
            <w:tcW w:w="3024" w:type="dxa"/>
          </w:tcPr>
          <w:p w14:paraId="2BF8597E" w14:textId="77777777" w:rsidR="007B1791" w:rsidRPr="0026776B" w:rsidRDefault="00AE63D9">
            <w:r>
              <w:t>Estacionalidad heterogénea</w:t>
            </w:r>
          </w:p>
        </w:tc>
        <w:tc>
          <w:tcPr>
            <w:tcW w:w="3024" w:type="dxa"/>
          </w:tcPr>
          <w:p w14:paraId="718E0D76" w14:textId="77777777" w:rsidR="007B1791" w:rsidRPr="0026776B" w:rsidRDefault="00D77D53">
            <w:r>
              <w:t>Distintas series exhiben patrones estacionales propios y variaciones de ciclo temporal.</w:t>
            </w:r>
          </w:p>
        </w:tc>
        <w:tc>
          <w:tcPr>
            <w:tcW w:w="3024" w:type="dxa"/>
          </w:tcPr>
          <w:p w14:paraId="71A76E23" w14:textId="77777777" w:rsidR="007B1791" w:rsidRPr="0026776B" w:rsidRDefault="00D77D53">
            <w:r>
              <w:t>Un único modelo difícilmente funciona de forma homogénea en todas las series (Hyndman y Athanasopoulos, 2021).</w:t>
            </w:r>
          </w:p>
        </w:tc>
      </w:tr>
      <w:tr w:rsidR="007B1791" w:rsidRPr="0026776B" w14:paraId="3FA8014C" w14:textId="77777777">
        <w:tc>
          <w:tcPr>
            <w:tcW w:w="3024" w:type="dxa"/>
          </w:tcPr>
          <w:p w14:paraId="0DD00E3B" w14:textId="77777777" w:rsidR="007B1791" w:rsidRPr="0026776B" w:rsidRDefault="00AE63D9">
            <w:r>
              <w:t>No-estacionariedad y cambios estructurales</w:t>
            </w:r>
          </w:p>
        </w:tc>
        <w:tc>
          <w:tcPr>
            <w:tcW w:w="3024" w:type="dxa"/>
          </w:tcPr>
          <w:p w14:paraId="01BE9440" w14:textId="77777777" w:rsidR="007B1791" w:rsidRPr="0026776B" w:rsidRDefault="00AE63D9">
            <w:r>
              <w:t>Adquisiciones, shocks macroeconómicos o cambios regulatorios generan rupturas abruptas en las dinámicas históricas.</w:t>
            </w:r>
          </w:p>
        </w:tc>
        <w:tc>
          <w:tcPr>
            <w:tcW w:w="3024" w:type="dxa"/>
          </w:tcPr>
          <w:p w14:paraId="074A122D" w14:textId="77777777" w:rsidR="007B1791" w:rsidRPr="0026776B" w:rsidRDefault="00AE63D9">
            <w:r>
              <w:t>Los parámetros estimados antes del cambio pueden resultar inválidos</w:t>
            </w:r>
          </w:p>
        </w:tc>
      </w:tr>
      <w:tr w:rsidR="007B1791" w:rsidRPr="0026776B" w14:paraId="39487169" w14:textId="77777777">
        <w:tc>
          <w:tcPr>
            <w:tcW w:w="3024" w:type="dxa"/>
          </w:tcPr>
          <w:p w14:paraId="2B468CE1" w14:textId="77777777" w:rsidR="007B1791" w:rsidRPr="0026776B" w:rsidRDefault="00AE63D9">
            <w:r>
              <w:t>Dependencias no lineales</w:t>
            </w:r>
          </w:p>
        </w:tc>
        <w:tc>
          <w:tcPr>
            <w:tcW w:w="3024" w:type="dxa"/>
          </w:tcPr>
          <w:p w14:paraId="4C975AD8" w14:textId="77777777" w:rsidR="007B1791" w:rsidRPr="0026776B" w:rsidRDefault="00D77D53">
            <w:r>
              <w:t>Ajustes retroactivos y eventos extraordinarios de alta volatilidad coexisten en la misma serie.</w:t>
            </w:r>
          </w:p>
        </w:tc>
        <w:tc>
          <w:tcPr>
            <w:tcW w:w="3024" w:type="dxa"/>
          </w:tcPr>
          <w:p w14:paraId="6584F8C4" w14:textId="77777777" w:rsidR="007B1791" w:rsidRPr="0026776B" w:rsidRDefault="00AE63D9">
            <w:r>
              <w:t>Los métodos paramétricos estándar pueden presentar limitaciones para capturar determinadas relaciones no lineales sin extensiones o transformaciones adicionales (Hyndman y Athanasopoulos, 2021)</w:t>
            </w:r>
          </w:p>
        </w:tc>
      </w:tr>
      <w:tr w:rsidR="007B1791" w:rsidRPr="0026776B" w14:paraId="5B455515" w14:textId="77777777">
        <w:tc>
          <w:tcPr>
            <w:tcW w:w="3024" w:type="dxa"/>
          </w:tcPr>
          <w:p w14:paraId="2B33ACCD" w14:textId="77777777" w:rsidR="007B1791" w:rsidRPr="0026776B" w:rsidRDefault="00AE63D9">
            <w:r>
              <w:t>Ruido y valores atípicos</w:t>
            </w:r>
          </w:p>
        </w:tc>
        <w:tc>
          <w:tcPr>
            <w:tcW w:w="3024" w:type="dxa"/>
          </w:tcPr>
          <w:p w14:paraId="7878FE46" w14:textId="77777777" w:rsidR="007B1791" w:rsidRPr="0026776B" w:rsidRDefault="00AE63D9">
            <w:r>
              <w:t>Errores de registro, ajustes contables retroactivos y eventos extraordinarios coexisten en la misma serie.</w:t>
            </w:r>
          </w:p>
        </w:tc>
        <w:tc>
          <w:tcPr>
            <w:tcW w:w="3024" w:type="dxa"/>
          </w:tcPr>
          <w:p w14:paraId="54BFC069" w14:textId="77777777" w:rsidR="007B1791" w:rsidRPr="0026776B" w:rsidRDefault="00D77D53">
            <w:r>
              <w:t>Los modelos deben mostrar robustez sin perder sensibili</w:t>
            </w:r>
            <w:r>
              <w:lastRenderedPageBreak/>
              <w:t>dad a los cambios estructurales reales (Petropoulos et al., 2022).</w:t>
            </w:r>
          </w:p>
        </w:tc>
      </w:tr>
      <w:tr w:rsidR="007B1791" w:rsidRPr="0026776B" w14:paraId="177DCD02" w14:textId="77777777">
        <w:tc>
          <w:tcPr>
            <w:tcW w:w="3024" w:type="dxa"/>
          </w:tcPr>
          <w:p w14:paraId="0DDDF7C6" w14:textId="77777777" w:rsidR="007B1791" w:rsidRPr="0026776B" w:rsidRDefault="00D77D53">
            <w:r>
              <w:lastRenderedPageBreak/>
              <w:t>Longitud de la serie (Real vs. Experimental)</w:t>
            </w:r>
          </w:p>
        </w:tc>
        <w:tc>
          <w:tcPr>
            <w:tcW w:w="3024" w:type="dxa"/>
          </w:tcPr>
          <w:p w14:paraId="1777250C" w14:textId="77777777" w:rsidR="007B1791" w:rsidRPr="0026776B" w:rsidRDefault="00D77D53">
            <w:r>
              <w:t xml:space="preserve">En el entorno corporativo real de FP&amp;A, el historial continuo raramente supera 4–5 años. En contraste, el </w:t>
            </w:r>
            <w:r>
              <w:rPr>
                <w:i/>
                <w:iCs/>
              </w:rPr>
              <w:t>benchmark</w:t>
            </w:r>
            <w:r>
              <w:t xml:space="preserve"> M4 ofrece un entorno experimental extendido (mediana de 175 meses).</w:t>
            </w:r>
          </w:p>
        </w:tc>
        <w:tc>
          <w:tcPr>
            <w:tcW w:w="3024" w:type="dxa"/>
          </w:tcPr>
          <w:p w14:paraId="50D50717" w14:textId="77777777" w:rsidR="007B1791" w:rsidRPr="0026776B" w:rsidRDefault="00D77D53">
            <w:r>
              <w:t xml:space="preserve">En la práctica empresarial, la falta de datos limita los algoritmos complejos (Cerqueira et al., 2022); sin embargo, el uso del </w:t>
            </w:r>
            <w:r>
              <w:rPr>
                <w:i/>
                <w:iCs/>
              </w:rPr>
              <w:t>dataset</w:t>
            </w:r>
            <w:r>
              <w:t xml:space="preserve"> M4 en este estudio permite evaluar su desempeño bajo un protocolo de validación riguroso.</w:t>
            </w:r>
          </w:p>
        </w:tc>
      </w:tr>
    </w:tbl>
    <w:p w14:paraId="502E7C6C" w14:textId="77777777" w:rsidR="007B1791" w:rsidRPr="0026776B" w:rsidRDefault="00AE63D9">
      <w:pPr>
        <w:pStyle w:val="Piedefoto-tabla"/>
        <w:rPr>
          <w:lang w:val="es-ES_tradnl"/>
        </w:rPr>
      </w:pPr>
      <w:r>
        <w:rPr>
          <w:lang w:val="es-ES_tradnl"/>
        </w:rPr>
        <w:t>Fuente: elaboración propia a partir de Hyndman y Athanasopoulos (2021), Cerqueira et al. (2020) y Petropoulos et al. (2022).</w:t>
      </w:r>
    </w:p>
    <w:p w14:paraId="22682C01" w14:textId="77777777" w:rsidR="007B1791" w:rsidRPr="0026776B" w:rsidRDefault="00AE63D9">
      <w:r>
        <w:t>Frente a toda esta complejidad, la práctica habitual en FP&amp;A tiende a ser conservadora frente a esta complejidad.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14:paraId="116CE401" w14:textId="77777777" w:rsidR="007B1791" w:rsidRPr="0026776B" w:rsidRDefault="00AE63D9">
      <w:r>
        <w:t xml:space="preserve">Esta desconexión tiene un coste que rara vez se cuantifica con rigor metodológico. Cuando no existe un protocolo de backtesting adecuado, resulta prácticamente imposible medir cuál es el coste real de no adoptar modelos más sofisticados. Por su parte, Bergmeir y Benítez (2012) demostraron que aplicar una validación cruzada estándar a series temporales invalida los supuestos de independencia entre observaciones de entrenamiento y evaluación, produciendo estimaciones de desempeño sistemáticamente más optimistas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14:paraId="1973B256" w14:textId="77777777" w:rsidR="007B1791" w:rsidRPr="0026776B" w:rsidRDefault="00AE63D9">
      <w:pPr>
        <w:pStyle w:val="Ttulo2"/>
      </w:pPr>
      <w:bookmarkStart w:id="16" w:name="_Toc235468089"/>
      <w:r>
        <w:lastRenderedPageBreak/>
        <w:t>Estado del arte</w:t>
      </w:r>
      <w:bookmarkEnd w:id="16"/>
    </w:p>
    <w:p w14:paraId="068D5B06" w14:textId="77777777" w:rsidR="007E032A" w:rsidRPr="0026776B" w:rsidRDefault="007E032A">
      <w:pPr>
        <w:pStyle w:val="Descripcin"/>
        <w:rPr>
          <w:b w:val="0"/>
          <w:bCs w:val="0"/>
          <w:sz w:val="24"/>
          <w:szCs w:val="24"/>
        </w:rPr>
      </w:pPr>
      <w:r>
        <w:rPr>
          <w:b w:val="0"/>
          <w:bCs w:val="0"/>
          <w:sz w:val="24"/>
          <w:szCs w:val="24"/>
        </w:rPr>
        <w:t xml:space="preserve">La revisión bibliográfica estructurada que se presenta a continuación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w:t>
      </w:r>
      <w:r>
        <w:rPr>
          <w:b w:val="0"/>
          <w:bCs w:val="0"/>
          <w:i/>
          <w:iCs/>
          <w:sz w:val="24"/>
          <w:szCs w:val="24"/>
        </w:rPr>
        <w:t>benchmarks</w:t>
      </w:r>
      <w:r>
        <w:rPr>
          <w:b w:val="0"/>
          <w:bCs w:val="0"/>
          <w:sz w:val="24"/>
          <w:szCs w:val="24"/>
        </w:rPr>
        <w:t xml:space="preserve"> comparativos. La Tabla 4 ofrece una visión consolidada de estas familias.</w:t>
      </w:r>
    </w:p>
    <w:p w14:paraId="77E9971E" w14:textId="128B08DA" w:rsidR="007B1791" w:rsidRPr="0026776B" w:rsidRDefault="00AE63D9">
      <w:pPr>
        <w:pStyle w:val="Descripcin"/>
      </w:pPr>
      <w:bookmarkStart w:id="17" w:name="_Toc235468134"/>
      <w:r>
        <w:t xml:space="preserve">Tabla </w:t>
      </w:r>
      <w:r>
        <w:fldChar w:fldCharType="begin"/>
      </w:r>
      <w:r>
        <w:instrText xml:space="preserve"> SEQ Tabla \* ARABIC </w:instrText>
      </w:r>
      <w:r>
        <w:fldChar w:fldCharType="separate"/>
      </w:r>
      <w:r w:rsidR="0026650D">
        <w:rPr>
          <w:noProof/>
        </w:rPr>
        <w:t>4</w:t>
      </w:r>
      <w:r>
        <w:fldChar w:fldCharType="end"/>
      </w:r>
      <w:r>
        <w:t>. Familias de modelos de pronóstico: características, ventajas y limitaciones según la literatura.</w:t>
      </w:r>
      <w:bookmarkEnd w:id="17"/>
    </w:p>
    <w:tbl>
      <w:tblPr>
        <w:tblStyle w:val="Tablaconcuadrcula"/>
        <w:tblW w:w="0" w:type="auto"/>
        <w:tblLook w:val="04A0" w:firstRow="1" w:lastRow="0" w:firstColumn="1" w:lastColumn="0" w:noHBand="0" w:noVBand="1"/>
      </w:tblPr>
      <w:tblGrid>
        <w:gridCol w:w="2265"/>
        <w:gridCol w:w="2265"/>
        <w:gridCol w:w="2266"/>
        <w:gridCol w:w="2265"/>
      </w:tblGrid>
      <w:tr w:rsidR="007B1791" w:rsidRPr="0026776B" w14:paraId="153F506F" w14:textId="77777777">
        <w:tc>
          <w:tcPr>
            <w:tcW w:w="2268" w:type="dxa"/>
          </w:tcPr>
          <w:p w14:paraId="575764F7" w14:textId="77777777" w:rsidR="007B1791" w:rsidRPr="0026776B" w:rsidRDefault="00AE63D9">
            <w:pPr>
              <w:spacing w:before="60" w:after="60"/>
            </w:pPr>
            <w:r>
              <w:rPr>
                <w:b/>
              </w:rPr>
              <w:t>Familia</w:t>
            </w:r>
          </w:p>
        </w:tc>
        <w:tc>
          <w:tcPr>
            <w:tcW w:w="2268" w:type="dxa"/>
          </w:tcPr>
          <w:p w14:paraId="4EC9365D" w14:textId="77777777" w:rsidR="007B1791" w:rsidRPr="0026776B" w:rsidRDefault="00AE63D9">
            <w:pPr>
              <w:spacing w:before="60" w:after="60"/>
            </w:pPr>
            <w:r>
              <w:rPr>
                <w:b/>
              </w:rPr>
              <w:t>Modelos representativos</w:t>
            </w:r>
          </w:p>
        </w:tc>
        <w:tc>
          <w:tcPr>
            <w:tcW w:w="2268" w:type="dxa"/>
          </w:tcPr>
          <w:p w14:paraId="18377770" w14:textId="77777777" w:rsidR="007B1791" w:rsidRPr="0026776B" w:rsidRDefault="00AE63D9">
            <w:pPr>
              <w:spacing w:before="60" w:after="60"/>
            </w:pPr>
            <w:r>
              <w:rPr>
                <w:b/>
              </w:rPr>
              <w:t>Ventajas</w:t>
            </w:r>
          </w:p>
        </w:tc>
        <w:tc>
          <w:tcPr>
            <w:tcW w:w="2268" w:type="dxa"/>
          </w:tcPr>
          <w:p w14:paraId="22EDBB83" w14:textId="77777777" w:rsidR="007B1791" w:rsidRPr="0026776B" w:rsidRDefault="00AE63D9">
            <w:pPr>
              <w:spacing w:before="60" w:after="60"/>
            </w:pPr>
            <w:r>
              <w:rPr>
                <w:b/>
              </w:rPr>
              <w:t>Limitaciones</w:t>
            </w:r>
          </w:p>
        </w:tc>
      </w:tr>
      <w:tr w:rsidR="007B1791" w:rsidRPr="0026776B" w14:paraId="3D64742D" w14:textId="77777777">
        <w:tc>
          <w:tcPr>
            <w:tcW w:w="2268" w:type="dxa"/>
          </w:tcPr>
          <w:p w14:paraId="38FD5C82" w14:textId="77777777" w:rsidR="007B1791" w:rsidRPr="0026776B" w:rsidRDefault="00AE63D9">
            <w:r>
              <w:t>Estadístico clásico</w:t>
            </w:r>
          </w:p>
        </w:tc>
        <w:tc>
          <w:tcPr>
            <w:tcW w:w="2268" w:type="dxa"/>
          </w:tcPr>
          <w:p w14:paraId="6AD2CB2E" w14:textId="77777777" w:rsidR="007B1791" w:rsidRPr="0026776B" w:rsidRDefault="00AE63D9">
            <w:r>
              <w:t>ETS, Holt-Winters, SARIMA</w:t>
            </w:r>
          </w:p>
        </w:tc>
        <w:tc>
          <w:tcPr>
            <w:tcW w:w="2268" w:type="dxa"/>
          </w:tcPr>
          <w:p w14:paraId="33C98964" w14:textId="77777777" w:rsidR="007B1791" w:rsidRPr="0026776B" w:rsidRDefault="00AE63D9">
            <w:r>
              <w:t>Parsimonia paramétrica; robusto con series cortas; frecuentemente supera a modelos complejos en benchmarks con patrones regulares (Makridakis et al., 2022)</w:t>
            </w:r>
          </w:p>
        </w:tc>
        <w:tc>
          <w:tcPr>
            <w:tcW w:w="2268" w:type="dxa"/>
          </w:tcPr>
          <w:p w14:paraId="55A88789" w14:textId="77777777" w:rsidR="007B1791" w:rsidRPr="0026776B" w:rsidRDefault="00AE63D9">
            <w:r>
              <w:t>Asume linealidad; no captura cambios estructurales ni dependencias no lineales (Hyndman y Athanasopoulos, 2021)</w:t>
            </w:r>
          </w:p>
        </w:tc>
      </w:tr>
      <w:tr w:rsidR="007B1791" w:rsidRPr="0026776B" w14:paraId="717776F9" w14:textId="77777777">
        <w:tc>
          <w:tcPr>
            <w:tcW w:w="2268" w:type="dxa"/>
          </w:tcPr>
          <w:p w14:paraId="51C9C148" w14:textId="77777777" w:rsidR="007B1791" w:rsidRPr="0026776B" w:rsidRDefault="00AE63D9">
            <w:r>
              <w:t>Machine Learning</w:t>
            </w:r>
          </w:p>
        </w:tc>
        <w:tc>
          <w:tcPr>
            <w:tcW w:w="2268" w:type="dxa"/>
          </w:tcPr>
          <w:p w14:paraId="4408C651" w14:textId="77777777" w:rsidR="007B1791" w:rsidRPr="0026776B" w:rsidRDefault="00AE63D9">
            <w:r>
              <w:t>LightGBM, XGBoost</w:t>
            </w:r>
          </w:p>
        </w:tc>
        <w:tc>
          <w:tcPr>
            <w:tcW w:w="2268" w:type="dxa"/>
          </w:tcPr>
          <w:p w14:paraId="1FACDF21" w14:textId="77777777" w:rsidR="007B1791" w:rsidRPr="0026776B" w:rsidRDefault="00AE63D9">
            <w:r>
              <w:t>Captura relaciones no lineales; escalable a múltiples series con feature engineering adecuado (Januschowski et al., 2020)</w:t>
            </w:r>
          </w:p>
        </w:tc>
        <w:tc>
          <w:tcPr>
            <w:tcW w:w="2268" w:type="dxa"/>
          </w:tcPr>
          <w:p w14:paraId="45F8B653" w14:textId="77777777" w:rsidR="007B1791" w:rsidRPr="0026776B" w:rsidRDefault="00AE63D9">
            <w:r>
              <w:t xml:space="preserve">Rendimiento inferior a métodos clásicos cuando la longitud individual de la serie es corta (≈500 observaciones) y no se compensa con aprendizaje global </w:t>
            </w:r>
            <w:r>
              <w:lastRenderedPageBreak/>
              <w:t>sobre múltiples series; depende críticamente del feature engineering (Cerqueira et al., 2022)</w:t>
            </w:r>
          </w:p>
        </w:tc>
      </w:tr>
      <w:tr w:rsidR="007B1791" w:rsidRPr="0026776B" w14:paraId="5C66A8D8" w14:textId="77777777">
        <w:tc>
          <w:tcPr>
            <w:tcW w:w="2268" w:type="dxa"/>
          </w:tcPr>
          <w:p w14:paraId="0F1C3315" w14:textId="77777777" w:rsidR="007B1791" w:rsidRPr="0026776B" w:rsidRDefault="00AE63D9">
            <w:r>
              <w:lastRenderedPageBreak/>
              <w:t>Deep Learning tabular</w:t>
            </w:r>
          </w:p>
        </w:tc>
        <w:tc>
          <w:tcPr>
            <w:tcW w:w="2268" w:type="dxa"/>
          </w:tcPr>
          <w:p w14:paraId="47E07396" w14:textId="77777777" w:rsidR="007B1791" w:rsidRPr="0026776B" w:rsidRDefault="00AE63D9">
            <w:r>
              <w:t>MLP</w:t>
            </w:r>
          </w:p>
        </w:tc>
        <w:tc>
          <w:tcPr>
            <w:tcW w:w="2268" w:type="dxa"/>
          </w:tcPr>
          <w:p w14:paraId="08BF1BDC" w14:textId="77777777" w:rsidR="007B1791" w:rsidRPr="0026776B" w:rsidRDefault="00AE63D9">
            <w:r>
              <w:t>Modelado de dinámicas complejas sin feature engineering manual; direct forecasting multi-horizonte</w:t>
            </w:r>
          </w:p>
        </w:tc>
        <w:tc>
          <w:tcPr>
            <w:tcW w:w="2268" w:type="dxa"/>
          </w:tcPr>
          <w:p w14:paraId="269C7CA6" w14:textId="77777777" w:rsidR="007B1791" w:rsidRPr="0026776B" w:rsidRDefault="00AE63D9">
            <w:r>
              <w:t>Costoso computacionalmente; requiere grandes volúmenes de datos (Lim y Zohren, 2021)</w:t>
            </w:r>
          </w:p>
        </w:tc>
      </w:tr>
      <w:tr w:rsidR="007B1791" w:rsidRPr="0026776B" w14:paraId="5FFA60D7" w14:textId="77777777">
        <w:tc>
          <w:tcPr>
            <w:tcW w:w="2268" w:type="dxa"/>
          </w:tcPr>
          <w:p w14:paraId="69685DAD" w14:textId="77777777" w:rsidR="007B1791" w:rsidRPr="0026776B" w:rsidRDefault="00AE63D9">
            <w:r>
              <w:t>Deep Learning temporal</w:t>
            </w:r>
          </w:p>
        </w:tc>
        <w:tc>
          <w:tcPr>
            <w:tcW w:w="2268" w:type="dxa"/>
          </w:tcPr>
          <w:p w14:paraId="63DEB5AC" w14:textId="77777777" w:rsidR="007B1791" w:rsidRPr="0026776B" w:rsidRDefault="00AE63D9">
            <w:r>
              <w:t>N-BEATS</w:t>
            </w:r>
          </w:p>
        </w:tc>
        <w:tc>
          <w:tcPr>
            <w:tcW w:w="2268" w:type="dxa"/>
          </w:tcPr>
          <w:p w14:paraId="71EC830A" w14:textId="77777777" w:rsidR="007B1791" w:rsidRPr="0026776B" w:rsidRDefault="00AE63D9">
            <w:r>
              <w:t>Descomposición explícita tendencia/estacionalidad; interpretabilidad estructural; direct forecasting</w:t>
            </w:r>
          </w:p>
        </w:tc>
        <w:tc>
          <w:tcPr>
            <w:tcW w:w="2268" w:type="dxa"/>
          </w:tcPr>
          <w:p w14:paraId="196C04A1" w14:textId="77777777" w:rsidR="007B1791" w:rsidRPr="0026776B" w:rsidRDefault="00AE63D9">
            <w:r>
              <w:t>Mayor complejidad de implementación; requiere volumen de datos suficiente (Oreshkin et al., 2020)</w:t>
            </w:r>
          </w:p>
        </w:tc>
      </w:tr>
      <w:tr w:rsidR="007B1791" w:rsidRPr="0026776B" w14:paraId="0A6ACB40" w14:textId="77777777">
        <w:tc>
          <w:tcPr>
            <w:tcW w:w="2268" w:type="dxa"/>
          </w:tcPr>
          <w:p w14:paraId="2361F578" w14:textId="77777777" w:rsidR="007B1791" w:rsidRPr="0026776B" w:rsidRDefault="00AE63D9">
            <w:r>
              <w:t>Modelo fundacional</w:t>
            </w:r>
          </w:p>
        </w:tc>
        <w:tc>
          <w:tcPr>
            <w:tcW w:w="2268" w:type="dxa"/>
          </w:tcPr>
          <w:p w14:paraId="0012BC83" w14:textId="77777777" w:rsidR="007B1791" w:rsidRPr="0026776B" w:rsidRDefault="00AE63D9">
            <w:r>
              <w:t>Chronos, FinCast</w:t>
            </w:r>
          </w:p>
        </w:tc>
        <w:tc>
          <w:tcPr>
            <w:tcW w:w="2268" w:type="dxa"/>
          </w:tcPr>
          <w:p w14:paraId="69D69EBE" w14:textId="77777777" w:rsidR="007B1791" w:rsidRPr="0026776B" w:rsidRDefault="00AE63D9">
            <w:r>
              <w:t>Transfer learning desde corpus masivos; capacidad zero-shot (Ansari et al., 2024)</w:t>
            </w:r>
          </w:p>
        </w:tc>
        <w:tc>
          <w:tcPr>
            <w:tcW w:w="2268" w:type="dxa"/>
          </w:tcPr>
          <w:p w14:paraId="6994BEDB" w14:textId="77777777" w:rsidR="007B1791" w:rsidRPr="0026776B" w:rsidRDefault="00AE63D9">
            <w:r>
              <w:t>Los datos financieros corporativos requieren fine-tuning específico; sensibles a cambios de régimen (Rahimikia et al., 2025)</w:t>
            </w:r>
          </w:p>
        </w:tc>
      </w:tr>
    </w:tbl>
    <w:p w14:paraId="3E041B1C" w14:textId="77777777" w:rsidR="007B1791" w:rsidRPr="0026776B" w:rsidRDefault="00AE63D9">
      <w:pPr>
        <w:pStyle w:val="Piedefoto-tabla"/>
        <w:rPr>
          <w:lang w:val="es-ES_tradnl"/>
        </w:rPr>
      </w:pPr>
      <w:r>
        <w:rPr>
          <w:lang w:val="es-ES_tradnl"/>
        </w:rPr>
        <w:t>Fuente: elaboración propia a partir de Hyndman y Athanasopoulos (2021), Januschowski et al. (2020), Lim y Zohren (2021), Ansari et al. (2024) y Rahimikia et al. (2025).</w:t>
      </w:r>
    </w:p>
    <w:p w14:paraId="3E90D83D" w14:textId="77777777" w:rsidR="007B1791" w:rsidRPr="0026776B" w:rsidRDefault="00AE63D9">
      <w:r>
        <w:t xml:space="preserve">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w:t>
      </w:r>
      <w:r>
        <w:lastRenderedPageBreak/>
        <w:t>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14:paraId="55C4788C" w14:textId="77777777" w:rsidR="007E032A" w:rsidRPr="0026776B" w:rsidRDefault="007E032A">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iCs/>
        </w:rPr>
        <w:t>machine learning</w:t>
      </w:r>
      <w:r>
        <w:t xml:space="preserve"> en series cortas o con patrones regulares. Este resultado obliga a revisar la narrativa simplista de que “más complejo siempre es mejor”. No obstante, la extrapolación de estos hallazgos debe interpretarse con suma cautela: el </w:t>
      </w:r>
      <w:r>
        <w:rPr>
          <w:i/>
          <w:iCs/>
        </w:rPr>
        <w:t>benchmark</w:t>
      </w:r>
      <w:r>
        <w:t xml:space="preserve"> M5 está centrado exclusivamente en ventas diarias de </w:t>
      </w:r>
      <w:r>
        <w:rPr>
          <w:i/>
          <w:iCs/>
        </w:rPr>
        <w:t>retail</w:t>
      </w:r>
      <w:r>
        <w:t xml:space="preserve"> con dinámicas intermitentes e información jerárquica, características que difieren radicalmente de las series financieras corporativas mensuales propias de FP&amp;A, por lo que su transferibilidad directa no puede darse por garantizada.</w:t>
      </w:r>
    </w:p>
    <w:p w14:paraId="6D516B46" w14:textId="77777777" w:rsidR="007B1791" w:rsidRPr="0026776B" w:rsidRDefault="00AE63D9">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La clave para lograrlo reside en un trabajo previo cuidadoso de </w:t>
      </w:r>
      <w:r>
        <w:rPr>
          <w:i/>
        </w:rPr>
        <w:t>feature engineering</w:t>
      </w:r>
      <w:r>
        <w:t>: diseñar rezagos de la variable objetivo, ventanas estadísticas móviles e indicadores de calendario. Sin embargo, Cerqueira et al. (2022) documentaron que el desempeño de estos algoritmos depende de manera crítica de la cantidad de datos disponibles: cuando la longitud individual de la serie es corta (menos de aproximadamente 500 observaciones) y no existe un número suficiente de series adicionales para el aprendizaje global, los métodos estadísticos clásicos tienden a superarlos. Esta limitación es propia del aprendizaje local serie a serie; un modelo global entrenado sobre muchas series de longitud individual corta puede no estar sujeto a la misma restricción, ya que compensa la brevedad de cada serie con el volumen total de observaciones disponibles.</w:t>
      </w:r>
    </w:p>
    <w:p w14:paraId="678D4327" w14:textId="77777777" w:rsidR="007B1791" w:rsidRPr="0026776B" w:rsidRDefault="00AE63D9">
      <w:r>
        <w:lastRenderedPageBreak/>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Las arquitecturas basadas en transformers orientadas a secuencias largas, como Informer (Zhou et al., 2021), han mostrado resultados prometedores en horizontes extensos, aunque su ventaja se diluye en series mensuales de longitud moderada.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14:paraId="31563092" w14:textId="77777777" w:rsidR="007B1791" w:rsidRPr="0026776B" w:rsidRDefault="00AE63D9">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obtienen un rendimiento deficiente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Chronos y FinCast no forman parte de la comparativa desarrollada en este trabajo; se mencionan exclusivamente como referencia de la frontera actual del campo.</w:t>
      </w:r>
    </w:p>
    <w:p w14:paraId="52921F1D" w14:textId="77777777" w:rsidR="007D6AB6" w:rsidRPr="0026776B" w:rsidRDefault="007D6AB6">
      <w:r>
        <w:t xml:space="preserve">Para sintetizar la evidencia empírica que fundamenta las decisiones metodológicas de este estudio, la Tabla 5 presenta un resumen estructurado de las investigaciones clave, evidenciando las limitaciones que motivan el diseño de un </w:t>
      </w:r>
      <w:r>
        <w:rPr>
          <w:i/>
          <w:iCs/>
        </w:rPr>
        <w:t>framework</w:t>
      </w:r>
      <w:r>
        <w:t xml:space="preserve"> específico para FP&amp;A.</w:t>
      </w:r>
    </w:p>
    <w:p w14:paraId="4AC07FB7" w14:textId="77777777" w:rsidR="0082236D" w:rsidRPr="0026776B" w:rsidRDefault="0082236D" w:rsidP="00423CBE">
      <w:pPr>
        <w:pStyle w:val="Descripcin"/>
        <w:sectPr w:rsidR="0082236D" w:rsidRPr="0026776B" w:rsidSect="004871CB">
          <w:pgSz w:w="11906" w:h="16838"/>
          <w:pgMar w:top="1418" w:right="1134" w:bottom="1418" w:left="1701" w:header="709" w:footer="709" w:gutter="0"/>
          <w:pgNumType w:start="1"/>
          <w:cols w:space="708"/>
          <w:docGrid w:linePitch="360"/>
        </w:sectPr>
      </w:pPr>
    </w:p>
    <w:p w14:paraId="55F063B3" w14:textId="1C59A611" w:rsidR="00423CBE" w:rsidRPr="0026776B" w:rsidRDefault="00423CBE" w:rsidP="00423CBE">
      <w:pPr>
        <w:pStyle w:val="Descripcin"/>
        <w:keepNext/>
      </w:pPr>
      <w:bookmarkStart w:id="18" w:name="_Toc235468135"/>
      <w:r>
        <w:lastRenderedPageBreak/>
        <w:t xml:space="preserve">Tabla </w:t>
      </w:r>
      <w:r>
        <w:fldChar w:fldCharType="begin"/>
      </w:r>
      <w:r>
        <w:instrText xml:space="preserve"> SEQ Tabla \* ARABIC </w:instrText>
      </w:r>
      <w:r>
        <w:fldChar w:fldCharType="separate"/>
      </w:r>
      <w:r w:rsidR="0026650D">
        <w:rPr>
          <w:noProof/>
        </w:rPr>
        <w:t>5</w:t>
      </w:r>
      <w:r>
        <w:fldChar w:fldCharType="end"/>
      </w:r>
      <w:r>
        <w:t>. Resumen de estudios empíricos clave en predicción de series temporales.</w:t>
      </w:r>
      <w:bookmarkEnd w:id="18"/>
    </w:p>
    <w:tbl>
      <w:tblPr>
        <w:tblW w:w="13745" w:type="dxa"/>
        <w:tblCellMar>
          <w:left w:w="70" w:type="dxa"/>
          <w:right w:w="70" w:type="dxa"/>
        </w:tblCellMar>
        <w:tblLook w:val="04A0" w:firstRow="1" w:lastRow="0" w:firstColumn="1" w:lastColumn="0" w:noHBand="0" w:noVBand="1"/>
      </w:tblPr>
      <w:tblGrid>
        <w:gridCol w:w="1278"/>
        <w:gridCol w:w="2349"/>
        <w:gridCol w:w="852"/>
        <w:gridCol w:w="1722"/>
        <w:gridCol w:w="1267"/>
        <w:gridCol w:w="3076"/>
        <w:gridCol w:w="3201"/>
      </w:tblGrid>
      <w:tr w:rsidR="007D6AB6" w:rsidRPr="0026776B" w14:paraId="2E472471" w14:textId="77777777" w:rsidTr="0082236D">
        <w:trPr>
          <w:trHeight w:val="70"/>
        </w:trPr>
        <w:tc>
          <w:tcPr>
            <w:tcW w:w="421" w:type="dxa"/>
            <w:tcBorders>
              <w:top w:val="single" w:sz="4" w:space="0" w:color="auto"/>
              <w:left w:val="single" w:sz="4" w:space="0" w:color="auto"/>
              <w:bottom w:val="single" w:sz="4" w:space="0" w:color="auto"/>
              <w:right w:val="single" w:sz="4" w:space="0" w:color="auto"/>
            </w:tcBorders>
            <w:vAlign w:val="center"/>
            <w:hideMark/>
          </w:tcPr>
          <w:p w14:paraId="022DAA2A" w14:textId="77777777" w:rsidR="007D6AB6" w:rsidRPr="0026776B" w:rsidRDefault="007D6AB6" w:rsidP="007D6AB6">
            <w:pPr>
              <w:spacing w:before="0" w:after="0"/>
              <w:ind w:firstLineChars="100" w:firstLine="241"/>
              <w:rPr>
                <w:b/>
                <w:bCs/>
              </w:rPr>
            </w:pPr>
            <w:r>
              <w:rPr>
                <w:b/>
                <w:bCs/>
              </w:rPr>
              <w:t>Estudio</w:t>
            </w:r>
          </w:p>
        </w:tc>
        <w:tc>
          <w:tcPr>
            <w:tcW w:w="2548" w:type="dxa"/>
            <w:tcBorders>
              <w:top w:val="single" w:sz="4" w:space="0" w:color="auto"/>
              <w:left w:val="nil"/>
              <w:bottom w:val="single" w:sz="4" w:space="0" w:color="auto"/>
              <w:right w:val="single" w:sz="4" w:space="0" w:color="auto"/>
            </w:tcBorders>
            <w:vAlign w:val="center"/>
            <w:hideMark/>
          </w:tcPr>
          <w:p w14:paraId="2CE5C275" w14:textId="77777777" w:rsidR="007D6AB6" w:rsidRPr="0026776B" w:rsidRDefault="007D6AB6" w:rsidP="007D6AB6">
            <w:pPr>
              <w:spacing w:before="0" w:after="0"/>
              <w:ind w:firstLineChars="100" w:firstLine="241"/>
              <w:rPr>
                <w:b/>
                <w:bCs/>
              </w:rPr>
            </w:pPr>
            <w:r>
              <w:rPr>
                <w:b/>
                <w:bCs/>
              </w:rPr>
              <w:t>Dataset y Tamaño</w:t>
            </w:r>
          </w:p>
        </w:tc>
        <w:tc>
          <w:tcPr>
            <w:tcW w:w="854" w:type="dxa"/>
            <w:tcBorders>
              <w:top w:val="single" w:sz="4" w:space="0" w:color="auto"/>
              <w:left w:val="nil"/>
              <w:bottom w:val="single" w:sz="4" w:space="0" w:color="auto"/>
              <w:right w:val="single" w:sz="4" w:space="0" w:color="auto"/>
            </w:tcBorders>
            <w:vAlign w:val="center"/>
            <w:hideMark/>
          </w:tcPr>
          <w:p w14:paraId="0561DB00" w14:textId="77777777" w:rsidR="007D6AB6" w:rsidRPr="0026776B" w:rsidRDefault="007D6AB6" w:rsidP="007D6AB6">
            <w:pPr>
              <w:spacing w:before="0" w:after="0"/>
              <w:ind w:firstLineChars="100" w:firstLine="241"/>
              <w:rPr>
                <w:b/>
                <w:bCs/>
              </w:rPr>
            </w:pPr>
            <w:r>
              <w:rPr>
                <w:b/>
                <w:bCs/>
              </w:rPr>
              <w:t>Frecuencia</w:t>
            </w:r>
          </w:p>
        </w:tc>
        <w:tc>
          <w:tcPr>
            <w:tcW w:w="1778" w:type="dxa"/>
            <w:tcBorders>
              <w:top w:val="single" w:sz="4" w:space="0" w:color="auto"/>
              <w:left w:val="nil"/>
              <w:bottom w:val="single" w:sz="4" w:space="0" w:color="auto"/>
              <w:right w:val="single" w:sz="4" w:space="0" w:color="auto"/>
            </w:tcBorders>
            <w:vAlign w:val="center"/>
            <w:hideMark/>
          </w:tcPr>
          <w:p w14:paraId="161B46F9" w14:textId="77777777" w:rsidR="007D6AB6" w:rsidRPr="0026776B" w:rsidRDefault="007D6AB6" w:rsidP="007D6AB6">
            <w:pPr>
              <w:spacing w:before="0" w:after="0"/>
              <w:ind w:firstLineChars="100" w:firstLine="241"/>
              <w:rPr>
                <w:b/>
                <w:bCs/>
              </w:rPr>
            </w:pPr>
            <w:r>
              <w:rPr>
                <w:b/>
                <w:bCs/>
              </w:rPr>
              <w:t>Método / Modelo Principal</w:t>
            </w:r>
          </w:p>
        </w:tc>
        <w:tc>
          <w:tcPr>
            <w:tcW w:w="1267" w:type="dxa"/>
            <w:tcBorders>
              <w:top w:val="single" w:sz="4" w:space="0" w:color="auto"/>
              <w:left w:val="nil"/>
              <w:bottom w:val="single" w:sz="4" w:space="0" w:color="auto"/>
              <w:right w:val="single" w:sz="4" w:space="0" w:color="auto"/>
            </w:tcBorders>
            <w:vAlign w:val="center"/>
            <w:hideMark/>
          </w:tcPr>
          <w:p w14:paraId="2F7E8C3C" w14:textId="77777777" w:rsidR="007D6AB6" w:rsidRPr="0026776B" w:rsidRDefault="007D6AB6" w:rsidP="007D6AB6">
            <w:pPr>
              <w:spacing w:before="0" w:after="0"/>
              <w:ind w:firstLineChars="100" w:firstLine="241"/>
              <w:rPr>
                <w:b/>
                <w:bCs/>
              </w:rPr>
            </w:pPr>
            <w:r>
              <w:rPr>
                <w:b/>
                <w:bCs/>
              </w:rPr>
              <w:t>Métrica Principal</w:t>
            </w:r>
          </w:p>
        </w:tc>
        <w:tc>
          <w:tcPr>
            <w:tcW w:w="3333" w:type="dxa"/>
            <w:tcBorders>
              <w:top w:val="single" w:sz="4" w:space="0" w:color="auto"/>
              <w:left w:val="nil"/>
              <w:bottom w:val="single" w:sz="4" w:space="0" w:color="auto"/>
              <w:right w:val="single" w:sz="4" w:space="0" w:color="auto"/>
            </w:tcBorders>
            <w:vAlign w:val="center"/>
            <w:hideMark/>
          </w:tcPr>
          <w:p w14:paraId="24D6A21B" w14:textId="77777777" w:rsidR="007D6AB6" w:rsidRPr="0026776B" w:rsidRDefault="007D6AB6" w:rsidP="007D6AB6">
            <w:pPr>
              <w:spacing w:before="0" w:after="0"/>
              <w:ind w:firstLineChars="100" w:firstLine="241"/>
              <w:rPr>
                <w:b/>
                <w:bCs/>
              </w:rPr>
            </w:pPr>
            <w:r>
              <w:rPr>
                <w:b/>
                <w:bCs/>
              </w:rPr>
              <w:t>Resultado Destacado</w:t>
            </w:r>
          </w:p>
        </w:tc>
        <w:tc>
          <w:tcPr>
            <w:tcW w:w="3544" w:type="dxa"/>
            <w:tcBorders>
              <w:top w:val="single" w:sz="4" w:space="0" w:color="auto"/>
              <w:left w:val="nil"/>
              <w:bottom w:val="single" w:sz="4" w:space="0" w:color="auto"/>
              <w:right w:val="single" w:sz="4" w:space="0" w:color="auto"/>
            </w:tcBorders>
            <w:vAlign w:val="center"/>
            <w:hideMark/>
          </w:tcPr>
          <w:p w14:paraId="5915A426" w14:textId="77777777" w:rsidR="007D6AB6" w:rsidRPr="0026776B" w:rsidRDefault="007D6AB6" w:rsidP="007D6AB6">
            <w:pPr>
              <w:spacing w:before="0" w:after="0"/>
              <w:ind w:firstLineChars="100" w:firstLine="241"/>
              <w:rPr>
                <w:b/>
                <w:bCs/>
              </w:rPr>
            </w:pPr>
            <w:r>
              <w:rPr>
                <w:b/>
                <w:bCs/>
              </w:rPr>
              <w:t>Limitación para contexto FP&amp;A</w:t>
            </w:r>
          </w:p>
        </w:tc>
      </w:tr>
      <w:tr w:rsidR="007D6AB6" w:rsidRPr="0026776B" w14:paraId="54BC030D" w14:textId="77777777" w:rsidTr="0082236D">
        <w:trPr>
          <w:trHeight w:val="936"/>
        </w:trPr>
        <w:tc>
          <w:tcPr>
            <w:tcW w:w="421" w:type="dxa"/>
            <w:tcBorders>
              <w:top w:val="nil"/>
              <w:left w:val="single" w:sz="4" w:space="0" w:color="auto"/>
              <w:bottom w:val="single" w:sz="4" w:space="0" w:color="auto"/>
              <w:right w:val="single" w:sz="4" w:space="0" w:color="auto"/>
            </w:tcBorders>
            <w:vAlign w:val="center"/>
            <w:hideMark/>
          </w:tcPr>
          <w:p w14:paraId="7A4DC655" w14:textId="77777777" w:rsidR="007D6AB6" w:rsidRPr="0026776B" w:rsidRDefault="007D6AB6" w:rsidP="007D6AB6">
            <w:pPr>
              <w:spacing w:before="0" w:after="0"/>
              <w:ind w:firstLineChars="100" w:firstLine="241"/>
              <w:rPr>
                <w:b/>
                <w:bCs/>
              </w:rPr>
            </w:pPr>
            <w:r>
              <w:rPr>
                <w:b/>
                <w:bCs/>
              </w:rPr>
              <w:t>Makridakis et al. (2022)</w:t>
            </w:r>
          </w:p>
        </w:tc>
        <w:tc>
          <w:tcPr>
            <w:tcW w:w="2548" w:type="dxa"/>
            <w:tcBorders>
              <w:top w:val="nil"/>
              <w:left w:val="nil"/>
              <w:bottom w:val="single" w:sz="4" w:space="0" w:color="auto"/>
              <w:right w:val="single" w:sz="4" w:space="0" w:color="auto"/>
            </w:tcBorders>
            <w:vAlign w:val="center"/>
            <w:hideMark/>
          </w:tcPr>
          <w:p w14:paraId="14BEAF6E" w14:textId="77777777" w:rsidR="007D6AB6" w:rsidRPr="0026776B" w:rsidRDefault="007D6AB6" w:rsidP="007D6AB6">
            <w:pPr>
              <w:spacing w:before="0" w:after="0"/>
              <w:ind w:firstLineChars="100" w:firstLine="240"/>
            </w:pPr>
            <w:r>
              <w:t>Competición M5 (42.840 series)</w:t>
            </w:r>
          </w:p>
        </w:tc>
        <w:tc>
          <w:tcPr>
            <w:tcW w:w="854" w:type="dxa"/>
            <w:tcBorders>
              <w:top w:val="nil"/>
              <w:left w:val="nil"/>
              <w:bottom w:val="single" w:sz="4" w:space="0" w:color="auto"/>
              <w:right w:val="single" w:sz="4" w:space="0" w:color="auto"/>
            </w:tcBorders>
            <w:vAlign w:val="center"/>
            <w:hideMark/>
          </w:tcPr>
          <w:p w14:paraId="725CCEDF" w14:textId="77777777" w:rsidR="007D6AB6" w:rsidRPr="0026776B" w:rsidRDefault="007D6AB6" w:rsidP="007D6AB6">
            <w:pPr>
              <w:spacing w:before="0" w:after="0"/>
              <w:ind w:firstLineChars="100" w:firstLine="240"/>
            </w:pPr>
            <w:r>
              <w:t>Diaria</w:t>
            </w:r>
          </w:p>
        </w:tc>
        <w:tc>
          <w:tcPr>
            <w:tcW w:w="1778" w:type="dxa"/>
            <w:tcBorders>
              <w:top w:val="nil"/>
              <w:left w:val="nil"/>
              <w:bottom w:val="single" w:sz="4" w:space="0" w:color="auto"/>
              <w:right w:val="single" w:sz="4" w:space="0" w:color="auto"/>
            </w:tcBorders>
            <w:vAlign w:val="center"/>
            <w:hideMark/>
          </w:tcPr>
          <w:p w14:paraId="6D793EE4" w14:textId="77777777" w:rsidR="007D6AB6" w:rsidRPr="0026776B" w:rsidRDefault="007D6AB6" w:rsidP="007D6AB6">
            <w:pPr>
              <w:spacing w:before="0" w:after="0"/>
              <w:ind w:firstLineChars="100" w:firstLine="240"/>
            </w:pPr>
            <w:r>
              <w:t>LightGBM (Gradient Boosting)</w:t>
            </w:r>
          </w:p>
        </w:tc>
        <w:tc>
          <w:tcPr>
            <w:tcW w:w="1267" w:type="dxa"/>
            <w:tcBorders>
              <w:top w:val="nil"/>
              <w:left w:val="nil"/>
              <w:bottom w:val="single" w:sz="4" w:space="0" w:color="auto"/>
              <w:right w:val="single" w:sz="4" w:space="0" w:color="auto"/>
            </w:tcBorders>
            <w:vAlign w:val="center"/>
            <w:hideMark/>
          </w:tcPr>
          <w:p w14:paraId="5F6E90A9" w14:textId="77777777" w:rsidR="007D6AB6" w:rsidRPr="0026776B" w:rsidRDefault="007D6AB6" w:rsidP="007D6AB6">
            <w:pPr>
              <w:spacing w:before="0" w:after="0"/>
              <w:ind w:firstLineChars="100" w:firstLine="240"/>
            </w:pPr>
            <w:r>
              <w:t>WRMSSE</w:t>
            </w:r>
          </w:p>
        </w:tc>
        <w:tc>
          <w:tcPr>
            <w:tcW w:w="3333" w:type="dxa"/>
            <w:tcBorders>
              <w:top w:val="nil"/>
              <w:left w:val="nil"/>
              <w:bottom w:val="single" w:sz="4" w:space="0" w:color="auto"/>
              <w:right w:val="single" w:sz="4" w:space="0" w:color="auto"/>
            </w:tcBorders>
            <w:vAlign w:val="center"/>
            <w:hideMark/>
          </w:tcPr>
          <w:p w14:paraId="2FB08986" w14:textId="77777777" w:rsidR="007D6AB6" w:rsidRPr="0026776B" w:rsidRDefault="007D6AB6" w:rsidP="007D6AB6">
            <w:pPr>
              <w:spacing w:before="0" w:after="0"/>
              <w:ind w:firstLineChars="100" w:firstLine="240"/>
            </w:pPr>
            <w:r>
              <w:t>LightGBM obtuvo el mejor resultado de la competición, aprovechando cross-learning y factores exógenos.</w:t>
            </w:r>
          </w:p>
        </w:tc>
        <w:tc>
          <w:tcPr>
            <w:tcW w:w="3544" w:type="dxa"/>
            <w:tcBorders>
              <w:top w:val="nil"/>
              <w:left w:val="nil"/>
              <w:bottom w:val="single" w:sz="4" w:space="0" w:color="auto"/>
              <w:right w:val="single" w:sz="4" w:space="0" w:color="auto"/>
            </w:tcBorders>
            <w:vAlign w:val="center"/>
            <w:hideMark/>
          </w:tcPr>
          <w:p w14:paraId="2298A343" w14:textId="77777777" w:rsidR="007D6AB6" w:rsidRPr="0026776B" w:rsidRDefault="007D6AB6" w:rsidP="007D6AB6">
            <w:pPr>
              <w:spacing w:before="0" w:after="0"/>
              <w:ind w:firstLineChars="100" w:firstLine="240"/>
            </w:pPr>
            <w:r>
              <w:t>Enfocado en ventas de retail de alta frecuencia; dinámicas no equivalentes a contabilidad mensual.</w:t>
            </w:r>
          </w:p>
        </w:tc>
      </w:tr>
      <w:tr w:rsidR="007D6AB6" w:rsidRPr="0026776B" w14:paraId="4F6BA174" w14:textId="77777777" w:rsidTr="0082236D">
        <w:trPr>
          <w:trHeight w:val="993"/>
        </w:trPr>
        <w:tc>
          <w:tcPr>
            <w:tcW w:w="421" w:type="dxa"/>
            <w:tcBorders>
              <w:top w:val="nil"/>
              <w:left w:val="single" w:sz="4" w:space="0" w:color="auto"/>
              <w:bottom w:val="single" w:sz="4" w:space="0" w:color="auto"/>
              <w:right w:val="single" w:sz="4" w:space="0" w:color="auto"/>
            </w:tcBorders>
            <w:vAlign w:val="center"/>
            <w:hideMark/>
          </w:tcPr>
          <w:p w14:paraId="4BCDEF06" w14:textId="77777777" w:rsidR="007D6AB6" w:rsidRPr="0026776B" w:rsidRDefault="007D6AB6" w:rsidP="007D6AB6">
            <w:pPr>
              <w:spacing w:before="0" w:after="0"/>
              <w:ind w:firstLineChars="100" w:firstLine="241"/>
              <w:rPr>
                <w:b/>
                <w:bCs/>
              </w:rPr>
            </w:pPr>
            <w:r>
              <w:rPr>
                <w:b/>
                <w:bCs/>
              </w:rPr>
              <w:t>Cerqueira et al. (2022)</w:t>
            </w:r>
          </w:p>
        </w:tc>
        <w:tc>
          <w:tcPr>
            <w:tcW w:w="2548" w:type="dxa"/>
            <w:tcBorders>
              <w:top w:val="nil"/>
              <w:left w:val="nil"/>
              <w:bottom w:val="single" w:sz="4" w:space="0" w:color="auto"/>
              <w:right w:val="single" w:sz="4" w:space="0" w:color="auto"/>
            </w:tcBorders>
            <w:vAlign w:val="center"/>
            <w:hideMark/>
          </w:tcPr>
          <w:p w14:paraId="3657A933" w14:textId="77777777" w:rsidR="007D6AB6" w:rsidRPr="0026776B" w:rsidRDefault="007D6AB6" w:rsidP="007D6AB6">
            <w:pPr>
              <w:spacing w:before="0" w:after="0"/>
              <w:ind w:firstLineChars="100" w:firstLine="240"/>
            </w:pPr>
            <w:r>
              <w:t>M3, NN5, y 90 bases públicas (&gt;90k series)</w:t>
            </w:r>
          </w:p>
        </w:tc>
        <w:tc>
          <w:tcPr>
            <w:tcW w:w="854" w:type="dxa"/>
            <w:tcBorders>
              <w:top w:val="nil"/>
              <w:left w:val="nil"/>
              <w:bottom w:val="single" w:sz="4" w:space="0" w:color="auto"/>
              <w:right w:val="single" w:sz="4" w:space="0" w:color="auto"/>
            </w:tcBorders>
            <w:vAlign w:val="center"/>
            <w:hideMark/>
          </w:tcPr>
          <w:p w14:paraId="5C02D235" w14:textId="77777777" w:rsidR="007D6AB6" w:rsidRPr="0026776B" w:rsidRDefault="007D6AB6" w:rsidP="007D6AB6">
            <w:pPr>
              <w:spacing w:before="0" w:after="0"/>
              <w:ind w:firstLineChars="100" w:firstLine="240"/>
            </w:pPr>
            <w:r>
              <w:t>Múltiple</w:t>
            </w:r>
          </w:p>
        </w:tc>
        <w:tc>
          <w:tcPr>
            <w:tcW w:w="1778" w:type="dxa"/>
            <w:tcBorders>
              <w:top w:val="nil"/>
              <w:left w:val="nil"/>
              <w:bottom w:val="single" w:sz="4" w:space="0" w:color="auto"/>
              <w:right w:val="single" w:sz="4" w:space="0" w:color="auto"/>
            </w:tcBorders>
            <w:vAlign w:val="center"/>
            <w:hideMark/>
          </w:tcPr>
          <w:p w14:paraId="73471C6F" w14:textId="77777777" w:rsidR="007D6AB6" w:rsidRPr="0026776B" w:rsidRDefault="007D6AB6" w:rsidP="007D6AB6">
            <w:pPr>
              <w:spacing w:before="0" w:after="0"/>
              <w:ind w:firstLineChars="100" w:firstLine="240"/>
            </w:pPr>
            <w:r>
              <w:t>Machine Learning vs. Estadísticos</w:t>
            </w:r>
          </w:p>
        </w:tc>
        <w:tc>
          <w:tcPr>
            <w:tcW w:w="1267" w:type="dxa"/>
            <w:tcBorders>
              <w:top w:val="nil"/>
              <w:left w:val="nil"/>
              <w:bottom w:val="single" w:sz="4" w:space="0" w:color="auto"/>
              <w:right w:val="single" w:sz="4" w:space="0" w:color="auto"/>
            </w:tcBorders>
            <w:vAlign w:val="center"/>
            <w:hideMark/>
          </w:tcPr>
          <w:p w14:paraId="0A1ABEB8" w14:textId="77777777" w:rsidR="007D6AB6" w:rsidRPr="0026776B" w:rsidRDefault="007D6AB6" w:rsidP="007D6AB6">
            <w:pPr>
              <w:spacing w:before="0" w:after="0"/>
              <w:ind w:firstLineChars="100" w:firstLine="240"/>
            </w:pPr>
            <w:r>
              <w:t>sMAPE, MASE</w:t>
            </w:r>
          </w:p>
        </w:tc>
        <w:tc>
          <w:tcPr>
            <w:tcW w:w="3333" w:type="dxa"/>
            <w:tcBorders>
              <w:top w:val="nil"/>
              <w:left w:val="nil"/>
              <w:bottom w:val="single" w:sz="4" w:space="0" w:color="auto"/>
              <w:right w:val="single" w:sz="4" w:space="0" w:color="auto"/>
            </w:tcBorders>
            <w:vAlign w:val="center"/>
            <w:hideMark/>
          </w:tcPr>
          <w:p w14:paraId="3F135E01" w14:textId="77777777" w:rsidR="007D6AB6" w:rsidRPr="0026776B" w:rsidRDefault="007D6AB6" w:rsidP="007D6AB6">
            <w:pPr>
              <w:spacing w:before="0" w:after="0"/>
              <w:ind w:firstLineChars="100" w:firstLine="240"/>
            </w:pPr>
            <w:r>
              <w:t>Los métodos clásicos superan a ML cuando la longitud individual de la serie es corta y no se compensa con aprendizaje global.</w:t>
            </w:r>
          </w:p>
        </w:tc>
        <w:tc>
          <w:tcPr>
            <w:tcW w:w="3544" w:type="dxa"/>
            <w:tcBorders>
              <w:top w:val="nil"/>
              <w:left w:val="nil"/>
              <w:bottom w:val="single" w:sz="4" w:space="0" w:color="auto"/>
              <w:right w:val="single" w:sz="4" w:space="0" w:color="auto"/>
            </w:tcBorders>
            <w:vAlign w:val="center"/>
            <w:hideMark/>
          </w:tcPr>
          <w:p w14:paraId="650A18F0" w14:textId="77777777" w:rsidR="007D6AB6" w:rsidRPr="0026776B" w:rsidRDefault="007D6AB6" w:rsidP="007D6AB6">
            <w:pPr>
              <w:spacing w:before="0" w:after="0"/>
              <w:ind w:firstLineChars="100" w:firstLine="240"/>
            </w:pPr>
            <w:r>
              <w:t>Datasets excesivamente genéricos, sin enfoque en propiedades de series financieras (ruido, rupturas).</w:t>
            </w:r>
          </w:p>
        </w:tc>
      </w:tr>
      <w:tr w:rsidR="007D6AB6" w:rsidRPr="0026776B" w14:paraId="55B228B7" w14:textId="77777777" w:rsidTr="0082236D">
        <w:trPr>
          <w:trHeight w:val="70"/>
        </w:trPr>
        <w:tc>
          <w:tcPr>
            <w:tcW w:w="421" w:type="dxa"/>
            <w:tcBorders>
              <w:top w:val="nil"/>
              <w:left w:val="single" w:sz="4" w:space="0" w:color="auto"/>
              <w:bottom w:val="single" w:sz="4" w:space="0" w:color="auto"/>
              <w:right w:val="single" w:sz="4" w:space="0" w:color="auto"/>
            </w:tcBorders>
            <w:vAlign w:val="center"/>
            <w:hideMark/>
          </w:tcPr>
          <w:p w14:paraId="6F1DB90D" w14:textId="77777777" w:rsidR="007D6AB6" w:rsidRPr="0026776B" w:rsidRDefault="007D6AB6" w:rsidP="007D6AB6">
            <w:pPr>
              <w:spacing w:before="0" w:after="0"/>
              <w:ind w:firstLineChars="100" w:firstLine="241"/>
              <w:rPr>
                <w:b/>
                <w:bCs/>
              </w:rPr>
            </w:pPr>
            <w:r>
              <w:rPr>
                <w:b/>
                <w:bCs/>
              </w:rPr>
              <w:t>Oreshkin et al. (2020)</w:t>
            </w:r>
          </w:p>
        </w:tc>
        <w:tc>
          <w:tcPr>
            <w:tcW w:w="2548" w:type="dxa"/>
            <w:tcBorders>
              <w:top w:val="nil"/>
              <w:left w:val="nil"/>
              <w:bottom w:val="single" w:sz="4" w:space="0" w:color="auto"/>
              <w:right w:val="single" w:sz="4" w:space="0" w:color="auto"/>
            </w:tcBorders>
            <w:vAlign w:val="center"/>
            <w:hideMark/>
          </w:tcPr>
          <w:p w14:paraId="625126B9" w14:textId="77777777" w:rsidR="007D6AB6" w:rsidRPr="0026776B" w:rsidRDefault="007D6AB6" w:rsidP="007D6AB6">
            <w:pPr>
              <w:spacing w:before="0" w:after="0"/>
              <w:ind w:firstLineChars="100" w:firstLine="240"/>
            </w:pPr>
            <w:r>
              <w:t>Competición M4 (100.000 series)</w:t>
            </w:r>
          </w:p>
        </w:tc>
        <w:tc>
          <w:tcPr>
            <w:tcW w:w="854" w:type="dxa"/>
            <w:tcBorders>
              <w:top w:val="nil"/>
              <w:left w:val="nil"/>
              <w:bottom w:val="single" w:sz="4" w:space="0" w:color="auto"/>
              <w:right w:val="single" w:sz="4" w:space="0" w:color="auto"/>
            </w:tcBorders>
            <w:vAlign w:val="center"/>
            <w:hideMark/>
          </w:tcPr>
          <w:p w14:paraId="5E4782EA" w14:textId="77777777" w:rsidR="007D6AB6" w:rsidRPr="0026776B" w:rsidRDefault="007D6AB6" w:rsidP="007D6AB6">
            <w:pPr>
              <w:spacing w:before="0" w:after="0"/>
              <w:ind w:firstLineChars="100" w:firstLine="240"/>
            </w:pPr>
            <w:r>
              <w:t>Múltiple</w:t>
            </w:r>
          </w:p>
        </w:tc>
        <w:tc>
          <w:tcPr>
            <w:tcW w:w="1778" w:type="dxa"/>
            <w:tcBorders>
              <w:top w:val="nil"/>
              <w:left w:val="nil"/>
              <w:bottom w:val="single" w:sz="4" w:space="0" w:color="auto"/>
              <w:right w:val="single" w:sz="4" w:space="0" w:color="auto"/>
            </w:tcBorders>
            <w:vAlign w:val="center"/>
            <w:hideMark/>
          </w:tcPr>
          <w:p w14:paraId="78762093" w14:textId="77777777" w:rsidR="007D6AB6" w:rsidRPr="0026776B" w:rsidRDefault="007D6AB6" w:rsidP="007D6AB6">
            <w:pPr>
              <w:spacing w:before="0" w:after="0"/>
              <w:ind w:firstLineChars="100" w:firstLine="240"/>
            </w:pPr>
            <w:r>
              <w:t>N-BEATS (Deep Learning)</w:t>
            </w:r>
          </w:p>
        </w:tc>
        <w:tc>
          <w:tcPr>
            <w:tcW w:w="1267" w:type="dxa"/>
            <w:tcBorders>
              <w:top w:val="nil"/>
              <w:left w:val="nil"/>
              <w:bottom w:val="single" w:sz="4" w:space="0" w:color="auto"/>
              <w:right w:val="single" w:sz="4" w:space="0" w:color="auto"/>
            </w:tcBorders>
            <w:vAlign w:val="center"/>
            <w:hideMark/>
          </w:tcPr>
          <w:p w14:paraId="66CC91E0" w14:textId="77777777" w:rsidR="007D6AB6" w:rsidRPr="0026776B" w:rsidRDefault="007D6AB6" w:rsidP="007D6AB6">
            <w:pPr>
              <w:spacing w:before="0" w:after="0"/>
              <w:ind w:firstLineChars="100" w:firstLine="240"/>
            </w:pPr>
            <w:r>
              <w:t>sMAPE, OWA</w:t>
            </w:r>
          </w:p>
        </w:tc>
        <w:tc>
          <w:tcPr>
            <w:tcW w:w="3333" w:type="dxa"/>
            <w:tcBorders>
              <w:top w:val="nil"/>
              <w:left w:val="nil"/>
              <w:bottom w:val="single" w:sz="4" w:space="0" w:color="auto"/>
              <w:right w:val="single" w:sz="4" w:space="0" w:color="auto"/>
            </w:tcBorders>
            <w:vAlign w:val="center"/>
            <w:hideMark/>
          </w:tcPr>
          <w:p w14:paraId="51051C8F" w14:textId="77777777" w:rsidR="007D6AB6" w:rsidRPr="0026776B" w:rsidRDefault="007D6AB6" w:rsidP="007D6AB6">
            <w:pPr>
              <w:spacing w:before="0" w:after="0"/>
              <w:ind w:firstLineChars="100" w:firstLine="240"/>
            </w:pPr>
            <w:r>
              <w:t>Primer algoritmo de DL en batir el baseline estadístico gracias a la descomposición de tendencia/estacionalidad.</w:t>
            </w:r>
          </w:p>
        </w:tc>
        <w:tc>
          <w:tcPr>
            <w:tcW w:w="3544" w:type="dxa"/>
            <w:tcBorders>
              <w:top w:val="nil"/>
              <w:left w:val="nil"/>
              <w:bottom w:val="single" w:sz="4" w:space="0" w:color="auto"/>
              <w:right w:val="single" w:sz="4" w:space="0" w:color="auto"/>
            </w:tcBorders>
            <w:vAlign w:val="center"/>
            <w:hideMark/>
          </w:tcPr>
          <w:p w14:paraId="4C258027" w14:textId="77777777" w:rsidR="007D6AB6" w:rsidRPr="0026776B" w:rsidRDefault="007D6AB6" w:rsidP="007D6AB6">
            <w:pPr>
              <w:spacing w:before="0" w:after="0"/>
              <w:ind w:firstLineChars="100" w:firstLine="240"/>
            </w:pPr>
            <w:r>
              <w:t>Requiere recursos computacionales considerables; rendimiento no probado en series aisladas cortas.</w:t>
            </w:r>
          </w:p>
        </w:tc>
      </w:tr>
      <w:tr w:rsidR="007D6AB6" w:rsidRPr="0026776B" w14:paraId="0452A8B3" w14:textId="77777777" w:rsidTr="0082236D">
        <w:trPr>
          <w:trHeight w:val="70"/>
        </w:trPr>
        <w:tc>
          <w:tcPr>
            <w:tcW w:w="421" w:type="dxa"/>
            <w:tcBorders>
              <w:top w:val="nil"/>
              <w:left w:val="single" w:sz="4" w:space="0" w:color="auto"/>
              <w:bottom w:val="single" w:sz="4" w:space="0" w:color="auto"/>
              <w:right w:val="single" w:sz="4" w:space="0" w:color="auto"/>
            </w:tcBorders>
            <w:vAlign w:val="center"/>
            <w:hideMark/>
          </w:tcPr>
          <w:p w14:paraId="2ED0D870" w14:textId="77777777" w:rsidR="007D6AB6" w:rsidRPr="0026776B" w:rsidRDefault="007D6AB6" w:rsidP="007D6AB6">
            <w:pPr>
              <w:spacing w:before="0" w:after="0"/>
              <w:ind w:firstLineChars="100" w:firstLine="241"/>
              <w:rPr>
                <w:b/>
                <w:bCs/>
              </w:rPr>
            </w:pPr>
            <w:r>
              <w:rPr>
                <w:b/>
                <w:bCs/>
              </w:rPr>
              <w:t>Ansari et al. (2024)</w:t>
            </w:r>
          </w:p>
        </w:tc>
        <w:tc>
          <w:tcPr>
            <w:tcW w:w="2548" w:type="dxa"/>
            <w:tcBorders>
              <w:top w:val="nil"/>
              <w:left w:val="nil"/>
              <w:bottom w:val="single" w:sz="4" w:space="0" w:color="auto"/>
              <w:right w:val="single" w:sz="4" w:space="0" w:color="auto"/>
            </w:tcBorders>
            <w:vAlign w:val="center"/>
            <w:hideMark/>
          </w:tcPr>
          <w:p w14:paraId="1D0C0001" w14:textId="77777777" w:rsidR="007D6AB6" w:rsidRPr="0026776B" w:rsidRDefault="007D6AB6" w:rsidP="007D6AB6">
            <w:pPr>
              <w:spacing w:before="0" w:after="0"/>
              <w:ind w:firstLineChars="100" w:firstLine="240"/>
            </w:pPr>
            <w:r>
              <w:t>Corpus masivo genérico de series de código abierto</w:t>
            </w:r>
          </w:p>
        </w:tc>
        <w:tc>
          <w:tcPr>
            <w:tcW w:w="854" w:type="dxa"/>
            <w:tcBorders>
              <w:top w:val="nil"/>
              <w:left w:val="nil"/>
              <w:bottom w:val="single" w:sz="4" w:space="0" w:color="auto"/>
              <w:right w:val="single" w:sz="4" w:space="0" w:color="auto"/>
            </w:tcBorders>
            <w:vAlign w:val="center"/>
            <w:hideMark/>
          </w:tcPr>
          <w:p w14:paraId="7068EC7E" w14:textId="77777777" w:rsidR="007D6AB6" w:rsidRPr="0026776B" w:rsidRDefault="007D6AB6" w:rsidP="007D6AB6">
            <w:pPr>
              <w:spacing w:before="0" w:after="0"/>
              <w:ind w:firstLineChars="100" w:firstLine="240"/>
            </w:pPr>
            <w:r>
              <w:t>Múltiple</w:t>
            </w:r>
          </w:p>
        </w:tc>
        <w:tc>
          <w:tcPr>
            <w:tcW w:w="1778" w:type="dxa"/>
            <w:tcBorders>
              <w:top w:val="nil"/>
              <w:left w:val="nil"/>
              <w:bottom w:val="single" w:sz="4" w:space="0" w:color="auto"/>
              <w:right w:val="single" w:sz="4" w:space="0" w:color="auto"/>
            </w:tcBorders>
            <w:vAlign w:val="center"/>
            <w:hideMark/>
          </w:tcPr>
          <w:p w14:paraId="04459E94" w14:textId="77777777" w:rsidR="007D6AB6" w:rsidRPr="0026776B" w:rsidRDefault="007D6AB6" w:rsidP="007D6AB6">
            <w:pPr>
              <w:spacing w:before="0" w:after="0"/>
              <w:ind w:firstLineChars="100" w:firstLine="240"/>
            </w:pPr>
            <w:r>
              <w:t>Chronos (Modelo Fundacional)</w:t>
            </w:r>
          </w:p>
        </w:tc>
        <w:tc>
          <w:tcPr>
            <w:tcW w:w="1267" w:type="dxa"/>
            <w:tcBorders>
              <w:top w:val="nil"/>
              <w:left w:val="nil"/>
              <w:bottom w:val="single" w:sz="4" w:space="0" w:color="auto"/>
              <w:right w:val="single" w:sz="4" w:space="0" w:color="auto"/>
            </w:tcBorders>
            <w:vAlign w:val="center"/>
            <w:hideMark/>
          </w:tcPr>
          <w:p w14:paraId="7DE15087" w14:textId="77777777" w:rsidR="007D6AB6" w:rsidRPr="0026776B" w:rsidRDefault="007D6AB6" w:rsidP="007D6AB6">
            <w:pPr>
              <w:spacing w:before="0" w:after="0"/>
              <w:ind w:firstLineChars="100" w:firstLine="240"/>
            </w:pPr>
            <w:r>
              <w:t>WAPE, MASE</w:t>
            </w:r>
          </w:p>
        </w:tc>
        <w:tc>
          <w:tcPr>
            <w:tcW w:w="3333" w:type="dxa"/>
            <w:tcBorders>
              <w:top w:val="nil"/>
              <w:left w:val="nil"/>
              <w:bottom w:val="single" w:sz="4" w:space="0" w:color="auto"/>
              <w:right w:val="single" w:sz="4" w:space="0" w:color="auto"/>
            </w:tcBorders>
            <w:vAlign w:val="center"/>
            <w:hideMark/>
          </w:tcPr>
          <w:p w14:paraId="47DB5729" w14:textId="77777777" w:rsidR="007D6AB6" w:rsidRPr="0026776B" w:rsidRDefault="007D6AB6" w:rsidP="007D6AB6">
            <w:pPr>
              <w:spacing w:before="0" w:after="0"/>
              <w:ind w:firstLineChars="100" w:firstLine="240"/>
            </w:pPr>
            <w:r>
              <w:t>Capacidad zero-shot altamente competitiva en series de dominios variados.</w:t>
            </w:r>
          </w:p>
        </w:tc>
        <w:tc>
          <w:tcPr>
            <w:tcW w:w="3544" w:type="dxa"/>
            <w:tcBorders>
              <w:top w:val="nil"/>
              <w:left w:val="nil"/>
              <w:bottom w:val="single" w:sz="4" w:space="0" w:color="auto"/>
              <w:right w:val="single" w:sz="4" w:space="0" w:color="auto"/>
            </w:tcBorders>
            <w:vAlign w:val="center"/>
            <w:hideMark/>
          </w:tcPr>
          <w:p w14:paraId="44AB8D25" w14:textId="77777777" w:rsidR="007D6AB6" w:rsidRPr="0026776B" w:rsidRDefault="007D6AB6" w:rsidP="007D6AB6">
            <w:pPr>
              <w:spacing w:before="0" w:after="0"/>
              <w:ind w:firstLineChars="100" w:firstLine="240"/>
            </w:pPr>
            <w:r>
              <w:t>Arquitectura rígida frente a covariables corporativas; alto costo de inferencia.</w:t>
            </w:r>
          </w:p>
        </w:tc>
      </w:tr>
      <w:tr w:rsidR="007D6AB6" w:rsidRPr="0026776B" w14:paraId="5505D59A" w14:textId="77777777" w:rsidTr="0082236D">
        <w:trPr>
          <w:trHeight w:val="1129"/>
        </w:trPr>
        <w:tc>
          <w:tcPr>
            <w:tcW w:w="421" w:type="dxa"/>
            <w:tcBorders>
              <w:top w:val="nil"/>
              <w:left w:val="single" w:sz="4" w:space="0" w:color="auto"/>
              <w:bottom w:val="single" w:sz="4" w:space="0" w:color="auto"/>
              <w:right w:val="single" w:sz="4" w:space="0" w:color="auto"/>
            </w:tcBorders>
            <w:vAlign w:val="center"/>
            <w:hideMark/>
          </w:tcPr>
          <w:p w14:paraId="721E8FD9" w14:textId="77777777" w:rsidR="007D6AB6" w:rsidRPr="0026776B" w:rsidRDefault="007D6AB6" w:rsidP="007D6AB6">
            <w:pPr>
              <w:spacing w:before="0" w:after="0"/>
              <w:ind w:firstLineChars="100" w:firstLine="241"/>
              <w:rPr>
                <w:b/>
                <w:bCs/>
              </w:rPr>
            </w:pPr>
            <w:r>
              <w:rPr>
                <w:b/>
                <w:bCs/>
              </w:rPr>
              <w:lastRenderedPageBreak/>
              <w:t>Rahimikia et al. (2025) / Zhu et al. (2025)</w:t>
            </w:r>
          </w:p>
        </w:tc>
        <w:tc>
          <w:tcPr>
            <w:tcW w:w="2548" w:type="dxa"/>
            <w:tcBorders>
              <w:top w:val="nil"/>
              <w:left w:val="nil"/>
              <w:bottom w:val="single" w:sz="4" w:space="0" w:color="auto"/>
              <w:right w:val="single" w:sz="4" w:space="0" w:color="auto"/>
            </w:tcBorders>
            <w:vAlign w:val="center"/>
            <w:hideMark/>
          </w:tcPr>
          <w:p w14:paraId="19817A36" w14:textId="77777777" w:rsidR="007D6AB6" w:rsidRPr="0026776B" w:rsidRDefault="007D6AB6" w:rsidP="007D6AB6">
            <w:pPr>
              <w:spacing w:before="0" w:after="0"/>
              <w:ind w:firstLineChars="100" w:firstLine="240"/>
            </w:pPr>
            <w:r>
              <w:t>Datos de mercados financieros</w:t>
            </w:r>
          </w:p>
        </w:tc>
        <w:tc>
          <w:tcPr>
            <w:tcW w:w="854" w:type="dxa"/>
            <w:tcBorders>
              <w:top w:val="nil"/>
              <w:left w:val="nil"/>
              <w:bottom w:val="single" w:sz="4" w:space="0" w:color="auto"/>
              <w:right w:val="single" w:sz="4" w:space="0" w:color="auto"/>
            </w:tcBorders>
            <w:vAlign w:val="center"/>
            <w:hideMark/>
          </w:tcPr>
          <w:p w14:paraId="173A1F32" w14:textId="77777777" w:rsidR="007D6AB6" w:rsidRPr="0026776B" w:rsidRDefault="007D6AB6" w:rsidP="007D6AB6">
            <w:pPr>
              <w:spacing w:before="0" w:after="0"/>
              <w:ind w:firstLineChars="100" w:firstLine="240"/>
            </w:pPr>
            <w:r>
              <w:t>Múltiple</w:t>
            </w:r>
          </w:p>
        </w:tc>
        <w:tc>
          <w:tcPr>
            <w:tcW w:w="1778" w:type="dxa"/>
            <w:tcBorders>
              <w:top w:val="nil"/>
              <w:left w:val="nil"/>
              <w:bottom w:val="single" w:sz="4" w:space="0" w:color="auto"/>
              <w:right w:val="single" w:sz="4" w:space="0" w:color="auto"/>
            </w:tcBorders>
            <w:vAlign w:val="center"/>
            <w:hideMark/>
          </w:tcPr>
          <w:p w14:paraId="2BCB6FC5" w14:textId="77777777" w:rsidR="007D6AB6" w:rsidRPr="0026776B" w:rsidRDefault="007D6AB6" w:rsidP="007D6AB6">
            <w:pPr>
              <w:spacing w:before="0" w:after="0"/>
              <w:ind w:firstLineChars="100" w:firstLine="240"/>
            </w:pPr>
            <w:r>
              <w:t>Modelos Fundacionales Financieros (FinCast)</w:t>
            </w:r>
          </w:p>
        </w:tc>
        <w:tc>
          <w:tcPr>
            <w:tcW w:w="1267" w:type="dxa"/>
            <w:tcBorders>
              <w:top w:val="nil"/>
              <w:left w:val="nil"/>
              <w:bottom w:val="single" w:sz="4" w:space="0" w:color="auto"/>
              <w:right w:val="single" w:sz="4" w:space="0" w:color="auto"/>
            </w:tcBorders>
            <w:vAlign w:val="center"/>
            <w:hideMark/>
          </w:tcPr>
          <w:p w14:paraId="368BB1A8" w14:textId="77777777" w:rsidR="007D6AB6" w:rsidRPr="0026776B" w:rsidRDefault="007D6AB6" w:rsidP="007D6AB6">
            <w:pPr>
              <w:spacing w:before="0" w:after="0"/>
              <w:ind w:firstLineChars="100" w:firstLine="240"/>
            </w:pPr>
            <w:r>
              <w:t>Varios</w:t>
            </w:r>
          </w:p>
        </w:tc>
        <w:tc>
          <w:tcPr>
            <w:tcW w:w="3333" w:type="dxa"/>
            <w:tcBorders>
              <w:top w:val="nil"/>
              <w:left w:val="nil"/>
              <w:bottom w:val="single" w:sz="4" w:space="0" w:color="auto"/>
              <w:right w:val="single" w:sz="4" w:space="0" w:color="auto"/>
            </w:tcBorders>
            <w:vAlign w:val="center"/>
            <w:hideMark/>
          </w:tcPr>
          <w:p w14:paraId="282B52C0" w14:textId="77777777" w:rsidR="007D6AB6" w:rsidRPr="0026776B" w:rsidRDefault="007D6AB6" w:rsidP="007D6AB6">
            <w:pPr>
              <w:spacing w:before="0" w:after="0"/>
              <w:ind w:firstLineChars="100" w:firstLine="240"/>
            </w:pPr>
            <w:r>
              <w:t>El modo zero-shot obtiene resultados deficientes en finanzas puras; el fine-tuning específico resulta determinante para aportar valor, según ese estudio.</w:t>
            </w:r>
          </w:p>
        </w:tc>
        <w:tc>
          <w:tcPr>
            <w:tcW w:w="3544" w:type="dxa"/>
            <w:tcBorders>
              <w:top w:val="nil"/>
              <w:left w:val="nil"/>
              <w:bottom w:val="single" w:sz="4" w:space="0" w:color="auto"/>
              <w:right w:val="single" w:sz="4" w:space="0" w:color="auto"/>
            </w:tcBorders>
            <w:vAlign w:val="center"/>
            <w:hideMark/>
          </w:tcPr>
          <w:p w14:paraId="211245A0" w14:textId="77777777" w:rsidR="007D6AB6" w:rsidRPr="0026776B" w:rsidRDefault="007D6AB6" w:rsidP="007D6AB6">
            <w:pPr>
              <w:spacing w:before="0" w:after="0"/>
              <w:ind w:firstLineChars="100" w:firstLine="240"/>
            </w:pPr>
            <w:r>
              <w:t>Modelos en fase incipiente; sensibilidad extrema a los cambios de régimen contable.</w:t>
            </w:r>
          </w:p>
        </w:tc>
      </w:tr>
    </w:tbl>
    <w:p w14:paraId="5BE063EA" w14:textId="77777777" w:rsidR="0082236D" w:rsidRPr="0026776B" w:rsidRDefault="0082236D" w:rsidP="0082236D">
      <w:pPr>
        <w:pStyle w:val="Piedefoto-tabla"/>
        <w:rPr>
          <w:lang w:val="es-ES_tradnl"/>
        </w:rPr>
      </w:pPr>
      <w:r>
        <w:rPr>
          <w:lang w:val="es-ES_tradnl"/>
        </w:rPr>
        <w:t>Fuente: elaboración propia.</w:t>
      </w:r>
    </w:p>
    <w:p w14:paraId="4A65E239" w14:textId="77777777" w:rsidR="0082236D" w:rsidRPr="0026776B" w:rsidRDefault="0082236D" w:rsidP="007D6AB6">
      <w:pPr>
        <w:pStyle w:val="Piedefoto-tabla"/>
        <w:rPr>
          <w:lang w:val="es-ES_tradnl"/>
        </w:rPr>
        <w:sectPr w:rsidR="0082236D" w:rsidRPr="0026776B" w:rsidSect="00C55191">
          <w:pgSz w:w="16838" w:h="11906" w:orient="landscape"/>
          <w:pgMar w:top="1134" w:right="1418" w:bottom="1134" w:left="1418" w:header="709" w:footer="709" w:gutter="0"/>
          <w:cols w:space="708"/>
          <w:docGrid w:linePitch="360"/>
        </w:sectPr>
      </w:pPr>
    </w:p>
    <w:p w14:paraId="41A472DC" w14:textId="77777777" w:rsidR="007B1791" w:rsidRPr="0026776B" w:rsidRDefault="00AE63D9">
      <w:r>
        <w:lastRenderedPageBreak/>
        <w:t>La dimensión metodológica de la evaluación merece un apartado propio, porque su correcta aplicación condiciona la validez de cualquier conclusión sobre qué modelo es preferible. La Tabla 6 presenta la taxonomía de métricas adoptadas en este trabajo.</w:t>
      </w:r>
    </w:p>
    <w:p w14:paraId="5CD726B4" w14:textId="185A5FA5" w:rsidR="00423CBE" w:rsidRPr="0026776B" w:rsidRDefault="00423CBE" w:rsidP="00423CBE">
      <w:pPr>
        <w:pStyle w:val="Descripcin"/>
      </w:pPr>
      <w:bookmarkStart w:id="19" w:name="_Toc235468136"/>
      <w:r>
        <w:t xml:space="preserve">Tabla </w:t>
      </w:r>
      <w:r>
        <w:fldChar w:fldCharType="begin"/>
      </w:r>
      <w:r>
        <w:instrText xml:space="preserve"> SEQ Tabla \* ARABIC </w:instrText>
      </w:r>
      <w:r>
        <w:fldChar w:fldCharType="separate"/>
      </w:r>
      <w:r w:rsidR="0026650D">
        <w:rPr>
          <w:noProof/>
        </w:rPr>
        <w:t>6</w:t>
      </w:r>
      <w:r>
        <w:fldChar w:fldCharType="end"/>
      </w:r>
      <w:r>
        <w:t>. Métricas de evaluación de pronóstico: categoría, problema que abordan y limitaciones de uso.</w:t>
      </w:r>
      <w:bookmarkEnd w:id="19"/>
    </w:p>
    <w:tbl>
      <w:tblPr>
        <w:tblStyle w:val="Tablaconcuadrcula"/>
        <w:tblW w:w="0" w:type="auto"/>
        <w:tblLook w:val="04A0" w:firstRow="1" w:lastRow="0" w:firstColumn="1" w:lastColumn="0" w:noHBand="0" w:noVBand="1"/>
      </w:tblPr>
      <w:tblGrid>
        <w:gridCol w:w="2266"/>
        <w:gridCol w:w="2265"/>
        <w:gridCol w:w="2265"/>
        <w:gridCol w:w="2265"/>
      </w:tblGrid>
      <w:tr w:rsidR="007B1791" w:rsidRPr="0026776B" w14:paraId="09CEEBB2" w14:textId="77777777">
        <w:tc>
          <w:tcPr>
            <w:tcW w:w="2268" w:type="dxa"/>
          </w:tcPr>
          <w:p w14:paraId="44F4BDDA" w14:textId="77777777" w:rsidR="007B1791" w:rsidRPr="0026776B" w:rsidRDefault="00AE63D9">
            <w:pPr>
              <w:spacing w:before="60" w:after="60"/>
            </w:pPr>
            <w:r>
              <w:rPr>
                <w:b/>
              </w:rPr>
              <w:t>Métrica</w:t>
            </w:r>
          </w:p>
        </w:tc>
        <w:tc>
          <w:tcPr>
            <w:tcW w:w="2268" w:type="dxa"/>
          </w:tcPr>
          <w:p w14:paraId="7C2434B3" w14:textId="77777777" w:rsidR="007B1791" w:rsidRPr="0026776B" w:rsidRDefault="00AE63D9">
            <w:pPr>
              <w:spacing w:before="60" w:after="60"/>
            </w:pPr>
            <w:r>
              <w:rPr>
                <w:b/>
              </w:rPr>
              <w:t>Categoría</w:t>
            </w:r>
          </w:p>
        </w:tc>
        <w:tc>
          <w:tcPr>
            <w:tcW w:w="2268" w:type="dxa"/>
          </w:tcPr>
          <w:p w14:paraId="1406B56F" w14:textId="77777777" w:rsidR="007B1791" w:rsidRPr="0026776B" w:rsidRDefault="00AE63D9">
            <w:pPr>
              <w:spacing w:before="60" w:after="60"/>
            </w:pPr>
            <w:r>
              <w:rPr>
                <w:b/>
              </w:rPr>
              <w:t>Problema que aborda</w:t>
            </w:r>
          </w:p>
        </w:tc>
        <w:tc>
          <w:tcPr>
            <w:tcW w:w="2268" w:type="dxa"/>
          </w:tcPr>
          <w:p w14:paraId="606B2748" w14:textId="77777777" w:rsidR="007B1791" w:rsidRPr="0026776B" w:rsidRDefault="00AE63D9">
            <w:pPr>
              <w:spacing w:before="60" w:after="60"/>
            </w:pPr>
            <w:r>
              <w:rPr>
                <w:b/>
              </w:rPr>
              <w:t>Limitación o consideración</w:t>
            </w:r>
          </w:p>
        </w:tc>
      </w:tr>
      <w:tr w:rsidR="007B1791" w:rsidRPr="0026776B" w14:paraId="1324F440" w14:textId="77777777">
        <w:tc>
          <w:tcPr>
            <w:tcW w:w="2268" w:type="dxa"/>
          </w:tcPr>
          <w:p w14:paraId="6234CCC6" w14:textId="77777777" w:rsidR="007B1791" w:rsidRPr="0026776B" w:rsidRDefault="00AE63D9">
            <w:r>
              <w:t>MAE / RMSE</w:t>
            </w:r>
          </w:p>
        </w:tc>
        <w:tc>
          <w:tcPr>
            <w:tcW w:w="2268" w:type="dxa"/>
          </w:tcPr>
          <w:p w14:paraId="1EA0C237" w14:textId="77777777" w:rsidR="007B1791" w:rsidRPr="0026776B" w:rsidRDefault="00AE63D9">
            <w:r>
              <w:t>Dependiente de escala</w:t>
            </w:r>
          </w:p>
        </w:tc>
        <w:tc>
          <w:tcPr>
            <w:tcW w:w="2268" w:type="dxa"/>
          </w:tcPr>
          <w:p w14:paraId="18477C3E" w14:textId="77777777" w:rsidR="007B1791" w:rsidRPr="0026776B" w:rsidRDefault="00AE63D9">
            <w:r>
              <w:t>Intuitividad; unidades originales</w:t>
            </w:r>
          </w:p>
        </w:tc>
        <w:tc>
          <w:tcPr>
            <w:tcW w:w="2268" w:type="dxa"/>
          </w:tcPr>
          <w:p w14:paraId="09761C36" w14:textId="77777777" w:rsidR="007B1791" w:rsidRPr="0026776B" w:rsidRDefault="00AE63D9">
            <w:r>
              <w:t>Impide comparar series de distinta magnitud; RMSE penaliza errores grandes (Petropoulos et al., 2022)</w:t>
            </w:r>
          </w:p>
        </w:tc>
      </w:tr>
      <w:tr w:rsidR="007B1791" w:rsidRPr="0026776B" w14:paraId="072C67C8" w14:textId="77777777">
        <w:tc>
          <w:tcPr>
            <w:tcW w:w="2268" w:type="dxa"/>
          </w:tcPr>
          <w:p w14:paraId="0BBAEA4F" w14:textId="77777777" w:rsidR="007B1791" w:rsidRPr="0026776B" w:rsidRDefault="00AE63D9">
            <w:r>
              <w:t>MAPE</w:t>
            </w:r>
          </w:p>
        </w:tc>
        <w:tc>
          <w:tcPr>
            <w:tcW w:w="2268" w:type="dxa"/>
          </w:tcPr>
          <w:p w14:paraId="1CBB8EE0" w14:textId="77777777" w:rsidR="007B1791" w:rsidRPr="0026776B" w:rsidRDefault="00AE63D9">
            <w:r>
              <w:t>Porcentual</w:t>
            </w:r>
          </w:p>
        </w:tc>
        <w:tc>
          <w:tcPr>
            <w:tcW w:w="2268" w:type="dxa"/>
          </w:tcPr>
          <w:p w14:paraId="6264E75D" w14:textId="77777777" w:rsidR="007B1791" w:rsidRPr="0026776B" w:rsidRDefault="00AE63D9">
            <w:r>
              <w:t>Comprensión intuitiva</w:t>
            </w:r>
          </w:p>
        </w:tc>
        <w:tc>
          <w:tcPr>
            <w:tcW w:w="2268" w:type="dxa"/>
          </w:tcPr>
          <w:p w14:paraId="540CB945" w14:textId="77777777" w:rsidR="007B1791" w:rsidRPr="0026776B" w:rsidRDefault="00AE63D9">
            <w:r>
              <w:t>Asimétrico; indefinido ante valores reales cercanos a cero (Petropoulos et al., 2022)</w:t>
            </w:r>
          </w:p>
        </w:tc>
      </w:tr>
      <w:tr w:rsidR="007B1791" w:rsidRPr="0026776B" w14:paraId="59F93572" w14:textId="77777777">
        <w:tc>
          <w:tcPr>
            <w:tcW w:w="2268" w:type="dxa"/>
          </w:tcPr>
          <w:p w14:paraId="4D9623B8" w14:textId="77777777" w:rsidR="007B1791" w:rsidRPr="0026776B" w:rsidRDefault="00AE63D9">
            <w:r>
              <w:t>sMAPE</w:t>
            </w:r>
          </w:p>
        </w:tc>
        <w:tc>
          <w:tcPr>
            <w:tcW w:w="2268" w:type="dxa"/>
          </w:tcPr>
          <w:p w14:paraId="13E52F4D" w14:textId="77777777" w:rsidR="007B1791" w:rsidRPr="0026776B" w:rsidRDefault="00AE63D9">
            <w:r>
              <w:t>Porcentual simétrica</w:t>
            </w:r>
          </w:p>
        </w:tc>
        <w:tc>
          <w:tcPr>
            <w:tcW w:w="2268" w:type="dxa"/>
          </w:tcPr>
          <w:p w14:paraId="5A544E33" w14:textId="77777777" w:rsidR="007B1791" w:rsidRPr="0026776B" w:rsidRDefault="00AE63D9">
            <w:r>
              <w:t>Corrige la asimetría del MAPE; acotada en [0, 200]</w:t>
            </w:r>
          </w:p>
        </w:tc>
        <w:tc>
          <w:tcPr>
            <w:tcW w:w="2268" w:type="dxa"/>
          </w:tcPr>
          <w:p w14:paraId="6F48E154" w14:textId="77777777" w:rsidR="007B1791" w:rsidRPr="0026776B" w:rsidRDefault="00AE63D9">
            <w:r>
              <w:t>Sigue siendo problemática ante valores cercanos a cero (Hyndman y Athanasopoulos, 2021)</w:t>
            </w:r>
          </w:p>
        </w:tc>
      </w:tr>
      <w:tr w:rsidR="007B1791" w:rsidRPr="0026776B" w14:paraId="26F8D784" w14:textId="77777777">
        <w:tc>
          <w:tcPr>
            <w:tcW w:w="2268" w:type="dxa"/>
          </w:tcPr>
          <w:p w14:paraId="48843FD7" w14:textId="77777777" w:rsidR="007B1791" w:rsidRPr="0026776B" w:rsidRDefault="00AE63D9">
            <w:r>
              <w:t>MASE</w:t>
            </w:r>
          </w:p>
        </w:tc>
        <w:tc>
          <w:tcPr>
            <w:tcW w:w="2268" w:type="dxa"/>
          </w:tcPr>
          <w:p w14:paraId="1491E463" w14:textId="77777777" w:rsidR="007B1791" w:rsidRPr="0026776B" w:rsidRDefault="00AE63D9">
            <w:r>
              <w:t>Error escalado</w:t>
            </w:r>
          </w:p>
        </w:tc>
        <w:tc>
          <w:tcPr>
            <w:tcW w:w="2268" w:type="dxa"/>
          </w:tcPr>
          <w:p w14:paraId="3BF3762B" w14:textId="77777777" w:rsidR="007B1791" w:rsidRPr="0026776B" w:rsidRDefault="00AE63D9">
            <w:r>
              <w:t>Comparación robusta entre series; referencia contra naïve estacional</w:t>
            </w:r>
          </w:p>
        </w:tc>
        <w:tc>
          <w:tcPr>
            <w:tcW w:w="2268" w:type="dxa"/>
          </w:tcPr>
          <w:p w14:paraId="06091F0D" w14:textId="77777777" w:rsidR="007B1791" w:rsidRPr="0026776B" w:rsidRDefault="00AE63D9">
            <w:r>
              <w:t>Requiere definir correctamente el modelo de referencia (Hyndman y Athanasopoulos, 2021)</w:t>
            </w:r>
          </w:p>
        </w:tc>
      </w:tr>
      <w:tr w:rsidR="007B1791" w:rsidRPr="0026776B" w14:paraId="72719F4C" w14:textId="77777777">
        <w:tc>
          <w:tcPr>
            <w:tcW w:w="2268" w:type="dxa"/>
          </w:tcPr>
          <w:p w14:paraId="3370B9B9" w14:textId="77777777" w:rsidR="007B1791" w:rsidRPr="0026776B" w:rsidRDefault="00AE63D9">
            <w:r>
              <w:lastRenderedPageBreak/>
              <w:t>WAPE</w:t>
            </w:r>
          </w:p>
        </w:tc>
        <w:tc>
          <w:tcPr>
            <w:tcW w:w="2268" w:type="dxa"/>
          </w:tcPr>
          <w:p w14:paraId="0691AEB9" w14:textId="77777777" w:rsidR="007B1791" w:rsidRPr="0026776B" w:rsidRDefault="00AE63D9">
            <w:r>
              <w:t>Ponderación por magnitud (proxy de materialidad)</w:t>
            </w:r>
          </w:p>
        </w:tc>
        <w:tc>
          <w:tcPr>
            <w:tcW w:w="2268" w:type="dxa"/>
          </w:tcPr>
          <w:p w14:paraId="1DE8B1BF" w14:textId="77777777" w:rsidR="007B1791" w:rsidRPr="0026776B" w:rsidRDefault="00AE63D9">
            <w:r>
              <w:t>Pondera errores según volumen financiero</w:t>
            </w:r>
          </w:p>
        </w:tc>
        <w:tc>
          <w:tcPr>
            <w:tcW w:w="2268" w:type="dxa"/>
          </w:tcPr>
          <w:p w14:paraId="02F7AB41" w14:textId="77777777" w:rsidR="007B1791" w:rsidRPr="0026776B" w:rsidRDefault="00AE63D9">
            <w:r>
              <w:t>Puede enmascarar errores en cuentas pequeñas si el volumen está dominado por pocas líneas (Makridakis et al., 2022)</w:t>
            </w:r>
          </w:p>
        </w:tc>
      </w:tr>
      <w:tr w:rsidR="007B1791" w:rsidRPr="0026776B" w14:paraId="5A923A4B" w14:textId="77777777">
        <w:tc>
          <w:tcPr>
            <w:tcW w:w="2268" w:type="dxa"/>
          </w:tcPr>
          <w:p w14:paraId="0BF919C8" w14:textId="77777777" w:rsidR="007B1791" w:rsidRPr="0026776B" w:rsidRDefault="00AE63D9">
            <w:r>
              <w:t>Contribución al error</w:t>
            </w:r>
          </w:p>
        </w:tc>
        <w:tc>
          <w:tcPr>
            <w:tcW w:w="2268" w:type="dxa"/>
          </w:tcPr>
          <w:p w14:paraId="6E5EB8BD" w14:textId="77777777" w:rsidR="007B1791" w:rsidRPr="0026776B" w:rsidRDefault="00AE63D9">
            <w:r>
              <w:t>Ponderación por magnitud, desagregada</w:t>
            </w:r>
          </w:p>
        </w:tc>
        <w:tc>
          <w:tcPr>
            <w:tcW w:w="2268" w:type="dxa"/>
          </w:tcPr>
          <w:p w14:paraId="42E21582" w14:textId="77777777" w:rsidR="007B1791" w:rsidRPr="0026776B" w:rsidRDefault="00AE63D9">
            <w:r>
              <w:t>Desglosa el error por grupo de volumen; identifica dónde el impacto financiero es mayor</w:t>
            </w:r>
          </w:p>
        </w:tc>
        <w:tc>
          <w:tcPr>
            <w:tcW w:w="2268" w:type="dxa"/>
          </w:tcPr>
          <w:p w14:paraId="765FF6F6" w14:textId="77777777" w:rsidR="007B1791" w:rsidRPr="0026776B" w:rsidRDefault="00AE63D9">
            <w:r>
              <w:t>Requiere agrupación estable de series (Makridakis et al., 2022)</w:t>
            </w:r>
          </w:p>
        </w:tc>
      </w:tr>
    </w:tbl>
    <w:p w14:paraId="36D3440F" w14:textId="77777777" w:rsidR="007B1791" w:rsidRPr="0026776B" w:rsidRDefault="00AE63D9">
      <w:pPr>
        <w:pStyle w:val="Piedefoto-tabla"/>
        <w:rPr>
          <w:lang w:val="es-ES_tradnl"/>
        </w:rPr>
      </w:pPr>
      <w:r>
        <w:rPr>
          <w:lang w:val="es-ES_tradnl"/>
        </w:rPr>
        <w:t>Fuente: elaboración propia a partir de Petropoulos et al. (2022), Hyndman y Athanasopoulos (2021) y Makridakis et al. (2022).</w:t>
      </w:r>
    </w:p>
    <w:p w14:paraId="61E6D41B" w14:textId="77777777" w:rsidR="007B1791" w:rsidRPr="0026776B" w:rsidRDefault="00AE63D9">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14:paraId="6F63F5C9" w14:textId="77777777" w:rsidR="007B1791" w:rsidRPr="0026776B" w:rsidRDefault="00451685">
      <w:r>
        <w:t>Finalmente, el protocolo de validación temporal condiciona directamente la validez de cualquier conclusión comparativa. Bergmeir y Benítez (2012) demostraron empíricamente que aplicar la validación cruzada estándar a series temporales produce estimaciones de desempeño artificialmente optimistas respecto a los resultados reales en producción, como consecuencia de la contaminación temporal. La Tabla 7 resume los problemas de los principales esquemas de validación.</w:t>
      </w:r>
    </w:p>
    <w:p w14:paraId="68D90206" w14:textId="4B43F256" w:rsidR="00423CBE" w:rsidRPr="0026776B" w:rsidRDefault="00423CBE" w:rsidP="00423CBE">
      <w:pPr>
        <w:pStyle w:val="Descripcin"/>
      </w:pPr>
      <w:bookmarkStart w:id="20" w:name="_Toc235468137"/>
      <w:r>
        <w:t xml:space="preserve">Tabla </w:t>
      </w:r>
      <w:r>
        <w:fldChar w:fldCharType="begin"/>
      </w:r>
      <w:r>
        <w:instrText xml:space="preserve"> SEQ Tabla \* ARABIC </w:instrText>
      </w:r>
      <w:r>
        <w:fldChar w:fldCharType="separate"/>
      </w:r>
      <w:r w:rsidR="0026650D">
        <w:rPr>
          <w:noProof/>
        </w:rPr>
        <w:t>7</w:t>
      </w:r>
      <w:r>
        <w:fldChar w:fldCharType="end"/>
      </w:r>
      <w:r>
        <w:t>. Métodos de validación temporal: limitaciones y solución que aporta el protocolo walk-forward.</w:t>
      </w:r>
      <w:bookmarkEnd w:id="20"/>
    </w:p>
    <w:tbl>
      <w:tblPr>
        <w:tblStyle w:val="Tablaconcuadrcula"/>
        <w:tblW w:w="0" w:type="auto"/>
        <w:tblLook w:val="04A0" w:firstRow="1" w:lastRow="0" w:firstColumn="1" w:lastColumn="0" w:noHBand="0" w:noVBand="1"/>
      </w:tblPr>
      <w:tblGrid>
        <w:gridCol w:w="3019"/>
        <w:gridCol w:w="3021"/>
        <w:gridCol w:w="3021"/>
      </w:tblGrid>
      <w:tr w:rsidR="007B1791" w:rsidRPr="0026776B" w14:paraId="21FB8288" w14:textId="77777777">
        <w:tc>
          <w:tcPr>
            <w:tcW w:w="3024" w:type="dxa"/>
          </w:tcPr>
          <w:p w14:paraId="682F907F" w14:textId="77777777" w:rsidR="007B1791" w:rsidRPr="0026776B" w:rsidRDefault="00AE63D9">
            <w:pPr>
              <w:spacing w:before="60" w:after="60"/>
            </w:pPr>
            <w:r>
              <w:rPr>
                <w:b/>
              </w:rPr>
              <w:lastRenderedPageBreak/>
              <w:t>Método</w:t>
            </w:r>
          </w:p>
        </w:tc>
        <w:tc>
          <w:tcPr>
            <w:tcW w:w="3024" w:type="dxa"/>
          </w:tcPr>
          <w:p w14:paraId="03C73CB2" w14:textId="77777777" w:rsidR="007B1791" w:rsidRPr="0026776B" w:rsidRDefault="00AE63D9">
            <w:pPr>
              <w:spacing w:before="60" w:after="60"/>
            </w:pPr>
            <w:r>
              <w:rPr>
                <w:b/>
              </w:rPr>
              <w:t>Problema que presenta</w:t>
            </w:r>
          </w:p>
        </w:tc>
        <w:tc>
          <w:tcPr>
            <w:tcW w:w="3024" w:type="dxa"/>
          </w:tcPr>
          <w:p w14:paraId="0D702301" w14:textId="77777777" w:rsidR="007B1791" w:rsidRPr="0026776B" w:rsidRDefault="00AE63D9">
            <w:pPr>
              <w:spacing w:before="60" w:after="60"/>
            </w:pPr>
            <w:r>
              <w:rPr>
                <w:b/>
              </w:rPr>
              <w:t>Por qué walk-forward lo resuelve</w:t>
            </w:r>
          </w:p>
        </w:tc>
      </w:tr>
      <w:tr w:rsidR="007B1791" w:rsidRPr="0026776B" w14:paraId="525B5FBF" w14:textId="77777777">
        <w:tc>
          <w:tcPr>
            <w:tcW w:w="3024" w:type="dxa"/>
          </w:tcPr>
          <w:p w14:paraId="48CB527A" w14:textId="77777777" w:rsidR="007B1791" w:rsidRPr="0026776B" w:rsidRDefault="00AE63D9">
            <w:r>
              <w:t>K-Fold estándar</w:t>
            </w:r>
          </w:p>
        </w:tc>
        <w:tc>
          <w:tcPr>
            <w:tcW w:w="3024" w:type="dxa"/>
          </w:tcPr>
          <w:p w14:paraId="3B27FF91" w14:textId="77777777" w:rsidR="007B1791" w:rsidRPr="0026776B" w:rsidRDefault="00AE63D9">
            <w:r>
              <w:t>Contaminación temporal: el modelo entrena con datos del futuro para predecir el pasado</w:t>
            </w:r>
          </w:p>
        </w:tc>
        <w:tc>
          <w:tcPr>
            <w:tcW w:w="3024" w:type="dxa"/>
          </w:tcPr>
          <w:p w14:paraId="08843113" w14:textId="77777777" w:rsidR="007B1791" w:rsidRPr="0026776B" w:rsidRDefault="00AE63D9">
            <w:r>
              <w:t>Walk-forward garantiza que cada pronóstico usa únicamente la información disponible en ese momento (Bergmeir y Benítez, 2012)</w:t>
            </w:r>
          </w:p>
        </w:tc>
      </w:tr>
      <w:tr w:rsidR="007B1791" w:rsidRPr="0026776B" w14:paraId="45E5D041" w14:textId="77777777">
        <w:tc>
          <w:tcPr>
            <w:tcW w:w="3024" w:type="dxa"/>
          </w:tcPr>
          <w:p w14:paraId="167504EC" w14:textId="77777777" w:rsidR="007B1791" w:rsidRPr="0026776B" w:rsidRDefault="00AE63D9">
            <w:r>
              <w:t>Hold-out simple</w:t>
            </w:r>
          </w:p>
        </w:tc>
        <w:tc>
          <w:tcPr>
            <w:tcW w:w="3024" w:type="dxa"/>
          </w:tcPr>
          <w:p w14:paraId="224A7FBE" w14:textId="77777777" w:rsidR="007B1791" w:rsidRPr="0026776B" w:rsidRDefault="00AE63D9">
            <w:r>
              <w:t>Evalúa el modelo en un único período sin considerar la variabilidad del desempeño en el tiempo</w:t>
            </w:r>
          </w:p>
        </w:tc>
        <w:tc>
          <w:tcPr>
            <w:tcW w:w="3024" w:type="dxa"/>
          </w:tcPr>
          <w:p w14:paraId="1F1363BB" w14:textId="77777777" w:rsidR="007B1791" w:rsidRPr="0026776B" w:rsidRDefault="00AE63D9">
            <w:r>
              <w:t>Las ventanas móviles generan múltiples iteraciones de evaluación; permiten analizar la estabilidad temporal (Bergmeir y Benítez, 2012)</w:t>
            </w:r>
          </w:p>
        </w:tc>
      </w:tr>
      <w:tr w:rsidR="007B1791" w:rsidRPr="0026776B" w14:paraId="35791F3F" w14:textId="77777777">
        <w:tc>
          <w:tcPr>
            <w:tcW w:w="3024" w:type="dxa"/>
          </w:tcPr>
          <w:p w14:paraId="1C7326DB" w14:textId="77777777" w:rsidR="007B1791" w:rsidRPr="0026776B" w:rsidRDefault="00AE63D9">
            <w:r>
              <w:t>Validación cruzada sin control temporal</w:t>
            </w:r>
          </w:p>
        </w:tc>
        <w:tc>
          <w:tcPr>
            <w:tcW w:w="3024" w:type="dxa"/>
          </w:tcPr>
          <w:p w14:paraId="08A65FDA" w14:textId="77777777" w:rsidR="007B1791" w:rsidRPr="0026776B" w:rsidRDefault="00AE63D9">
            <w:r>
              <w:t>Estimaciones sistemáticamente más optimistas que los resultados reales (Bergmeir y Benítez, 2012)</w:t>
            </w:r>
          </w:p>
        </w:tc>
        <w:tc>
          <w:tcPr>
            <w:tcW w:w="3024" w:type="dxa"/>
          </w:tcPr>
          <w:p w14:paraId="71B7DBD3" w14:textId="77777777" w:rsidR="007B1791" w:rsidRPr="0026776B" w:rsidRDefault="00AE63D9">
            <w:r>
              <w:t>Walk-forward elimina este sesgo; las estimaciones de error son representativas del desempeño esperado en producción</w:t>
            </w:r>
          </w:p>
        </w:tc>
      </w:tr>
      <w:tr w:rsidR="007B1791" w:rsidRPr="0026776B" w14:paraId="2E11E58B" w14:textId="77777777">
        <w:tc>
          <w:tcPr>
            <w:tcW w:w="3024" w:type="dxa"/>
          </w:tcPr>
          <w:p w14:paraId="02B07574" w14:textId="77777777" w:rsidR="007B1791" w:rsidRPr="0026776B" w:rsidRDefault="00AE63D9">
            <w:r>
              <w:t>Expanding window</w:t>
            </w:r>
          </w:p>
        </w:tc>
        <w:tc>
          <w:tcPr>
            <w:tcW w:w="3024" w:type="dxa"/>
          </w:tcPr>
          <w:p w14:paraId="46969425" w14:textId="77777777" w:rsidR="007B1791" w:rsidRPr="0026776B" w:rsidRDefault="00AE63D9">
            <w:r>
              <w:t>Acumula todo el historial; puede otorgar excesivo peso a patrones históricos lejanos</w:t>
            </w:r>
          </w:p>
        </w:tc>
        <w:tc>
          <w:tcPr>
            <w:tcW w:w="3024" w:type="dxa"/>
          </w:tcPr>
          <w:p w14:paraId="19BE2158" w14:textId="77777777" w:rsidR="007B1791" w:rsidRPr="0026776B" w:rsidRDefault="00AE63D9">
            <w:r>
              <w:t>Configuración predeterminada en este trabajo dado que las series no presentan cambios de régimen conocidos (Hyndman y Athanasopoulos, 2021)</w:t>
            </w:r>
          </w:p>
        </w:tc>
      </w:tr>
    </w:tbl>
    <w:p w14:paraId="7F9FBE4A" w14:textId="77777777" w:rsidR="007B1791" w:rsidRPr="0026776B" w:rsidRDefault="00AE63D9">
      <w:pPr>
        <w:pStyle w:val="Piedefoto-tabla"/>
        <w:rPr>
          <w:lang w:val="es-ES_tradnl"/>
        </w:rPr>
      </w:pPr>
      <w:r>
        <w:rPr>
          <w:lang w:val="es-ES_tradnl"/>
        </w:rPr>
        <w:t>Fuente: elaboración propia a partir de Bergmeir y Benítez (2012) y Hyndman y Athanasopoulos (2021).</w:t>
      </w:r>
    </w:p>
    <w:p w14:paraId="2E5410F3" w14:textId="77777777" w:rsidR="007B1791" w:rsidRPr="0026776B" w:rsidRDefault="00AE63D9">
      <w:pPr>
        <w:pStyle w:val="Ttulo2"/>
      </w:pPr>
      <w:bookmarkStart w:id="21" w:name="_Toc235468090"/>
      <w:r>
        <w:t>Conclusiones del capítulo</w:t>
      </w:r>
      <w:bookmarkEnd w:id="21"/>
    </w:p>
    <w:p w14:paraId="6A1AFBB0" w14:textId="77777777" w:rsidR="007B1791" w:rsidRPr="0026776B" w:rsidRDefault="00AE63D9">
      <w:r>
        <w:t>El recorrido por el contexto operativo y la literatura académica permite extraer tres conclusiones que orientan directamente el diseño del presente trabajo.</w:t>
      </w:r>
    </w:p>
    <w:p w14:paraId="28367EBB" w14:textId="77777777" w:rsidR="007B1791" w:rsidRPr="0026776B" w:rsidRDefault="00AE63D9">
      <w:r>
        <w:lastRenderedPageBreak/>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14:paraId="4DA8A612" w14:textId="77777777" w:rsidR="007B1791" w:rsidRPr="0026776B" w:rsidRDefault="00AE63D9">
      <w:r>
        <w:t>La segunda conclusión es que la validación temporal estricta es innegociable. Bergmeir y Benítez (2012) lo demostraron empíricamente: cualquier esquema que no respete la causalidad temporal produce estimaciones artificialmente optimistas que se traducen en decisiones de selección de modelos que luego fracasan en producción.</w:t>
      </w:r>
    </w:p>
    <w:p w14:paraId="59F7EE15" w14:textId="77777777" w:rsidR="00423CBE" w:rsidRPr="0026776B" w:rsidRDefault="00AE63D9" w:rsidP="005F5D04">
      <w:r>
        <w:t>La tercera conclusión es que las métricas deben orientarse al valor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14:paraId="17758AE6" w14:textId="77777777" w:rsidR="005F5D04" w:rsidRPr="0026776B" w:rsidRDefault="005F5D04" w:rsidP="005F5D04">
      <w:r>
        <w:t>De esta revisión se desprenden tres brechas que motivan la investigación y articulan los objetivos específicos del trabajo, sintetizadas en la Tabla 8.</w:t>
      </w:r>
    </w:p>
    <w:p w14:paraId="135E6948" w14:textId="6669401D" w:rsidR="005F5D04" w:rsidRPr="0026776B" w:rsidRDefault="005F5D04" w:rsidP="005F5D04">
      <w:pPr>
        <w:pStyle w:val="Descripcin"/>
        <w:keepNext/>
      </w:pPr>
      <w:bookmarkStart w:id="22" w:name="_Toc235468138"/>
      <w:r>
        <w:t xml:space="preserve">Tabla </w:t>
      </w:r>
      <w:r>
        <w:fldChar w:fldCharType="begin"/>
      </w:r>
      <w:r>
        <w:instrText xml:space="preserve"> SEQ Tabla \* ARABIC </w:instrText>
      </w:r>
      <w:r>
        <w:fldChar w:fldCharType="separate"/>
      </w:r>
      <w:r w:rsidR="0026650D">
        <w:rPr>
          <w:noProof/>
        </w:rPr>
        <w:t>8</w:t>
      </w:r>
      <w:r>
        <w:fldChar w:fldCharType="end"/>
      </w:r>
      <w:r>
        <w:t>. Brechas identificadas en la literatura y respuesta metodológica del trabajo.</w:t>
      </w:r>
      <w:bookmarkEnd w:id="22"/>
    </w:p>
    <w:tbl>
      <w:tblPr>
        <w:tblStyle w:val="Tablaconcuadrcula"/>
        <w:tblpPr w:leftFromText="141" w:rightFromText="141" w:vertAnchor="text" w:tblpY="473"/>
        <w:tblW w:w="0" w:type="auto"/>
        <w:tblLook w:val="04A0" w:firstRow="1" w:lastRow="0" w:firstColumn="1" w:lastColumn="0" w:noHBand="0" w:noVBand="1"/>
      </w:tblPr>
      <w:tblGrid>
        <w:gridCol w:w="2517"/>
        <w:gridCol w:w="2517"/>
        <w:gridCol w:w="4027"/>
      </w:tblGrid>
      <w:tr w:rsidR="00423CBE" w:rsidRPr="0026776B" w14:paraId="092C9458" w14:textId="77777777" w:rsidTr="00423CBE">
        <w:tc>
          <w:tcPr>
            <w:tcW w:w="2517" w:type="dxa"/>
          </w:tcPr>
          <w:p w14:paraId="27F9ACD3" w14:textId="77777777" w:rsidR="00423CBE" w:rsidRPr="0026776B" w:rsidRDefault="00423CBE" w:rsidP="00423CBE">
            <w:pPr>
              <w:spacing w:before="60" w:after="60"/>
            </w:pPr>
            <w:r>
              <w:rPr>
                <w:b/>
              </w:rPr>
              <w:t>Brecha identificada</w:t>
            </w:r>
          </w:p>
        </w:tc>
        <w:tc>
          <w:tcPr>
            <w:tcW w:w="2517" w:type="dxa"/>
          </w:tcPr>
          <w:p w14:paraId="3067E0F0" w14:textId="77777777" w:rsidR="00423CBE" w:rsidRPr="0026776B" w:rsidRDefault="00423CBE" w:rsidP="00423CBE">
            <w:pPr>
              <w:spacing w:before="60" w:after="60"/>
            </w:pPr>
            <w:r>
              <w:rPr>
                <w:b/>
              </w:rPr>
              <w:t>Evidencia bibliográfica</w:t>
            </w:r>
          </w:p>
        </w:tc>
        <w:tc>
          <w:tcPr>
            <w:tcW w:w="4027" w:type="dxa"/>
          </w:tcPr>
          <w:p w14:paraId="1C2D1934" w14:textId="77777777" w:rsidR="00423CBE" w:rsidRPr="0026776B" w:rsidRDefault="00423CBE" w:rsidP="00423CBE">
            <w:pPr>
              <w:spacing w:before="60" w:after="60"/>
            </w:pPr>
            <w:r>
              <w:rPr>
                <w:b/>
              </w:rPr>
              <w:t>Respuesta del TFE</w:t>
            </w:r>
          </w:p>
        </w:tc>
      </w:tr>
      <w:tr w:rsidR="00423CBE" w:rsidRPr="0026776B" w14:paraId="4DEE603D" w14:textId="77777777" w:rsidTr="00423CBE">
        <w:tc>
          <w:tcPr>
            <w:tcW w:w="2517" w:type="dxa"/>
          </w:tcPr>
          <w:p w14:paraId="0E43AD24" w14:textId="77777777" w:rsidR="00423CBE" w:rsidRPr="0026776B" w:rsidRDefault="00423CBE" w:rsidP="00423CBE">
            <w:pPr>
              <w:spacing w:before="60" w:after="60"/>
            </w:pPr>
            <w:r>
              <w:t>Escasez de estudios con series financieras corporativas</w:t>
            </w:r>
          </w:p>
        </w:tc>
        <w:tc>
          <w:tcPr>
            <w:tcW w:w="2517" w:type="dxa"/>
          </w:tcPr>
          <w:p w14:paraId="55560842" w14:textId="77777777" w:rsidR="00423CBE" w:rsidRPr="0026776B" w:rsidRDefault="00423CBE" w:rsidP="00423CBE">
            <w:pPr>
              <w:spacing w:before="60" w:after="60"/>
            </w:pPr>
            <w:r>
              <w:t>Benchmarks disponibles construidos principalmente sobre datos de retail, energía o tráfico (Makridakis et al., 2022)</w:t>
            </w:r>
          </w:p>
        </w:tc>
        <w:tc>
          <w:tcPr>
            <w:tcW w:w="4027" w:type="dxa"/>
          </w:tcPr>
          <w:p w14:paraId="60879F12" w14:textId="77777777" w:rsidR="00423CBE" w:rsidRPr="0026776B" w:rsidRDefault="00423CBE" w:rsidP="00423CBE">
            <w:pPr>
              <w:spacing w:before="60" w:after="60"/>
            </w:pPr>
            <w:r>
              <w:t>Aproximación experimental mediante un benchmark financiero mensual, como paso previo a la validación con datos corporativos reales, con lo que cubrimos parcialmente esta brecha</w:t>
            </w:r>
          </w:p>
        </w:tc>
      </w:tr>
      <w:tr w:rsidR="00423CBE" w:rsidRPr="0026776B" w14:paraId="29D06DEB" w14:textId="77777777" w:rsidTr="00423CBE">
        <w:tc>
          <w:tcPr>
            <w:tcW w:w="2517" w:type="dxa"/>
          </w:tcPr>
          <w:p w14:paraId="4CEED0D0" w14:textId="77777777" w:rsidR="00423CBE" w:rsidRPr="0026776B" w:rsidRDefault="00423CBE" w:rsidP="00423CBE">
            <w:pPr>
              <w:spacing w:before="60" w:after="60"/>
            </w:pPr>
            <w:r>
              <w:lastRenderedPageBreak/>
              <w:t>Ausencia de marcos de evaluación orientados al valor en FP&amp;A</w:t>
            </w:r>
          </w:p>
        </w:tc>
        <w:tc>
          <w:tcPr>
            <w:tcW w:w="2517" w:type="dxa"/>
          </w:tcPr>
          <w:p w14:paraId="00CD8E70" w14:textId="77777777" w:rsidR="00423CBE" w:rsidRPr="0026776B" w:rsidRDefault="00423CBE" w:rsidP="00423CBE">
            <w:pPr>
              <w:spacing w:before="60" w:after="60"/>
            </w:pPr>
            <w:r>
              <w:t>Minimizar el error estadístico no garantiza maximizar el valor para el negocio (Armstrong, 2001; Makridakis et al., 2025)</w:t>
            </w:r>
          </w:p>
        </w:tc>
        <w:tc>
          <w:tcPr>
            <w:tcW w:w="4027" w:type="dxa"/>
          </w:tcPr>
          <w:p w14:paraId="68DE0E1D" w14:textId="77777777" w:rsidR="00423CBE" w:rsidRPr="0026776B" w:rsidRDefault="00423CBE" w:rsidP="00423CBE">
            <w:pPr>
              <w:spacing w:before="60" w:after="60"/>
            </w:pPr>
            <w:r>
              <w:t>Incorporación de WAPE y análisis de contribución al error absoluto por decil de volumen; brecha cubierta parcialmente, pendiente de validación sobre cuentas corporativas homogéneas y métricas económicas reales.</w:t>
            </w:r>
          </w:p>
        </w:tc>
      </w:tr>
      <w:tr w:rsidR="00423CBE" w:rsidRPr="0026776B" w14:paraId="3DDF6FF7" w14:textId="77777777" w:rsidTr="00423CBE">
        <w:tc>
          <w:tcPr>
            <w:tcW w:w="2517" w:type="dxa"/>
          </w:tcPr>
          <w:p w14:paraId="3C158738" w14:textId="77777777" w:rsidR="00423CBE" w:rsidRPr="0026776B" w:rsidRDefault="00423CBE" w:rsidP="00423CBE">
            <w:pPr>
              <w:spacing w:before="60" w:after="60"/>
            </w:pPr>
            <w:r>
              <w:t>Falta de criterios objetivos para la selección de modelos en FP&amp;A</w:t>
            </w:r>
          </w:p>
        </w:tc>
        <w:tc>
          <w:tcPr>
            <w:tcW w:w="2517" w:type="dxa"/>
          </w:tcPr>
          <w:p w14:paraId="20F147B0" w14:textId="77777777" w:rsidR="00423CBE" w:rsidRPr="0026776B" w:rsidRDefault="00423CBE" w:rsidP="00423CBE">
            <w:pPr>
              <w:spacing w:before="60" w:after="60"/>
            </w:pPr>
            <w:r>
              <w:t>Quienes deciden en FP&amp;A carecen de guías cuantitativas para determinar cuándo la mayor sofisticación se justifica</w:t>
            </w:r>
          </w:p>
        </w:tc>
        <w:tc>
          <w:tcPr>
            <w:tcW w:w="4027" w:type="dxa"/>
          </w:tcPr>
          <w:p w14:paraId="6357E455" w14:textId="77777777" w:rsidR="00423CBE" w:rsidRPr="0026776B" w:rsidRDefault="00423CBE" w:rsidP="00423CBE">
            <w:pPr>
              <w:spacing w:before="60" w:after="60"/>
            </w:pPr>
            <w:r>
              <w:t>Propuesta preliminar de tres reglas heurísticas derivadas de los resultados del experimento, sin validación externa. Por lo tanto, esta brecha quedo parcialmente cubierta.</w:t>
            </w:r>
          </w:p>
        </w:tc>
      </w:tr>
    </w:tbl>
    <w:p w14:paraId="3FD71D77" w14:textId="77777777" w:rsidR="007B1791" w:rsidRPr="0026776B" w:rsidRDefault="00AE63D9" w:rsidP="005F5D04">
      <w:pPr>
        <w:pStyle w:val="Piedefoto-tabla"/>
        <w:rPr>
          <w:lang w:val="es-ES_tradnl"/>
        </w:rPr>
      </w:pPr>
      <w:r>
        <w:rPr>
          <w:lang w:val="es-ES_tradnl"/>
        </w:rPr>
        <w:t>Fuente: elaboración propia a partir de Armstrong (2001), Makridakis et al. (2022, 2025) y Cerqueira et al. (2022).</w:t>
      </w:r>
    </w:p>
    <w:p w14:paraId="3A9223B1" w14:textId="77777777" w:rsidR="007B1791" w:rsidRPr="0026776B" w:rsidRDefault="00AE63D9">
      <w:r>
        <w:t>Son precisamente estas tres brechas las que articulan los objetivos específicos del trabajo y justifican el diseño metodológico descrito en el capítulo siguiente.</w:t>
      </w:r>
    </w:p>
    <w:p w14:paraId="136FFF64" w14:textId="77777777" w:rsidR="007B1791" w:rsidRPr="0026776B" w:rsidRDefault="00AE63D9">
      <w:r>
        <w:br w:type="page"/>
      </w:r>
    </w:p>
    <w:p w14:paraId="4AA55ABF" w14:textId="77777777" w:rsidR="007B1791" w:rsidRPr="0026776B" w:rsidRDefault="00AE63D9">
      <w:pPr>
        <w:pStyle w:val="Ttulo1"/>
      </w:pPr>
      <w:bookmarkStart w:id="23" w:name="_Toc235468091"/>
      <w:r>
        <w:lastRenderedPageBreak/>
        <w:t>Objetivos concretos y metodología de trabajo</w:t>
      </w:r>
      <w:bookmarkEnd w:id="23"/>
    </w:p>
    <w:p w14:paraId="44972CCD" w14:textId="77777777" w:rsidR="007B1791" w:rsidRPr="0026776B" w:rsidRDefault="00AE63D9">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769E7F06" w14:textId="77777777" w:rsidR="007B1791" w:rsidRPr="0026776B" w:rsidRDefault="00AE63D9">
      <w:pPr>
        <w:pStyle w:val="Ttulo2"/>
      </w:pPr>
      <w:bookmarkStart w:id="24" w:name="_Toc235468092"/>
      <w:r>
        <w:t>Objetivo general</w:t>
      </w:r>
      <w:bookmarkEnd w:id="24"/>
    </w:p>
    <w:p w14:paraId="397BFF1E" w14:textId="77777777" w:rsidR="00E53A16" w:rsidRPr="0026776B" w:rsidRDefault="00E53A16">
      <w:r>
        <w:t>Comparar siete modelos de pronóstico sobre 200 series de la categoría Financial Monthly del conjunto M4 mediante backtesting walk-forward y métricas estadísticas y ponderadas por volumen, durante el periodo de desarrollo y validación del TFE, para identificar qué familia ofrece el mejor rendimiento bajo las condiciones experimentales definidas y formular una propuesta preliminar de criterios heurísticos de selección aplicable a la práctica de FP&amp;A.</w:t>
      </w:r>
    </w:p>
    <w:p w14:paraId="64F6F824" w14:textId="77777777" w:rsidR="007B1791" w:rsidRPr="0026776B" w:rsidRDefault="00AE63D9">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14:paraId="719A5989" w14:textId="77777777" w:rsidR="007B1791" w:rsidRPr="0026776B" w:rsidRDefault="00AE63D9">
      <w:pPr>
        <w:pStyle w:val="Ttulo2"/>
      </w:pPr>
      <w:bookmarkStart w:id="25" w:name="_Toc235468093"/>
      <w:r>
        <w:t>Objetivos específicos</w:t>
      </w:r>
      <w:bookmarkEnd w:id="25"/>
    </w:p>
    <w:p w14:paraId="4969E284" w14:textId="77777777" w:rsidR="007B1791" w:rsidRPr="0026776B" w:rsidRDefault="00AE63D9">
      <w:r>
        <w:t>Los siguientes objetivos específicos desglosan el objetivo general en tareas delimitadas y verificables, organizadas según la secuencia de ejecución del trabajo:</w:t>
      </w:r>
    </w:p>
    <w:p w14:paraId="7E23C4A1" w14:textId="77777777" w:rsidR="007B1791" w:rsidRPr="0026776B" w:rsidRDefault="00AE63D9">
      <w:pPr>
        <w:pStyle w:val="Prrafodelista"/>
      </w:pPr>
      <w:r>
        <w:t xml:space="preserve">• </w:t>
      </w:r>
      <w:r>
        <w:rPr>
          <w:b/>
        </w:rPr>
        <w:t>OE1.</w:t>
      </w:r>
      <w:r>
        <w:t xml:space="preserve"> Revisar y sintetizar el estado del arte sobre métodos de pronóstico aplicados a series temporales financieras, mediante una revisión bibliográfica estructurada en bases de datos académicas indexadas. La revisión identificará las arquitecturas más representativas, sus fundamentos teóricos, sus limitaciones documentadas y las métricas de evaluación más pertinentes para entornos de FP&amp;A.</w:t>
      </w:r>
    </w:p>
    <w:p w14:paraId="3D3B5D28" w14:textId="77777777" w:rsidR="007B1791" w:rsidRPr="0026776B" w:rsidRDefault="00AE63D9">
      <w:pPr>
        <w:pStyle w:val="Prrafodelista"/>
      </w:pPr>
      <w:r>
        <w:lastRenderedPageBreak/>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14:paraId="2971AD5C" w14:textId="77777777" w:rsidR="007B1791" w:rsidRPr="0026776B" w:rsidRDefault="00AE63D9">
      <w:pPr>
        <w:pStyle w:val="Prrafodelista"/>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Benítez, 2012).</w:t>
      </w:r>
    </w:p>
    <w:p w14:paraId="0914767F" w14:textId="77777777" w:rsidR="007B1791" w:rsidRPr="0026776B" w:rsidRDefault="00AE63D9">
      <w:pPr>
        <w:pStyle w:val="Prrafodelista"/>
      </w:pPr>
      <w:r>
        <w:t xml:space="preserve">• </w:t>
      </w:r>
      <w:r>
        <w:rPr>
          <w:b/>
        </w:rPr>
        <w:t>OE4.</w:t>
      </w:r>
      <w:r>
        <w:t xml:space="preserve"> Evaluar y comparar el desempeño de los modelos utilizando métricas de error estadístico (MAE, RMSE, MAPE, sMAPE, MASE) y de impacto económico (WAPE). Asimismo, realizar un análisis complementario de la contribución al error absoluto ponderado por deciles de volumen, para examinar el rendimiento tanto a nivel global como desagregado.</w:t>
      </w:r>
    </w:p>
    <w:p w14:paraId="711291F8" w14:textId="77777777" w:rsidR="007B1791" w:rsidRPr="0026776B" w:rsidRDefault="00AE63D9">
      <w:pPr>
        <w:pStyle w:val="Prrafodelista"/>
      </w:pPr>
      <w:r>
        <w:t xml:space="preserve">• </w:t>
      </w:r>
      <w:r>
        <w:rPr>
          <w:b/>
        </w:rPr>
        <w:t>OE5.</w:t>
      </w:r>
      <w:r>
        <w:t xml:space="preserve"> Formular un conjunto preliminar de criterios heurísticos de selección de modelos aplicable a FP&amp;A, fundamentado en los resultados del backtesting, y someterlo a validación de coherencia mediante los criterios experimentales definidos de precisión estadística, impacto económico y estabilidad temporal.</w:t>
      </w:r>
    </w:p>
    <w:p w14:paraId="7076BAE5" w14:textId="77777777" w:rsidR="007B1791" w:rsidRPr="0026776B" w:rsidRDefault="00AE63D9">
      <w:pPr>
        <w:pStyle w:val="Ttulo2"/>
      </w:pPr>
      <w:bookmarkStart w:id="26" w:name="_Toc235468094"/>
      <w:r>
        <w:t>Metodología del trabajo</w:t>
      </w:r>
      <w:bookmarkEnd w:id="26"/>
    </w:p>
    <w:p w14:paraId="15ECE14C" w14:textId="77777777" w:rsidR="007B1791" w:rsidRPr="0026776B" w:rsidRDefault="00AE63D9">
      <w:r>
        <w:t>Para alcanzar los objetivos definidos, el trabajo se articuló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14:paraId="3B8BEF0F" w14:textId="77777777" w:rsidR="00673104" w:rsidRPr="0026776B" w:rsidRDefault="00673104" w:rsidP="00673104">
      <w:pPr>
        <w:spacing w:before="200" w:after="80"/>
        <w:rPr>
          <w:b/>
        </w:rPr>
      </w:pPr>
      <w:r>
        <w:rPr>
          <w:b/>
        </w:rPr>
        <w:t>Fase 1. Revisión bibliográfica estructurada de la literatura</w:t>
      </w:r>
    </w:p>
    <w:p w14:paraId="025EF31C" w14:textId="77777777" w:rsidR="00673104" w:rsidRPr="0026776B" w:rsidRDefault="00673104" w:rsidP="00673104">
      <w:pPr>
        <w:spacing w:before="200" w:after="80"/>
        <w:rPr>
          <w:bCs/>
        </w:rPr>
      </w:pPr>
      <w:r>
        <w:rPr>
          <w:bCs/>
        </w:rPr>
        <w:t xml:space="preserve">Se llevó a cabo una revisión bibliográfica estructurada en bases de datos académicas indexadas (Scopus, Web of Science, IEEE Xplore, Google Scholar) y en el repositorio institucional de la UNIR, desarrollada principalmente durante la segunda quincena de abril de 2026, con una fase de ajuste y complementación en la primera semana de mayo de 2026. Aunque no se </w:t>
      </w:r>
      <w:r>
        <w:rPr>
          <w:bCs/>
        </w:rPr>
        <w:lastRenderedPageBreak/>
        <w:t>conservó un registro exhaustivo de cada consulta realizada, la búsqueda se orientó por combinaciones de términos como "time series forecasting" AND "FP&amp;A", "walk-forward validation" AND "financial time series", "backtesting" AND "forecast evaluation", y "gradient boosting" OR "deep learning" AND "time series forecasting", consistentes con los descriptores de la literatura incluida en el Capítulo 2. Los criterios de inclusión comprenden trabajos que aborden métodos de pronóstico de series temporales en contextos financieros o empresariales, esquemas de backtesting temporal y métricas de evaluación orientadas al impacto económico. Como criterios de exclusión se descartaron los trabajos sin evaluación empírica cuantitativa, los centrados en frecuencias intradiarias o de negociación de alta frecuencia —ajenas al ciclo mensual de FP&amp;A— y las publicaciones no arbitradas, con la excepción de preprints recientes sobre modelos fundacionales, incorporados por la novedad del área. El proceso derivó en 26 fuentes incluidas en la bibliografía final, sintetizadas en la matriz comparativa de modelos, métricas y contextos de aplicación incluida en el Capítulo 2, que sirve como base para la selección definitiva de las arquitecturas a evaluar (Petropoulos et al., 2022). Al no haberse conservado un registro exhaustivo de cada consulta, no es posible reportar con precisión el número de resultados inicialmente localizados ni el número exacto de trabajos excluidos en cada base de datos; esta es una limitación reconocida del proceso de revisión. La selección y depuración de las fuentes fue realizada de forma independiente por los tres integrantes del grupo sobre subconjuntos temáticos afines a su responsabilidad técnica (Tabla 1), y las fuentes propuestas por cada integrante fueron contrastadas y consensuadas en las reuniones de coordinación quincenal antes de su incorporación a la matriz comparativa del Capítulo 2.</w:t>
      </w:r>
    </w:p>
    <w:p w14:paraId="0FA138CA" w14:textId="77777777" w:rsidR="007B1791" w:rsidRPr="0026776B" w:rsidRDefault="00AE63D9" w:rsidP="00673104">
      <w:pPr>
        <w:spacing w:before="200" w:after="80"/>
      </w:pPr>
      <w:r>
        <w:rPr>
          <w:b/>
        </w:rPr>
        <w:t>Fase 2. Adquisición y preparación de datos</w:t>
      </w:r>
    </w:p>
    <w:p w14:paraId="370C5907" w14:textId="77777777" w:rsidR="00673104" w:rsidRPr="0026776B" w:rsidRDefault="00673104" w:rsidP="00673104">
      <w:r>
        <w:t>Se recopiló el conjunto de series temporales financieras mensuales correspondiente al experimento. Esta fase comprendió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proxy del impacto financiero relativo; esta decisión queda documentada como limitación del trabajo.</w:t>
      </w:r>
    </w:p>
    <w:p w14:paraId="6FC0427F" w14:textId="77777777" w:rsidR="00673104" w:rsidRPr="0026776B" w:rsidRDefault="00673104" w:rsidP="00673104">
      <w:r>
        <w:lastRenderedPageBreak/>
        <w:t>Con respecto al tamaño de la submuestra, el diseño original contemplaba N = 400 series estratificadas por cuartil de longitud. Una prueba de tiempo de ejecución sobre la submuestra final mostró que los tres modelos estadísticos locales (ETS, Holt-Winters, SARIMA) —los más costosos por requerir ajuste independiente por serie y fold, particularmente AutoARIMA por su búsqueda automática de componentes— tardan aproximadamente 5,7 minutos en total para N = 200, un tiempo que se duplicaría a cerca de 11,4 minutos para N = 400. Dado que el entorno de ejecución fue CPU sin aceleración GPU (Windows; véase Anexo A), y que doblar el tamaño muestral solo reduciría la amplitud esperada de los intervalos de confianza bootstrap en un factor aproximado de √2 (≈29 %, por la relación entre error estándar y tamaño de muestra bajo remuestreo simple), se determinó que N = 200 ofrecía una relación adecuada entre precisión estadística y coste computacional. Se mantuvo la estratificación proporcional por cuartiles de longitud y la semilla fija (SEED = 42) para garantizar la reproducibilidad.</w:t>
      </w:r>
    </w:p>
    <w:p w14:paraId="3DC403FD" w14:textId="77777777" w:rsidR="007B1791" w:rsidRPr="0026776B" w:rsidRDefault="00673104" w:rsidP="00673104">
      <w:r>
        <w:t xml:space="preserve">Esta reducción no compromete la comparación relativa entre modelos. La estratificación por cuartil de longitud garantiza formalmente que la submuestra preserva la distribución de longitudes del conjunto completo (test de Kolmogorov-Smirnov: estadístico = 0,053, p = 0,63, sin diferencia significativa). Aunque el diseño de muestreo solo garantiza esta propiedad para la longitud, la verificación empírica directa sobre la submuestra real muestra que la escala, la volatilidad (CV) y la tendencia también resultan comparables a las de la población completa en este muestreo específico: longitud media de 218,0 frente a 218,2 meses, CV mediano de 0,293 frente a 0,275, y 82,0 % frente a 79,5 % de series con tendencia positiva (Tabla 11). Esta correspondencia no está garantizada por el diseño de estratificación y podría no reproducirse con otra semilla aleatoria; se documenta como evidencia empírica adicional, no como una propiedad formal del método de muestreo. La reducción de N = 400 a N = 200 sí implica una limitación en la generalización de los resultados, que queda recogida en el Capítulo 6. </w:t>
      </w:r>
    </w:p>
    <w:p w14:paraId="23D9D282" w14:textId="77777777" w:rsidR="007B1791" w:rsidRPr="0026776B" w:rsidRDefault="00AE63D9">
      <w:pPr>
        <w:spacing w:before="200" w:after="80"/>
      </w:pPr>
      <w:r>
        <w:rPr>
          <w:b/>
        </w:rPr>
        <w:t>Fase 3. Diseño del protocolo de backtesting</w:t>
      </w:r>
    </w:p>
    <w:p w14:paraId="766D97A5" w14:textId="77777777" w:rsidR="007B1791" w:rsidRPr="0026776B" w:rsidRDefault="00673104">
      <w:r>
        <w:t xml:space="preserve">Se diseñó e implementó el motor de backtesting temporal walk-forward con expanding window, definiendo los parámetros clave: tamaño mínimo de la ventana de entrenamiento (54 meses), horizonte de pronóstico (18 meses) y desplazamiento entre iteraciones (12 meses). La implementación garantizó que, en ninguna iteración, los datos del período de evaluación sean accesibles durante el ajuste del modelo. El módulo incluye una función de verificación </w:t>
      </w:r>
      <w:r>
        <w:lastRenderedPageBreak/>
        <w:t>automática de ausencia de fuga de datos que comprueba la disyunción de los índices de entrenamiento y evaluación en cada fold (Bergmeir y Benítez, 2012).</w:t>
      </w:r>
    </w:p>
    <w:p w14:paraId="655F8DA6" w14:textId="77777777" w:rsidR="007B1791" w:rsidRPr="0026776B" w:rsidRDefault="00AE63D9">
      <w:pPr>
        <w:spacing w:before="200" w:after="80"/>
      </w:pPr>
      <w:r>
        <w:rPr>
          <w:b/>
        </w:rPr>
        <w:t>Fase 4. Implementación y ajuste de modelos</w:t>
      </w:r>
    </w:p>
    <w:p w14:paraId="1DCA0B20" w14:textId="77777777" w:rsidR="007B1791" w:rsidRPr="0026776B" w:rsidRDefault="00673104">
      <w:r>
        <w:t>Cada familia de modelos se implementó de forma modular e independiente dentro del pipeline, facilitando su sustitución o extensión sin afectar al resto del sistema. Los modelos estadísticos (ETS y SARIMA) se ajustaron mediante selección automática de componentes por criterio de información (AICc), utilizando AutoETS y AutoARIMA de la librería statsforecast (Garza et al., 2022). Holt-Winters se implementó vía statsmodels (Seabold y Perktold, 2010), con selección entre variante aditiva y multiplicativa basada en los datos. LightGBM utiliza un paradigma de global forecasting tabular con rezagos como features y predicción recursiva. MLP y N-BEATS se implementan en PyTorch (Paszke et al., 2019) bajo direct forecasting multi-horizonte. A diferencia de los modelos estadísticos, cuyos componentes se seleccionan automáticamente por AICc, los hiperparámetros de LightGBM, MLP y N-BEATS se fijaron manualmente en valores únicos (detallados en la Tabla 12 correspondiente de la sección "Modelos incluidos en la comparativa"), sin una búsqueda automatizada equivalente; esta asimetría en el proceso de optimización se reconoce como una condición del diseño experimental que puede favorecer a los modelos estadísticos en la comparación de complejidad, y se documenta como limitación en el Capítulo 6. En todos los casos, el ajuste de hiperparámetros se realizó exclusivamente sobre datos de entrenamiento, respetando el principio de no contaminación de la evaluación. El diseño original contemplaba la evaluación de hasta 14 folds por serie; en la ejecución final, y atendiendo al coste computacional en CPU sin aceleración GPU, el máximo se limitó a 5 folds por serie (parámetro --max-folds 5), cubriendo un rango temporal suficiente para evaluar la estabilidad del desempeño y preservar la validez comparativa entre modelos. Todos los modelos, locales y globales, se evaluaron sobre exactamente los mismos folds y ventanas temporales por serie; la diferencia entre paradigmas reside en si el ajuste se realiza de forma independiente por serie (modelos locales) o mediante un único modelo entrenado sobre el conjunto de series disponibles en cada fold (modelos globales), como se detalla en la sección 5.1.</w:t>
      </w:r>
    </w:p>
    <w:p w14:paraId="6B197ABA" w14:textId="77777777" w:rsidR="007B1791" w:rsidRPr="0026776B" w:rsidRDefault="00AE63D9">
      <w:pPr>
        <w:spacing w:before="200" w:after="80"/>
      </w:pPr>
      <w:r>
        <w:rPr>
          <w:b/>
        </w:rPr>
        <w:t>Fase 5. Análisis de resultados y construcción del framework</w:t>
      </w:r>
    </w:p>
    <w:p w14:paraId="4B8622F0" w14:textId="77777777" w:rsidR="007B1791" w:rsidRPr="0026776B" w:rsidRDefault="00673104">
      <w:r>
        <w:lastRenderedPageBreak/>
        <w:t>Los resultados del backtesting se consolidaron y analizaron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folds), y cuantificación del impacto económico derivado de adoptar el modelo de mayor precisión frente al de referencia. Con base en estos resultados se elaboró el framework de selección descrito en el OE5.</w:t>
      </w:r>
    </w:p>
    <w:p w14:paraId="73F72448" w14:textId="77777777" w:rsidR="007B1791" w:rsidRPr="0026776B" w:rsidRDefault="00AE63D9">
      <w:pPr>
        <w:spacing w:before="200" w:after="80"/>
      </w:pPr>
      <w:r>
        <w:rPr>
          <w:b/>
        </w:rPr>
        <w:t>Fase 6. Redacción, revisión y entrega</w:t>
      </w:r>
    </w:p>
    <w:p w14:paraId="6B37C8DA" w14:textId="77777777" w:rsidR="007B1791" w:rsidRPr="0026776B" w:rsidRDefault="00673104">
      <w:r>
        <w:t>La documentación técnica y la memoria del TFE se redactaron de forma continua a lo largo del proyecto, con entregas parciales a la directora en los hitos principales de cada fase. La versión final se sometió a revisión de coherencia, verificación bibliográfica y corrección ortotipográfica antes de su entrega formal en la plataforma de la universidad.</w:t>
      </w:r>
    </w:p>
    <w:p w14:paraId="56214636" w14:textId="77777777" w:rsidR="009C6BC5" w:rsidRPr="0026776B" w:rsidRDefault="00AE63D9">
      <w:r>
        <w:br w:type="page"/>
      </w:r>
      <w:r>
        <w:lastRenderedPageBreak/>
        <w:t>La Tabla 9 sintetiza la trazabilidad entre los objetivos específicos, las fases metodológicas, los entregables generados y los resultados obtenidos, y sirve de guía de verificación para los capítulos posteriores.</w:t>
      </w:r>
    </w:p>
    <w:p w14:paraId="558F5890" w14:textId="465AC5E4" w:rsidR="00423CBE" w:rsidRPr="0026776B" w:rsidRDefault="00423CBE" w:rsidP="005F5D04">
      <w:pPr>
        <w:pStyle w:val="Descripcin"/>
      </w:pPr>
      <w:bookmarkStart w:id="27" w:name="_Toc235468139"/>
      <w:r>
        <w:t xml:space="preserve">Tabla </w:t>
      </w:r>
      <w:r>
        <w:fldChar w:fldCharType="begin"/>
      </w:r>
      <w:r>
        <w:instrText xml:space="preserve"> SEQ Tabla \* ARABIC </w:instrText>
      </w:r>
      <w:r>
        <w:fldChar w:fldCharType="separate"/>
      </w:r>
      <w:r w:rsidR="0026650D">
        <w:rPr>
          <w:noProof/>
        </w:rPr>
        <w:t>9</w:t>
      </w:r>
      <w:r>
        <w:fldChar w:fldCharType="end"/>
      </w:r>
      <w:r>
        <w:t>. Trazabilidad entre objetivos específicos, fases metodológicas, entregables y resultados.</w:t>
      </w:r>
      <w:bookmarkEnd w:id="27"/>
    </w:p>
    <w:tbl>
      <w:tblPr>
        <w:tblStyle w:val="Tablaconcuadrcula"/>
        <w:tblW w:w="0" w:type="auto"/>
        <w:tblLook w:val="04A0" w:firstRow="1" w:lastRow="0" w:firstColumn="1" w:lastColumn="0" w:noHBand="0" w:noVBand="1"/>
      </w:tblPr>
      <w:tblGrid>
        <w:gridCol w:w="900"/>
        <w:gridCol w:w="1900"/>
        <w:gridCol w:w="2200"/>
        <w:gridCol w:w="2000"/>
        <w:gridCol w:w="2060"/>
      </w:tblGrid>
      <w:tr w:rsidR="009C6BC5" w:rsidRPr="0026776B" w14:paraId="2002ACAB" w14:textId="77777777">
        <w:tc>
          <w:tcPr>
            <w:tcW w:w="900" w:type="dxa"/>
          </w:tcPr>
          <w:p w14:paraId="77456912" w14:textId="77777777" w:rsidR="009C6BC5" w:rsidRPr="0026776B" w:rsidRDefault="00AE63D9">
            <w:pPr>
              <w:spacing w:before="60" w:after="60"/>
            </w:pPr>
            <w:r>
              <w:rPr>
                <w:b/>
              </w:rPr>
              <w:t>Objetivo</w:t>
            </w:r>
          </w:p>
        </w:tc>
        <w:tc>
          <w:tcPr>
            <w:tcW w:w="1900" w:type="dxa"/>
          </w:tcPr>
          <w:p w14:paraId="3CDCD2CC" w14:textId="77777777" w:rsidR="009C6BC5" w:rsidRPr="0026776B" w:rsidRDefault="00AE63D9">
            <w:pPr>
              <w:spacing w:before="60" w:after="60"/>
            </w:pPr>
            <w:r>
              <w:rPr>
                <w:b/>
              </w:rPr>
              <w:t>Fase metodológica</w:t>
            </w:r>
          </w:p>
        </w:tc>
        <w:tc>
          <w:tcPr>
            <w:tcW w:w="2200" w:type="dxa"/>
          </w:tcPr>
          <w:p w14:paraId="7E8FAE4D" w14:textId="77777777" w:rsidR="009C6BC5" w:rsidRPr="0026776B" w:rsidRDefault="00AE63D9">
            <w:pPr>
              <w:spacing w:before="60" w:after="60"/>
            </w:pPr>
            <w:r>
              <w:rPr>
                <w:b/>
              </w:rPr>
              <w:t>Entregable</w:t>
            </w:r>
          </w:p>
        </w:tc>
        <w:tc>
          <w:tcPr>
            <w:tcW w:w="2000" w:type="dxa"/>
          </w:tcPr>
          <w:p w14:paraId="691ECA23" w14:textId="77777777" w:rsidR="009C6BC5" w:rsidRPr="0026776B" w:rsidRDefault="00AE63D9">
            <w:pPr>
              <w:spacing w:before="60" w:after="60"/>
            </w:pPr>
            <w:r>
              <w:rPr>
                <w:b/>
              </w:rPr>
              <w:t>Métrica o criterio de verificación</w:t>
            </w:r>
          </w:p>
        </w:tc>
        <w:tc>
          <w:tcPr>
            <w:tcW w:w="2060" w:type="dxa"/>
          </w:tcPr>
          <w:p w14:paraId="5D3D9ED1" w14:textId="77777777" w:rsidR="009C6BC5" w:rsidRPr="0026776B" w:rsidRDefault="00AE63D9">
            <w:pPr>
              <w:spacing w:before="60" w:after="60"/>
            </w:pPr>
            <w:r>
              <w:rPr>
                <w:b/>
              </w:rPr>
              <w:t>Resultado</w:t>
            </w:r>
          </w:p>
        </w:tc>
      </w:tr>
      <w:tr w:rsidR="009C6BC5" w:rsidRPr="0026776B" w14:paraId="6775BB93" w14:textId="77777777">
        <w:tc>
          <w:tcPr>
            <w:tcW w:w="900" w:type="dxa"/>
          </w:tcPr>
          <w:p w14:paraId="21A6CF73" w14:textId="77777777" w:rsidR="009C6BC5" w:rsidRPr="0026776B" w:rsidRDefault="00AE63D9">
            <w:pPr>
              <w:spacing w:before="60" w:after="60"/>
            </w:pPr>
            <w:r>
              <w:t>OE1</w:t>
            </w:r>
          </w:p>
        </w:tc>
        <w:tc>
          <w:tcPr>
            <w:tcW w:w="1900" w:type="dxa"/>
          </w:tcPr>
          <w:p w14:paraId="17713284" w14:textId="77777777" w:rsidR="009C6BC5" w:rsidRPr="0026776B" w:rsidRDefault="00AE63D9">
            <w:pPr>
              <w:spacing w:before="60" w:after="60"/>
            </w:pPr>
            <w:r>
              <w:t>Revisión bibliográfica estructurada de la literatura</w:t>
            </w:r>
          </w:p>
        </w:tc>
        <w:tc>
          <w:tcPr>
            <w:tcW w:w="2200" w:type="dxa"/>
          </w:tcPr>
          <w:p w14:paraId="6CABAD38" w14:textId="77777777" w:rsidR="009C6BC5" w:rsidRPr="0026776B" w:rsidRDefault="00AE63D9">
            <w:pPr>
              <w:spacing w:before="60" w:after="60"/>
            </w:pPr>
            <w:r>
              <w:t>Capítulo de contexto y estado del arte; tabla de brechas (Tabla 8)</w:t>
            </w:r>
          </w:p>
        </w:tc>
        <w:tc>
          <w:tcPr>
            <w:tcW w:w="2000" w:type="dxa"/>
          </w:tcPr>
          <w:p w14:paraId="11213130" w14:textId="77777777" w:rsidR="009C6BC5" w:rsidRPr="0026776B" w:rsidRDefault="00AE63D9">
            <w:pPr>
              <w:spacing w:before="60" w:after="60"/>
            </w:pPr>
            <w:r>
              <w:t>Cobertura de las familias de modelos y brechas identificadas</w:t>
            </w:r>
          </w:p>
        </w:tc>
        <w:tc>
          <w:tcPr>
            <w:tcW w:w="2060" w:type="dxa"/>
          </w:tcPr>
          <w:p w14:paraId="4168AB05" w14:textId="77777777" w:rsidR="009C6BC5" w:rsidRPr="0026776B" w:rsidRDefault="00AE63D9">
            <w:pPr>
              <w:spacing w:before="60" w:after="60"/>
            </w:pPr>
            <w:r>
              <w:t>Cuatro familias caracterizadas; tres brechas conectadas con los objetivos</w:t>
            </w:r>
          </w:p>
        </w:tc>
      </w:tr>
      <w:tr w:rsidR="009C6BC5" w:rsidRPr="0026776B" w14:paraId="7BCBD6AC" w14:textId="77777777">
        <w:tc>
          <w:tcPr>
            <w:tcW w:w="900" w:type="dxa"/>
          </w:tcPr>
          <w:p w14:paraId="2AA9F1A9" w14:textId="77777777" w:rsidR="009C6BC5" w:rsidRPr="0026776B" w:rsidRDefault="00AE63D9">
            <w:pPr>
              <w:spacing w:before="60" w:after="60"/>
            </w:pPr>
            <w:r>
              <w:t>OE2</w:t>
            </w:r>
          </w:p>
        </w:tc>
        <w:tc>
          <w:tcPr>
            <w:tcW w:w="1900" w:type="dxa"/>
          </w:tcPr>
          <w:p w14:paraId="54A8B284" w14:textId="77777777" w:rsidR="009C6BC5" w:rsidRPr="0026776B" w:rsidRDefault="00AE63D9">
            <w:pPr>
              <w:spacing w:before="60" w:after="60"/>
            </w:pPr>
            <w:r>
              <w:t>Diseño e implementación del pipeline</w:t>
            </w:r>
          </w:p>
        </w:tc>
        <w:tc>
          <w:tcPr>
            <w:tcW w:w="2200" w:type="dxa"/>
          </w:tcPr>
          <w:p w14:paraId="66D54ECA" w14:textId="77777777" w:rsidR="009C6BC5" w:rsidRPr="0026776B" w:rsidRDefault="00AE63D9">
            <w:pPr>
              <w:spacing w:before="60" w:after="60"/>
            </w:pPr>
            <w:r>
              <w:t>Módulos de src/ en el repositorio público</w:t>
            </w:r>
          </w:p>
        </w:tc>
        <w:tc>
          <w:tcPr>
            <w:tcW w:w="2000" w:type="dxa"/>
          </w:tcPr>
          <w:p w14:paraId="203C773F" w14:textId="77777777" w:rsidR="009C6BC5" w:rsidRPr="0026776B" w:rsidRDefault="00AE63D9">
            <w:pPr>
              <w:spacing w:before="60" w:after="60"/>
            </w:pPr>
            <w:r>
              <w:t>20 pruebas automatizadas (14 de métricas, 6 de backtesting)</w:t>
            </w:r>
          </w:p>
        </w:tc>
        <w:tc>
          <w:tcPr>
            <w:tcW w:w="2060" w:type="dxa"/>
          </w:tcPr>
          <w:p w14:paraId="4AB779E3" w14:textId="77777777" w:rsidR="009C6BC5" w:rsidRPr="0026776B" w:rsidRDefault="00AE63D9">
            <w:pPr>
              <w:spacing w:before="60" w:after="60"/>
            </w:pPr>
            <w:r>
              <w:t>Pipeline modular operativo; 20/20 pruebas superadas</w:t>
            </w:r>
          </w:p>
        </w:tc>
      </w:tr>
      <w:tr w:rsidR="009C6BC5" w:rsidRPr="0026776B" w14:paraId="7736A92E" w14:textId="77777777">
        <w:tc>
          <w:tcPr>
            <w:tcW w:w="900" w:type="dxa"/>
          </w:tcPr>
          <w:p w14:paraId="55F78330" w14:textId="77777777" w:rsidR="009C6BC5" w:rsidRPr="0026776B" w:rsidRDefault="00AE63D9">
            <w:pPr>
              <w:spacing w:before="60" w:after="60"/>
            </w:pPr>
            <w:r>
              <w:t>OE3</w:t>
            </w:r>
          </w:p>
        </w:tc>
        <w:tc>
          <w:tcPr>
            <w:tcW w:w="1900" w:type="dxa"/>
          </w:tcPr>
          <w:p w14:paraId="1370A846" w14:textId="77777777" w:rsidR="009C6BC5" w:rsidRPr="0026776B" w:rsidRDefault="00AE63D9">
            <w:pPr>
              <w:spacing w:before="60" w:after="60"/>
            </w:pPr>
            <w:r>
              <w:t>Protocolo de backtesting walk-forward</w:t>
            </w:r>
          </w:p>
        </w:tc>
        <w:tc>
          <w:tcPr>
            <w:tcW w:w="2200" w:type="dxa"/>
          </w:tcPr>
          <w:p w14:paraId="63F4451E" w14:textId="77777777" w:rsidR="009C6BC5" w:rsidRPr="0026776B" w:rsidRDefault="00AE63D9">
            <w:pPr>
              <w:spacing w:before="60" w:after="60"/>
            </w:pPr>
            <w:r>
              <w:t>src/backtesting.py con verificación de no-fuga</w:t>
            </w:r>
          </w:p>
        </w:tc>
        <w:tc>
          <w:tcPr>
            <w:tcW w:w="2000" w:type="dxa"/>
          </w:tcPr>
          <w:p w14:paraId="2D0C78E0" w14:textId="77777777" w:rsidR="009C6BC5" w:rsidRPr="0026776B" w:rsidRDefault="00AE63D9">
            <w:pPr>
              <w:spacing w:before="60" w:after="60"/>
            </w:pPr>
            <w:r>
              <w:t>Ausencia verificada de fuga de información en los folds</w:t>
            </w:r>
          </w:p>
        </w:tc>
        <w:tc>
          <w:tcPr>
            <w:tcW w:w="2060" w:type="dxa"/>
          </w:tcPr>
          <w:p w14:paraId="5285EF35" w14:textId="77777777" w:rsidR="009C6BC5" w:rsidRPr="0026776B" w:rsidRDefault="00AE63D9">
            <w:pPr>
              <w:spacing w:before="60" w:after="60"/>
            </w:pPr>
            <w:r>
              <w:t>Protocolo validado; hasta 5 folds evaluados por serie</w:t>
            </w:r>
          </w:p>
        </w:tc>
      </w:tr>
      <w:tr w:rsidR="009C6BC5" w:rsidRPr="0026776B" w14:paraId="04E191F9" w14:textId="77777777">
        <w:tc>
          <w:tcPr>
            <w:tcW w:w="900" w:type="dxa"/>
          </w:tcPr>
          <w:p w14:paraId="07053D41" w14:textId="77777777" w:rsidR="009C6BC5" w:rsidRPr="0026776B" w:rsidRDefault="00AE63D9">
            <w:pPr>
              <w:spacing w:before="60" w:after="60"/>
            </w:pPr>
            <w:r>
              <w:t>OE4</w:t>
            </w:r>
          </w:p>
        </w:tc>
        <w:tc>
          <w:tcPr>
            <w:tcW w:w="1900" w:type="dxa"/>
          </w:tcPr>
          <w:p w14:paraId="6F0B9DAF" w14:textId="77777777" w:rsidR="009C6BC5" w:rsidRPr="0026776B" w:rsidRDefault="00AE63D9">
            <w:pPr>
              <w:spacing w:before="60" w:after="60"/>
            </w:pPr>
            <w:r>
              <w:t>Ejecución y evaluación comparativa</w:t>
            </w:r>
          </w:p>
        </w:tc>
        <w:tc>
          <w:tcPr>
            <w:tcW w:w="2200" w:type="dxa"/>
          </w:tcPr>
          <w:p w14:paraId="2BAD2FD2" w14:textId="77777777" w:rsidR="009C6BC5" w:rsidRPr="0026776B" w:rsidRDefault="00AE63D9">
            <w:pPr>
              <w:spacing w:before="60" w:after="60"/>
            </w:pPr>
            <w:r>
              <w:t>results/tables/ y results/figures/ del repositorio</w:t>
            </w:r>
          </w:p>
        </w:tc>
        <w:tc>
          <w:tcPr>
            <w:tcW w:w="2000" w:type="dxa"/>
          </w:tcPr>
          <w:p w14:paraId="2E105ED6" w14:textId="77777777" w:rsidR="009C6BC5" w:rsidRPr="0026776B" w:rsidRDefault="00AE63D9">
            <w:pPr>
              <w:spacing w:before="60" w:after="60"/>
            </w:pPr>
            <w:r>
              <w:t>Seis métricas e IC bootstrap al 95 %</w:t>
            </w:r>
          </w:p>
        </w:tc>
        <w:tc>
          <w:tcPr>
            <w:tcW w:w="2060" w:type="dxa"/>
          </w:tcPr>
          <w:p w14:paraId="4512FF86" w14:textId="77777777" w:rsidR="009C6BC5" w:rsidRPr="0026776B" w:rsidRDefault="00AE63D9">
            <w:pPr>
              <w:spacing w:before="60" w:after="60"/>
            </w:pPr>
            <w:r>
              <w:t>ETS mejor modelo en las seis métricas; mejora significativa frente al baseline</w:t>
            </w:r>
          </w:p>
        </w:tc>
      </w:tr>
      <w:tr w:rsidR="009C6BC5" w:rsidRPr="0026776B" w14:paraId="4138A318" w14:textId="77777777">
        <w:tc>
          <w:tcPr>
            <w:tcW w:w="900" w:type="dxa"/>
          </w:tcPr>
          <w:p w14:paraId="5CA9AC36" w14:textId="77777777" w:rsidR="009C6BC5" w:rsidRPr="0026776B" w:rsidRDefault="00AE63D9">
            <w:pPr>
              <w:spacing w:before="60" w:after="60"/>
            </w:pPr>
            <w:r>
              <w:t>OE5</w:t>
            </w:r>
          </w:p>
        </w:tc>
        <w:tc>
          <w:tcPr>
            <w:tcW w:w="1900" w:type="dxa"/>
          </w:tcPr>
          <w:p w14:paraId="74407AA4" w14:textId="77777777" w:rsidR="009C6BC5" w:rsidRPr="0026776B" w:rsidRDefault="00AE63D9">
            <w:pPr>
              <w:spacing w:before="60" w:after="60"/>
            </w:pPr>
            <w:r>
              <w:t>Síntesis y propuesta del framework</w:t>
            </w:r>
          </w:p>
        </w:tc>
        <w:tc>
          <w:tcPr>
            <w:tcW w:w="2200" w:type="dxa"/>
          </w:tcPr>
          <w:p w14:paraId="68ADDC6A" w14:textId="77777777" w:rsidR="009C6BC5" w:rsidRPr="0026776B" w:rsidRDefault="00AE63D9">
            <w:pPr>
              <w:spacing w:before="60" w:after="60"/>
            </w:pPr>
            <w:r>
              <w:t>Framework de tres reglas operativas (Tabla 23)</w:t>
            </w:r>
          </w:p>
        </w:tc>
        <w:tc>
          <w:tcPr>
            <w:tcW w:w="2000" w:type="dxa"/>
          </w:tcPr>
          <w:p w14:paraId="70EDABA4" w14:textId="77777777" w:rsidR="009C6BC5" w:rsidRPr="0026776B" w:rsidRDefault="00AE63D9">
            <w:pPr>
              <w:spacing w:before="60" w:after="60"/>
            </w:pPr>
            <w:r>
              <w:t>Aplicabilidad de las reglas al contexto FP&amp;A</w:t>
            </w:r>
          </w:p>
        </w:tc>
        <w:tc>
          <w:tcPr>
            <w:tcW w:w="2060" w:type="dxa"/>
          </w:tcPr>
          <w:p w14:paraId="68DEAA50" w14:textId="77777777" w:rsidR="009C6BC5" w:rsidRPr="0026776B" w:rsidRDefault="00AE63D9">
            <w:pPr>
              <w:spacing w:before="60" w:after="60"/>
            </w:pPr>
            <w:r>
              <w:t>Parcialmente alcanzado: pendiente de validación con datos corporativos reales</w:t>
            </w:r>
          </w:p>
        </w:tc>
      </w:tr>
    </w:tbl>
    <w:p w14:paraId="34D59601" w14:textId="77777777" w:rsidR="009C6BC5" w:rsidRPr="0026776B" w:rsidRDefault="00AE63D9">
      <w:pPr>
        <w:pStyle w:val="Piedefoto-tabla"/>
        <w:rPr>
          <w:lang w:val="es-ES_tradnl"/>
        </w:rPr>
      </w:pPr>
      <w:r>
        <w:rPr>
          <w:lang w:val="es-ES_tradnl"/>
        </w:rPr>
        <w:lastRenderedPageBreak/>
        <w:t>Fuente: elaboración propia.</w:t>
      </w:r>
    </w:p>
    <w:p w14:paraId="00E86661" w14:textId="77777777" w:rsidR="007B1791" w:rsidRPr="0026776B" w:rsidRDefault="00AE63D9">
      <w:pPr>
        <w:pStyle w:val="Ttulo1"/>
      </w:pPr>
      <w:bookmarkStart w:id="28" w:name="_Toc235468095"/>
      <w:r>
        <w:t>Planteamiento de la comparativa</w:t>
      </w:r>
      <w:bookmarkEnd w:id="28"/>
    </w:p>
    <w:p w14:paraId="6EAC4BB0" w14:textId="77777777" w:rsidR="007B1791" w:rsidRPr="0026776B" w:rsidRDefault="00AE63D9">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14:paraId="62E07E78" w14:textId="77777777" w:rsidR="007B1791" w:rsidRPr="0026776B" w:rsidRDefault="00AE63D9">
      <w:pPr>
        <w:pStyle w:val="Ttulo2"/>
      </w:pPr>
      <w:bookmarkStart w:id="29" w:name="_Toc235468096"/>
      <w:r>
        <w:t>Identificación del problema y trabajo previo</w:t>
      </w:r>
      <w:bookmarkEnd w:id="29"/>
    </w:p>
    <w:p w14:paraId="5960BDC0" w14:textId="77777777" w:rsidR="007B1791" w:rsidRPr="0026776B" w:rsidRDefault="00AE63D9">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bibliográfica estructurada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14:paraId="6F5C47C3" w14:textId="77777777" w:rsidR="007B1791" w:rsidRPr="0026776B" w:rsidRDefault="00AE63D9">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14:paraId="4239FBF3" w14:textId="77777777" w:rsidR="007B1791" w:rsidRPr="0026776B" w:rsidRDefault="00AE63D9">
      <w:r>
        <w:t xml:space="preserve">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garantiza que toda serie incluida disponga de al menos </w:t>
      </w:r>
      <w:r>
        <w:lastRenderedPageBreak/>
        <w:t xml:space="preserve">una iteración </w:t>
      </w:r>
      <w:r>
        <w:rPr>
          <w:rStyle w:val="nfasis"/>
        </w:rPr>
        <w:t>walk-forward</w:t>
      </w:r>
      <w:r>
        <w:t xml:space="preserve"> completa (54 meses de entrenamiento más 18 de horizonte de evaluación). El número real de iteraciones por serie crece con la longitud disponible: alcanzar el máximo de cinco iteraciones definido en el protocolo (sección 4.5) requiere series de al menos 108 meses (54 + 18 + 12 × 4). Dado que el percentil 25 de longitud de la submuestra es de 74 meses (Tabla 10), una proporción relevante de series dispone de solo una o dos iteraciones, lo que se documenta como limitación del análisis de estabilidad temporal en el Capítulo 6.</w:t>
      </w:r>
    </w:p>
    <w:p w14:paraId="458379B6" w14:textId="77777777" w:rsidR="007B1791" w:rsidRPr="0026776B" w:rsidRDefault="00AE63D9">
      <w:pPr>
        <w:pStyle w:val="Ttulo2"/>
      </w:pPr>
      <w:bookmarkStart w:id="30" w:name="_Toc235468097"/>
      <w:r>
        <w:t>Descripción del conjunto de datos</w:t>
      </w:r>
      <w:bookmarkEnd w:id="30"/>
    </w:p>
    <w:p w14:paraId="5FE10C30" w14:textId="77777777" w:rsidR="007B1791" w:rsidRPr="0026776B" w:rsidRDefault="00673104">
      <w:r>
        <w:t>La selección del conjunto de datos M4 Financial Monthly responde a tres criterios. En primer lugar, su origen en una competición de pronóstico de referencia internacional garantiza que las series han sido sometidas a un proceso de curación/depuración y que los resultados son comparables con los de otros estudios que utilizan el mismo benchmark (Makridakis et al., 2020). En segundo lugar, la categoría financiera mensual constituye una aproximación adecuada al contexto de FP&amp;A en términos de frecuencia temporal, actuando como un escenario experimental aproximado de frecuencia mensual, aunque no sea una representación exacta de la contabilidad corporativa real. En tercer lugar, el volumen de series disponibles tras el filtrado permite construir una submuestra que produce intervalos de confianza bootstrap con precisión razonable: para la diferencia ETS–Seasonal Naïve, el IC al 95 % obtenido (B = 1.000, N = 200) tiene una amplitud de 1,25 pp ([−4,52; −3,26]), suficiente para distinguir con claridad la mejora del baseline sin requerir un tamaño muestral mayor. La Tabla 10 recoge las características principales del conjunto de datos.</w:t>
      </w:r>
    </w:p>
    <w:p w14:paraId="579D7BCE" w14:textId="3BA4CB42" w:rsidR="00423CBE" w:rsidRPr="0026776B" w:rsidRDefault="00423CBE" w:rsidP="005F5D04">
      <w:pPr>
        <w:pStyle w:val="Descripcin"/>
      </w:pPr>
      <w:bookmarkStart w:id="31" w:name="_Toc235468140"/>
      <w:r>
        <w:t xml:space="preserve">Tabla </w:t>
      </w:r>
      <w:r>
        <w:fldChar w:fldCharType="begin"/>
      </w:r>
      <w:r>
        <w:instrText xml:space="preserve"> SEQ Tabla \* ARABIC </w:instrText>
      </w:r>
      <w:r>
        <w:fldChar w:fldCharType="separate"/>
      </w:r>
      <w:r w:rsidR="0026650D">
        <w:rPr>
          <w:noProof/>
        </w:rPr>
        <w:t>10</w:t>
      </w:r>
      <w:r>
        <w:fldChar w:fldCharType="end"/>
      </w:r>
      <w:r>
        <w:t>. Características del conjunto de datos M4 Financial Monthly utilizado en la comparativa.</w:t>
      </w:r>
      <w:bookmarkEnd w:id="31"/>
    </w:p>
    <w:tbl>
      <w:tblPr>
        <w:tblStyle w:val="Tablaconcuadrcula"/>
        <w:tblW w:w="0" w:type="auto"/>
        <w:tblLook w:val="04A0" w:firstRow="1" w:lastRow="0" w:firstColumn="1" w:lastColumn="0" w:noHBand="0" w:noVBand="1"/>
      </w:tblPr>
      <w:tblGrid>
        <w:gridCol w:w="4530"/>
        <w:gridCol w:w="4531"/>
      </w:tblGrid>
      <w:tr w:rsidR="007B1791" w:rsidRPr="0026776B" w14:paraId="00228F8D" w14:textId="77777777">
        <w:tc>
          <w:tcPr>
            <w:tcW w:w="4535" w:type="dxa"/>
          </w:tcPr>
          <w:p w14:paraId="4FA37D07" w14:textId="77777777" w:rsidR="007B1791" w:rsidRPr="0026776B" w:rsidRDefault="00AE63D9">
            <w:pPr>
              <w:spacing w:before="60" w:after="60"/>
            </w:pPr>
            <w:r>
              <w:rPr>
                <w:b/>
              </w:rPr>
              <w:t>Dimensión</w:t>
            </w:r>
          </w:p>
        </w:tc>
        <w:tc>
          <w:tcPr>
            <w:tcW w:w="4535" w:type="dxa"/>
          </w:tcPr>
          <w:p w14:paraId="4E0064A9" w14:textId="77777777" w:rsidR="007B1791" w:rsidRPr="0026776B" w:rsidRDefault="00AE63D9">
            <w:pPr>
              <w:spacing w:before="60" w:after="60"/>
            </w:pPr>
            <w:r>
              <w:rPr>
                <w:b/>
              </w:rPr>
              <w:t>Descripción</w:t>
            </w:r>
          </w:p>
        </w:tc>
      </w:tr>
      <w:tr w:rsidR="007B1791" w:rsidRPr="0026776B" w14:paraId="163486E4" w14:textId="77777777">
        <w:tc>
          <w:tcPr>
            <w:tcW w:w="4535" w:type="dxa"/>
          </w:tcPr>
          <w:p w14:paraId="48E9B3C4" w14:textId="77777777" w:rsidR="007B1791" w:rsidRPr="0026776B" w:rsidRDefault="00AE63D9">
            <w:r>
              <w:t>Fuente</w:t>
            </w:r>
          </w:p>
        </w:tc>
        <w:tc>
          <w:tcPr>
            <w:tcW w:w="4535" w:type="dxa"/>
          </w:tcPr>
          <w:p w14:paraId="48A2521A" w14:textId="77777777" w:rsidR="007B1791" w:rsidRPr="0026776B" w:rsidRDefault="00AE63D9">
            <w:r>
              <w:t>M4 Competition Dataset, categoría Financial Monthly (Makridakis et al., 2020). Conjunto de acceso público diseñado específicamente para el benchmarking de modelos de pronóstico.</w:t>
            </w:r>
          </w:p>
        </w:tc>
      </w:tr>
      <w:tr w:rsidR="007B1791" w:rsidRPr="0026776B" w14:paraId="7A15EB9C" w14:textId="77777777">
        <w:tc>
          <w:tcPr>
            <w:tcW w:w="4535" w:type="dxa"/>
          </w:tcPr>
          <w:p w14:paraId="78278B54" w14:textId="77777777" w:rsidR="007B1791" w:rsidRPr="0026776B" w:rsidRDefault="00AE63D9">
            <w:r>
              <w:lastRenderedPageBreak/>
              <w:t>Series originales disponibles</w:t>
            </w:r>
          </w:p>
        </w:tc>
        <w:tc>
          <w:tcPr>
            <w:tcW w:w="4535" w:type="dxa"/>
          </w:tcPr>
          <w:p w14:paraId="2018FFB1" w14:textId="77777777" w:rsidR="007B1791" w:rsidRPr="0026776B" w:rsidRDefault="00AE63D9">
            <w:r>
              <w:t>10.987 series temporales financieras mensuales.</w:t>
            </w:r>
          </w:p>
        </w:tc>
      </w:tr>
      <w:tr w:rsidR="007B1791" w:rsidRPr="0026776B" w14:paraId="26210BA3" w14:textId="77777777">
        <w:tc>
          <w:tcPr>
            <w:tcW w:w="4535" w:type="dxa"/>
          </w:tcPr>
          <w:p w14:paraId="35FCB65C" w14:textId="77777777" w:rsidR="007B1791" w:rsidRPr="0026776B" w:rsidRDefault="00AE63D9">
            <w:r>
              <w:t>Criterio de filtrado aplicado</w:t>
            </w:r>
          </w:p>
        </w:tc>
        <w:tc>
          <w:tcPr>
            <w:tcW w:w="4535" w:type="dxa"/>
          </w:tcPr>
          <w:p w14:paraId="3AECB679" w14:textId="77777777" w:rsidR="007B1791" w:rsidRPr="0026776B" w:rsidRDefault="00AE63D9">
            <w:r>
              <w:t>Se retienen únicamente las series con longitud real ≥ 72 meses (6 años), umbral mínimo para garantizar suficiente historial de entrenamiento.</w:t>
            </w:r>
          </w:p>
        </w:tc>
      </w:tr>
      <w:tr w:rsidR="007B1791" w:rsidRPr="0026776B" w14:paraId="54C6E643" w14:textId="77777777">
        <w:tc>
          <w:tcPr>
            <w:tcW w:w="4535" w:type="dxa"/>
          </w:tcPr>
          <w:p w14:paraId="5CC83139" w14:textId="77777777" w:rsidR="007B1791" w:rsidRPr="0026776B" w:rsidRDefault="00AE63D9">
            <w:r>
              <w:t>Series retenidas tras filtrado</w:t>
            </w:r>
          </w:p>
        </w:tc>
        <w:tc>
          <w:tcPr>
            <w:tcW w:w="4535" w:type="dxa"/>
          </w:tcPr>
          <w:p w14:paraId="07153CB7" w14:textId="77777777" w:rsidR="007B1791" w:rsidRPr="0026776B" w:rsidRDefault="00AE63D9">
            <w:r>
              <w:t>8.493 series (77,3 % del total original).</w:t>
            </w:r>
          </w:p>
        </w:tc>
      </w:tr>
      <w:tr w:rsidR="007B1791" w:rsidRPr="0026776B" w14:paraId="62AE700C" w14:textId="77777777">
        <w:tc>
          <w:tcPr>
            <w:tcW w:w="4535" w:type="dxa"/>
          </w:tcPr>
          <w:p w14:paraId="6D7C7181" w14:textId="77777777" w:rsidR="007B1791" w:rsidRPr="0026776B" w:rsidRDefault="00AE63D9">
            <w:r>
              <w:t>Frecuencia temporal</w:t>
            </w:r>
          </w:p>
        </w:tc>
        <w:tc>
          <w:tcPr>
            <w:tcW w:w="4535" w:type="dxa"/>
          </w:tcPr>
          <w:p w14:paraId="5A1B418C" w14:textId="77777777" w:rsidR="007B1791" w:rsidRPr="0026776B" w:rsidRDefault="00AE63D9">
            <w:r>
              <w:t>Mensual. Cada observación corresponde a un período de un mes.</w:t>
            </w:r>
          </w:p>
        </w:tc>
      </w:tr>
      <w:tr w:rsidR="007B1791" w:rsidRPr="0026776B" w14:paraId="5E6367A2" w14:textId="77777777">
        <w:tc>
          <w:tcPr>
            <w:tcW w:w="4535" w:type="dxa"/>
          </w:tcPr>
          <w:p w14:paraId="590D748B" w14:textId="77777777" w:rsidR="007B1791" w:rsidRPr="0026776B" w:rsidRDefault="00AE63D9">
            <w:r>
              <w:t>Longitud de las series (tras filtrado)</w:t>
            </w:r>
          </w:p>
        </w:tc>
        <w:tc>
          <w:tcPr>
            <w:tcW w:w="4535" w:type="dxa"/>
          </w:tcPr>
          <w:p w14:paraId="743CDFD2" w14:textId="77777777" w:rsidR="007B1791" w:rsidRPr="0026776B" w:rsidRDefault="00AE63D9">
            <w:r>
              <w:t>Media: 184 meses Mediana: 175 meses P25: 74 meses P75: 237 meses Máximo: 1.502 meses.</w:t>
            </w:r>
          </w:p>
        </w:tc>
      </w:tr>
      <w:tr w:rsidR="007B1791" w:rsidRPr="0026776B" w14:paraId="0A00E31D" w14:textId="77777777">
        <w:tc>
          <w:tcPr>
            <w:tcW w:w="4535" w:type="dxa"/>
          </w:tcPr>
          <w:p w14:paraId="268BA4DE" w14:textId="77777777" w:rsidR="007B1791" w:rsidRPr="0026776B" w:rsidRDefault="00AE63D9">
            <w:r>
              <w:t>Horizonte de pronóstico</w:t>
            </w:r>
          </w:p>
        </w:tc>
        <w:tc>
          <w:tcPr>
            <w:tcW w:w="4535" w:type="dxa"/>
          </w:tcPr>
          <w:p w14:paraId="5640AB85" w14:textId="77777777" w:rsidR="007B1791" w:rsidRPr="0026776B" w:rsidRDefault="00AE63D9">
            <w:r>
              <w:t>18 meses. Corresponde al horizonte estándar M4 mensual y representa aproximadamente un ciclo y medio de planificación financiera anual.</w:t>
            </w:r>
          </w:p>
        </w:tc>
      </w:tr>
      <w:tr w:rsidR="007B1791" w:rsidRPr="0026776B" w14:paraId="70A8146E" w14:textId="77777777">
        <w:tc>
          <w:tcPr>
            <w:tcW w:w="4535" w:type="dxa"/>
          </w:tcPr>
          <w:p w14:paraId="5F15822F" w14:textId="77777777" w:rsidR="007B1791" w:rsidRPr="0026776B" w:rsidRDefault="00AE63D9">
            <w:r>
              <w:t>Naturaleza de las series</w:t>
            </w:r>
          </w:p>
        </w:tc>
        <w:tc>
          <w:tcPr>
            <w:tcW w:w="4535" w:type="dxa"/>
          </w:tcPr>
          <w:p w14:paraId="57303D2F" w14:textId="77777777" w:rsidR="007B1791" w:rsidRPr="0026776B" w:rsidRDefault="00673104">
            <w:r>
              <w:t>Series de variables económicas y financieras diversas, sin subcategorización disponible en los metadatos oficiales del M4 (categoría general Finance). No es posible determinar a partir del dataset qué proporción corresponde a series de mercado, indicadores macroeconómicos o reportes de tipo corporativo; las series no están etiquetadas por tipo de cuenta contable.</w:t>
            </w:r>
          </w:p>
        </w:tc>
      </w:tr>
    </w:tbl>
    <w:p w14:paraId="7B24B06D" w14:textId="77777777" w:rsidR="00673104" w:rsidRPr="0026776B" w:rsidRDefault="00AE63D9" w:rsidP="000A11A4">
      <w:pPr>
        <w:pStyle w:val="Piedefoto-tabla"/>
        <w:rPr>
          <w:lang w:val="es-ES_tradnl"/>
        </w:rPr>
      </w:pPr>
      <w:r>
        <w:rPr>
          <w:lang w:val="es-ES_tradnl"/>
        </w:rPr>
        <w:t>Fuente: elaboración propia a partir del M4 Competition Dataset (Makridakis et al., 2020).</w:t>
      </w:r>
    </w:p>
    <w:p w14:paraId="4991382A" w14:textId="77777777" w:rsidR="000A11A4" w:rsidRPr="0026776B" w:rsidRDefault="000A11A4" w:rsidP="000A11A4"/>
    <w:p w14:paraId="632472C1" w14:textId="4063F3AF" w:rsidR="000A11A4" w:rsidRPr="0026776B" w:rsidRDefault="000A11A4" w:rsidP="000A11A4">
      <w:pPr>
        <w:pStyle w:val="Descripcin"/>
      </w:pPr>
      <w:bookmarkStart w:id="32" w:name="_Toc235468141"/>
      <w:r>
        <w:lastRenderedPageBreak/>
        <w:t xml:space="preserve">Tabla </w:t>
      </w:r>
      <w:r>
        <w:fldChar w:fldCharType="begin"/>
      </w:r>
      <w:r>
        <w:instrText xml:space="preserve"> SEQ Tabla \* ARABIC </w:instrText>
      </w:r>
      <w:r>
        <w:fldChar w:fldCharType="separate"/>
      </w:r>
      <w:r w:rsidR="0026650D">
        <w:rPr>
          <w:noProof/>
        </w:rPr>
        <w:t>11</w:t>
      </w:r>
      <w:r>
        <w:fldChar w:fldCharType="end"/>
      </w:r>
      <w:r>
        <w:t>. Comparación descriptiva entre la submuestra (N=200) y la población filtrada (N=8.493).</w:t>
      </w:r>
      <w:bookmarkEnd w:id="32"/>
    </w:p>
    <w:tbl>
      <w:tblPr>
        <w:tblStyle w:val="Tablaconcuadrcula"/>
        <w:tblW w:w="0" w:type="auto"/>
        <w:tblLook w:val="04A0" w:firstRow="1" w:lastRow="0" w:firstColumn="1" w:lastColumn="0" w:noHBand="0" w:noVBand="1"/>
      </w:tblPr>
      <w:tblGrid>
        <w:gridCol w:w="3098"/>
        <w:gridCol w:w="2833"/>
        <w:gridCol w:w="3130"/>
      </w:tblGrid>
      <w:tr w:rsidR="00673104" w:rsidRPr="0026776B" w14:paraId="345F6656" w14:textId="77777777" w:rsidTr="00673104">
        <w:tc>
          <w:tcPr>
            <w:tcW w:w="3098" w:type="dxa"/>
          </w:tcPr>
          <w:p w14:paraId="08534B9B" w14:textId="77777777" w:rsidR="00673104" w:rsidRPr="0026776B" w:rsidRDefault="00673104" w:rsidP="00F6424F">
            <w:pPr>
              <w:spacing w:before="60" w:after="60"/>
            </w:pPr>
            <w:r>
              <w:rPr>
                <w:b/>
              </w:rPr>
              <w:t>Métrica</w:t>
            </w:r>
          </w:p>
        </w:tc>
        <w:tc>
          <w:tcPr>
            <w:tcW w:w="2833" w:type="dxa"/>
          </w:tcPr>
          <w:p w14:paraId="7E882596" w14:textId="77777777" w:rsidR="00673104" w:rsidRPr="0026776B" w:rsidRDefault="00673104" w:rsidP="00F6424F">
            <w:pPr>
              <w:spacing w:before="60" w:after="60"/>
              <w:rPr>
                <w:b/>
              </w:rPr>
            </w:pPr>
            <w:r>
              <w:rPr>
                <w:b/>
              </w:rPr>
              <w:t>Población (N = 8.493)</w:t>
            </w:r>
          </w:p>
        </w:tc>
        <w:tc>
          <w:tcPr>
            <w:tcW w:w="3130" w:type="dxa"/>
          </w:tcPr>
          <w:p w14:paraId="4816F91B" w14:textId="77777777" w:rsidR="00673104" w:rsidRPr="0026776B" w:rsidRDefault="00673104" w:rsidP="00F6424F">
            <w:pPr>
              <w:spacing w:before="60" w:after="60"/>
            </w:pPr>
            <w:r>
              <w:rPr>
                <w:b/>
              </w:rPr>
              <w:t>Muestra (N = 200)</w:t>
            </w:r>
          </w:p>
        </w:tc>
      </w:tr>
      <w:tr w:rsidR="00673104" w:rsidRPr="0026776B" w14:paraId="016957CA" w14:textId="77777777" w:rsidTr="00673104">
        <w:tc>
          <w:tcPr>
            <w:tcW w:w="3098" w:type="dxa"/>
          </w:tcPr>
          <w:p w14:paraId="4AE5CFCD" w14:textId="77777777" w:rsidR="00673104" w:rsidRPr="0026776B" w:rsidRDefault="00673104" w:rsidP="00F6424F">
            <w:r>
              <w:t>Longitud media (meses)</w:t>
            </w:r>
          </w:p>
        </w:tc>
        <w:tc>
          <w:tcPr>
            <w:tcW w:w="2833" w:type="dxa"/>
          </w:tcPr>
          <w:p w14:paraId="6D61CE27" w14:textId="77777777" w:rsidR="00673104" w:rsidRPr="0026776B" w:rsidRDefault="00673104" w:rsidP="00F6424F">
            <w:r>
              <w:t>218,2</w:t>
            </w:r>
          </w:p>
        </w:tc>
        <w:tc>
          <w:tcPr>
            <w:tcW w:w="3130" w:type="dxa"/>
          </w:tcPr>
          <w:p w14:paraId="5C2E9079" w14:textId="77777777" w:rsidR="00673104" w:rsidRPr="0026776B" w:rsidRDefault="00673104" w:rsidP="00F6424F">
            <w:r>
              <w:t>218,0</w:t>
            </w:r>
          </w:p>
        </w:tc>
      </w:tr>
      <w:tr w:rsidR="00673104" w:rsidRPr="0026776B" w14:paraId="4A88AB7F" w14:textId="77777777" w:rsidTr="00673104">
        <w:tc>
          <w:tcPr>
            <w:tcW w:w="3098" w:type="dxa"/>
          </w:tcPr>
          <w:p w14:paraId="41598E17" w14:textId="77777777" w:rsidR="00673104" w:rsidRPr="0026776B" w:rsidRDefault="00673104" w:rsidP="00F6424F">
            <w:r>
              <w:t>Longitud mediana (meses)</w:t>
            </w:r>
          </w:p>
        </w:tc>
        <w:tc>
          <w:tcPr>
            <w:tcW w:w="2833" w:type="dxa"/>
          </w:tcPr>
          <w:p w14:paraId="23ACDA8E" w14:textId="77777777" w:rsidR="00673104" w:rsidRPr="0026776B" w:rsidRDefault="00673104" w:rsidP="00F6424F">
            <w:r>
              <w:t>206,0</w:t>
            </w:r>
          </w:p>
        </w:tc>
        <w:tc>
          <w:tcPr>
            <w:tcW w:w="3130" w:type="dxa"/>
          </w:tcPr>
          <w:p w14:paraId="3949427E" w14:textId="77777777" w:rsidR="00673104" w:rsidRPr="0026776B" w:rsidRDefault="00673104" w:rsidP="00F6424F">
            <w:r>
              <w:t>207,5</w:t>
            </w:r>
          </w:p>
        </w:tc>
      </w:tr>
      <w:tr w:rsidR="00673104" w:rsidRPr="0026776B" w14:paraId="3656EBCD" w14:textId="77777777" w:rsidTr="00673104">
        <w:tc>
          <w:tcPr>
            <w:tcW w:w="3098" w:type="dxa"/>
          </w:tcPr>
          <w:p w14:paraId="78280B2A" w14:textId="77777777" w:rsidR="00673104" w:rsidRPr="0026776B" w:rsidRDefault="00673104" w:rsidP="00F6424F">
            <w:r>
              <w:t>Escala mediana (máximo absoluto por serie)</w:t>
            </w:r>
          </w:p>
        </w:tc>
        <w:tc>
          <w:tcPr>
            <w:tcW w:w="2833" w:type="dxa"/>
          </w:tcPr>
          <w:p w14:paraId="334136E8" w14:textId="77777777" w:rsidR="00673104" w:rsidRPr="0026776B" w:rsidRDefault="00673104" w:rsidP="00F6424F">
            <w:r>
              <w:t>5.612,5</w:t>
            </w:r>
          </w:p>
        </w:tc>
        <w:tc>
          <w:tcPr>
            <w:tcW w:w="3130" w:type="dxa"/>
          </w:tcPr>
          <w:p w14:paraId="67E42471" w14:textId="77777777" w:rsidR="00673104" w:rsidRPr="0026776B" w:rsidRDefault="00673104" w:rsidP="00F6424F">
            <w:r>
              <w:t>5.496,5</w:t>
            </w:r>
          </w:p>
        </w:tc>
      </w:tr>
      <w:tr w:rsidR="00673104" w:rsidRPr="0026776B" w14:paraId="05A5CB46" w14:textId="77777777" w:rsidTr="00673104">
        <w:tc>
          <w:tcPr>
            <w:tcW w:w="3098" w:type="dxa"/>
          </w:tcPr>
          <w:p w14:paraId="3FA0EEC4" w14:textId="77777777" w:rsidR="00673104" w:rsidRPr="0026776B" w:rsidRDefault="00673104" w:rsidP="00F6424F">
            <w:r>
              <w:t>Escala P10 – P90</w:t>
            </w:r>
          </w:p>
        </w:tc>
        <w:tc>
          <w:tcPr>
            <w:tcW w:w="2833" w:type="dxa"/>
          </w:tcPr>
          <w:p w14:paraId="1BF4A022" w14:textId="77777777" w:rsidR="00673104" w:rsidRPr="0026776B" w:rsidRDefault="00673104" w:rsidP="00F6424F">
            <w:r>
              <w:t>1.829,0 – 13.499,2</w:t>
            </w:r>
          </w:p>
        </w:tc>
        <w:tc>
          <w:tcPr>
            <w:tcW w:w="3130" w:type="dxa"/>
          </w:tcPr>
          <w:p w14:paraId="12B00468" w14:textId="77777777" w:rsidR="00673104" w:rsidRPr="0026776B" w:rsidRDefault="00673104" w:rsidP="00F6424F">
            <w:r>
              <w:t>1.843,9 – 14.246,0</w:t>
            </w:r>
          </w:p>
        </w:tc>
      </w:tr>
      <w:tr w:rsidR="00673104" w:rsidRPr="0026776B" w14:paraId="3C86B195" w14:textId="77777777" w:rsidTr="00673104">
        <w:tc>
          <w:tcPr>
            <w:tcW w:w="3098" w:type="dxa"/>
          </w:tcPr>
          <w:p w14:paraId="4473E677" w14:textId="77777777" w:rsidR="00673104" w:rsidRPr="0026776B" w:rsidRDefault="00673104" w:rsidP="00F6424F">
            <w:r>
              <w:t>Coeficiente de variación mediano (volatilidad)</w:t>
            </w:r>
          </w:p>
        </w:tc>
        <w:tc>
          <w:tcPr>
            <w:tcW w:w="2833" w:type="dxa"/>
          </w:tcPr>
          <w:p w14:paraId="2D5D3940" w14:textId="77777777" w:rsidR="00673104" w:rsidRPr="0026776B" w:rsidRDefault="00673104" w:rsidP="00F6424F">
            <w:r>
              <w:t>0,275</w:t>
            </w:r>
          </w:p>
        </w:tc>
        <w:tc>
          <w:tcPr>
            <w:tcW w:w="3130" w:type="dxa"/>
          </w:tcPr>
          <w:p w14:paraId="6C6A13CE" w14:textId="77777777" w:rsidR="00673104" w:rsidRPr="0026776B" w:rsidRDefault="00673104" w:rsidP="00F6424F">
            <w:r>
              <w:t>0,293</w:t>
            </w:r>
          </w:p>
        </w:tc>
      </w:tr>
      <w:tr w:rsidR="00673104" w:rsidRPr="0026776B" w14:paraId="6F5CF787" w14:textId="77777777" w:rsidTr="00673104">
        <w:tc>
          <w:tcPr>
            <w:tcW w:w="3098" w:type="dxa"/>
          </w:tcPr>
          <w:p w14:paraId="165782C3" w14:textId="77777777" w:rsidR="00673104" w:rsidRPr="0026776B" w:rsidRDefault="00673104" w:rsidP="00F6424F">
            <w:r>
              <w:t>Tendencia mediana (pendiente normalizada)</w:t>
            </w:r>
          </w:p>
        </w:tc>
        <w:tc>
          <w:tcPr>
            <w:tcW w:w="2833" w:type="dxa"/>
          </w:tcPr>
          <w:p w14:paraId="36404051" w14:textId="77777777" w:rsidR="00673104" w:rsidRPr="0026776B" w:rsidRDefault="00673104" w:rsidP="00F6424F">
            <w:r>
              <w:t>0,003</w:t>
            </w:r>
          </w:p>
        </w:tc>
        <w:tc>
          <w:tcPr>
            <w:tcW w:w="3130" w:type="dxa"/>
          </w:tcPr>
          <w:p w14:paraId="59F03638" w14:textId="77777777" w:rsidR="00673104" w:rsidRPr="0026776B" w:rsidRDefault="00673104" w:rsidP="00F6424F">
            <w:r>
              <w:t>0,003</w:t>
            </w:r>
          </w:p>
        </w:tc>
      </w:tr>
      <w:tr w:rsidR="00673104" w:rsidRPr="0026776B" w14:paraId="4EB475A4" w14:textId="77777777" w:rsidTr="00673104">
        <w:tc>
          <w:tcPr>
            <w:tcW w:w="3098" w:type="dxa"/>
          </w:tcPr>
          <w:p w14:paraId="5C90F98A" w14:textId="77777777" w:rsidR="00673104" w:rsidRPr="0026776B" w:rsidRDefault="00673104" w:rsidP="00F6424F">
            <w:r>
              <w:t>Series con tendencia positiva</w:t>
            </w:r>
          </w:p>
        </w:tc>
        <w:tc>
          <w:tcPr>
            <w:tcW w:w="2833" w:type="dxa"/>
          </w:tcPr>
          <w:p w14:paraId="40C21AF2" w14:textId="77777777" w:rsidR="00673104" w:rsidRPr="0026776B" w:rsidRDefault="00673104" w:rsidP="00F6424F">
            <w:r>
              <w:t>79,5 %</w:t>
            </w:r>
          </w:p>
        </w:tc>
        <w:tc>
          <w:tcPr>
            <w:tcW w:w="3130" w:type="dxa"/>
          </w:tcPr>
          <w:p w14:paraId="71907A65" w14:textId="77777777" w:rsidR="00673104" w:rsidRPr="0026776B" w:rsidRDefault="00673104" w:rsidP="00F6424F">
            <w:r>
              <w:t>82,0 %</w:t>
            </w:r>
          </w:p>
        </w:tc>
      </w:tr>
    </w:tbl>
    <w:p w14:paraId="7C1205A4" w14:textId="77777777" w:rsidR="00673104" w:rsidRPr="0026776B" w:rsidRDefault="00673104" w:rsidP="00673104">
      <w:pPr>
        <w:pStyle w:val="Piedefoto-tabla"/>
        <w:rPr>
          <w:lang w:val="es-ES_tradnl"/>
        </w:rPr>
      </w:pPr>
      <w:r>
        <w:rPr>
          <w:lang w:val="es-ES_tradnl"/>
        </w:rPr>
        <w:t>Fuente: elaboración propia Test de Kolmogorov-Smirnov sobre la distribución de longitudes: estadístico = 0,053, p = 0,63</w:t>
      </w:r>
    </w:p>
    <w:p w14:paraId="5A6F6873" w14:textId="77777777" w:rsidR="00673104" w:rsidRPr="0026776B" w:rsidRDefault="00AE63D9" w:rsidP="00673104">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14:paraId="7F06F7FD" w14:textId="77777777" w:rsidR="007B1791" w:rsidRPr="0026776B" w:rsidRDefault="00673104" w:rsidP="00673104">
      <w:r>
        <w:t>El análisis por volumen absoluto es válido para este conjunto de datos: la verificación sobre las 10.987 series Financial Monthly del M4 confirma la ausencia de valores negativos o cero en cualquier observación, por lo que el volumen absoluto coincide con el volumen real de la serie. Esta validación es específica del dataset M4 Financial Monthly y no se extiende automáticamente a datos de origen organizacional real, que sí podrían incluir valores negativos (p. ej. pérdidas, ajustes contables).</w:t>
      </w:r>
    </w:p>
    <w:p w14:paraId="49649A8C" w14:textId="77777777" w:rsidR="00673104" w:rsidRPr="0026776B" w:rsidRDefault="00673104">
      <w:pPr>
        <w:rPr>
          <w:b/>
        </w:rPr>
      </w:pPr>
    </w:p>
    <w:p w14:paraId="3389CD98" w14:textId="77777777" w:rsidR="00673104" w:rsidRPr="0026776B" w:rsidRDefault="00673104">
      <w:pPr>
        <w:rPr>
          <w:b/>
        </w:rPr>
      </w:pPr>
      <w:r>
        <w:rPr>
          <w:b/>
        </w:rPr>
        <w:lastRenderedPageBreak/>
        <w:t>Tratamiento de valores especiales.</w:t>
      </w:r>
      <w:r>
        <w:rPr>
          <w:bCs/>
        </w:rPr>
        <w:t xml:space="preserve"> El conjunto M4 Financial Monthly no contiene valores negativos ni cero en ninguna de las series analizadas, por lo que no fue necesario un tratamiento específico para estos casos. Los valores faltantes se limitan al relleno final (padding) de las series más cortas que la longitud máxima del formato de origen; se eliminan mediante truncamiento simple al extraer cada serie, sin necesidad de interpolación, dado que no se identificaron huecos internos en los datos. No se aplicó ningún tratamiento de valores atípicos (outliers): ni recorte, ni winsorización, ni filtrado estadístico. Esta decisión se documenta explícitamente como limitación: los valores extremos, si existen, influyen sin ajuste en el proceso de estimación de todos los modelos evaluados, lo que podría explicar parcialmente la dispersión observada en los intervalos de confianza (Capítulo 5).</w:t>
      </w:r>
    </w:p>
    <w:p w14:paraId="48A106CD" w14:textId="77777777" w:rsidR="00300BEA" w:rsidRPr="0026776B" w:rsidRDefault="00AE63D9" w:rsidP="00300BEA">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una prueba de tiempo de ejecución mostró que los tres modelos estadísticos locales tardan aproximadamente 5,7 minutos en total para N = 200, frente a 11,4 minutos estimados para N = 400, y que doblar el tamaño muestral solo reduciría la amplitud esperada de los intervalos de confianza bootstrap en un factor aproximado de √2 (≈29 %). Por ello, la submuestra final se fijó en N = 200 series seleccionadas mediante muestreo aleatorio estratificado por cuartil de longitud, con semilla fija (SEED = 42). La longitud de la serie se eligió como variable de estratificación porque determina directamente el número de folds walk-forward disponibles por serie, condicionando la comparabilidad del protocolo de validación temporal entre observaciones; no se estratificó adicionalmente por volatilidad, escala o tendencia porque el M4 no provee etiquetas previas para clasificar estas propiedades antes del muestreo. Esta decisión garantiza: (1) que todos los modelos compiten sobre exactamente las mismas series y los mismos folds (comparación justa); (2) la reproducibilidad total del experimento; y (3) la representatividad de la distribución de longitud del dataset completo (test de Kolmogorov-Smirnov: p = 0,63), con evidencia empírica adicional —no garantizada por el diseño— de correspondencia también en escala, volatilidad y tendencia (véase tabla 11).</w:t>
      </w:r>
    </w:p>
    <w:p w14:paraId="648EC45B" w14:textId="77777777" w:rsidR="007B1791" w:rsidRPr="0026776B" w:rsidRDefault="00300BEA" w:rsidP="00300BEA">
      <w:r>
        <w:t xml:space="preserve">Los tres modelos globales (LightGBM, MLP, N-BEATS) aplican un escalado MaxAbs independiente por serie: cada serie se divide por su propio valor absoluto máximo antes de construir </w:t>
      </w:r>
      <w:r>
        <w:lastRenderedPageBreak/>
        <w:t>la matriz de entrenamiento, evitando que las series de mayor escala dominen el ajuste conjunto del modelo global. Al generar cada pronóstico, la predicción se multiplica nuevamente por el factor de escala correspondiente a esa serie antes de calcular cualquier métrica de error, de modo que todas las métricas se reportan en la escala original de cada serie, no en la escala normalizada usada internamente por el modelo.</w:t>
      </w:r>
    </w:p>
    <w:p w14:paraId="540FC7C0" w14:textId="77777777" w:rsidR="007B1791" w:rsidRPr="0026776B" w:rsidRDefault="00AE63D9">
      <w:pPr>
        <w:pStyle w:val="Ttulo2"/>
      </w:pPr>
      <w:bookmarkStart w:id="33" w:name="_Toc235468098"/>
      <w:r>
        <w:t>Modelos incluidos en la comparativa</w:t>
      </w:r>
      <w:bookmarkEnd w:id="33"/>
    </w:p>
    <w:p w14:paraId="7C6EF1C7" w14:textId="77777777" w:rsidR="007B1791" w:rsidRPr="0026776B" w:rsidRDefault="00AE63D9">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12 describe los siete modelos incluidos.</w:t>
      </w:r>
    </w:p>
    <w:p w14:paraId="473E681D" w14:textId="19CCE98E" w:rsidR="007B1791" w:rsidRPr="0026776B" w:rsidRDefault="00AE63D9">
      <w:pPr>
        <w:pStyle w:val="Descripcin"/>
      </w:pPr>
      <w:bookmarkStart w:id="34" w:name="_Toc235468142"/>
      <w:r>
        <w:t xml:space="preserve">Tabla </w:t>
      </w:r>
      <w:r>
        <w:fldChar w:fldCharType="begin"/>
      </w:r>
      <w:r>
        <w:instrText xml:space="preserve"> SEQ Tabla \* ARABIC </w:instrText>
      </w:r>
      <w:r>
        <w:fldChar w:fldCharType="separate"/>
      </w:r>
      <w:r w:rsidR="0026650D">
        <w:rPr>
          <w:noProof/>
        </w:rPr>
        <w:t>12</w:t>
      </w:r>
      <w:r>
        <w:fldChar w:fldCharType="end"/>
      </w:r>
      <w:r>
        <w:t>. Modelos incluidos en la comparativa: nivel de complejidad, implementación y justificación.</w:t>
      </w:r>
      <w:bookmarkEnd w:id="34"/>
    </w:p>
    <w:tbl>
      <w:tblPr>
        <w:tblStyle w:val="Tablaconcuadrcula"/>
        <w:tblW w:w="9351" w:type="dxa"/>
        <w:tblLook w:val="04A0" w:firstRow="1" w:lastRow="0" w:firstColumn="1" w:lastColumn="0" w:noHBand="0" w:noVBand="1"/>
      </w:tblPr>
      <w:tblGrid>
        <w:gridCol w:w="1480"/>
        <w:gridCol w:w="1209"/>
        <w:gridCol w:w="1559"/>
        <w:gridCol w:w="2410"/>
        <w:gridCol w:w="2693"/>
      </w:tblGrid>
      <w:tr w:rsidR="00D74646" w:rsidRPr="0026776B" w14:paraId="7A9B634C" w14:textId="77777777" w:rsidTr="00BF6CA9">
        <w:tc>
          <w:tcPr>
            <w:tcW w:w="1480" w:type="dxa"/>
          </w:tcPr>
          <w:p w14:paraId="402CEE16" w14:textId="77777777" w:rsidR="00D74646" w:rsidRPr="0026776B" w:rsidRDefault="00D74646">
            <w:pPr>
              <w:spacing w:before="60" w:after="60"/>
            </w:pPr>
            <w:r>
              <w:rPr>
                <w:b/>
              </w:rPr>
              <w:t>Nivel</w:t>
            </w:r>
          </w:p>
        </w:tc>
        <w:tc>
          <w:tcPr>
            <w:tcW w:w="1209" w:type="dxa"/>
          </w:tcPr>
          <w:p w14:paraId="16B69BC2" w14:textId="77777777" w:rsidR="00D74646" w:rsidRPr="0026776B" w:rsidRDefault="00D74646">
            <w:pPr>
              <w:spacing w:before="60" w:after="60"/>
            </w:pPr>
            <w:r>
              <w:rPr>
                <w:b/>
              </w:rPr>
              <w:t>Modelo</w:t>
            </w:r>
          </w:p>
        </w:tc>
        <w:tc>
          <w:tcPr>
            <w:tcW w:w="1559" w:type="dxa"/>
          </w:tcPr>
          <w:p w14:paraId="76822C2D" w14:textId="77777777" w:rsidR="00D74646" w:rsidRPr="0026776B" w:rsidRDefault="00D74646">
            <w:pPr>
              <w:spacing w:before="60" w:after="60"/>
            </w:pPr>
            <w:r>
              <w:rPr>
                <w:b/>
              </w:rPr>
              <w:t>Librería</w:t>
            </w:r>
          </w:p>
        </w:tc>
        <w:tc>
          <w:tcPr>
            <w:tcW w:w="2410" w:type="dxa"/>
          </w:tcPr>
          <w:p w14:paraId="7AE5BE38" w14:textId="77777777" w:rsidR="00D74646" w:rsidRPr="0026776B" w:rsidRDefault="00D74646">
            <w:pPr>
              <w:spacing w:before="60" w:after="60"/>
            </w:pPr>
            <w:r>
              <w:rPr>
                <w:b/>
              </w:rPr>
              <w:t>Estrategia</w:t>
            </w:r>
          </w:p>
        </w:tc>
        <w:tc>
          <w:tcPr>
            <w:tcW w:w="2693" w:type="dxa"/>
          </w:tcPr>
          <w:p w14:paraId="5ABF5E8E" w14:textId="77777777" w:rsidR="00D74646" w:rsidRPr="0026776B" w:rsidRDefault="00D74646">
            <w:pPr>
              <w:spacing w:before="60" w:after="60"/>
            </w:pPr>
            <w:r>
              <w:rPr>
                <w:b/>
              </w:rPr>
              <w:t>Justificación</w:t>
            </w:r>
          </w:p>
        </w:tc>
      </w:tr>
      <w:tr w:rsidR="00D74646" w:rsidRPr="0026776B" w14:paraId="2E0F7A16" w14:textId="77777777" w:rsidTr="00BF6CA9">
        <w:tc>
          <w:tcPr>
            <w:tcW w:w="1480" w:type="dxa"/>
          </w:tcPr>
          <w:p w14:paraId="363D4229" w14:textId="77777777" w:rsidR="00D74646" w:rsidRPr="0026776B" w:rsidRDefault="00D74646">
            <w:r>
              <w:t>Baseline</w:t>
            </w:r>
          </w:p>
        </w:tc>
        <w:tc>
          <w:tcPr>
            <w:tcW w:w="1209" w:type="dxa"/>
          </w:tcPr>
          <w:p w14:paraId="671FF9EE" w14:textId="77777777" w:rsidR="00D74646" w:rsidRPr="0026776B" w:rsidRDefault="00D74646">
            <w:r>
              <w:t>Seasonal Naïve</w:t>
            </w:r>
          </w:p>
        </w:tc>
        <w:tc>
          <w:tcPr>
            <w:tcW w:w="1559" w:type="dxa"/>
          </w:tcPr>
          <w:p w14:paraId="50C413E6" w14:textId="77777777" w:rsidR="00D74646" w:rsidRPr="0026776B" w:rsidRDefault="00D74646">
            <w:r>
              <w:t>NumPy (propia)</w:t>
            </w:r>
          </w:p>
        </w:tc>
        <w:tc>
          <w:tcPr>
            <w:tcW w:w="2410" w:type="dxa"/>
          </w:tcPr>
          <w:p w14:paraId="0D3C42BD" w14:textId="77777777" w:rsidR="00D74646" w:rsidRPr="0026776B" w:rsidRDefault="00D74646">
            <w:r>
              <w:t>Repite el patrón estacional de los últimos 12 meses</w:t>
            </w:r>
          </w:p>
        </w:tc>
        <w:tc>
          <w:tcPr>
            <w:tcW w:w="2693" w:type="dxa"/>
          </w:tcPr>
          <w:p w14:paraId="5BD8FA84" w14:textId="77777777" w:rsidR="00D74646" w:rsidRPr="0026776B" w:rsidRDefault="00D74646">
            <w:r>
              <w:t>Referencia mínima obligatoria (Hyndman y Athanasopoulos, 2021)</w:t>
            </w:r>
          </w:p>
        </w:tc>
      </w:tr>
      <w:tr w:rsidR="00D74646" w:rsidRPr="0026776B" w14:paraId="08B0540C" w14:textId="77777777" w:rsidTr="00BF6CA9">
        <w:tc>
          <w:tcPr>
            <w:tcW w:w="1480" w:type="dxa"/>
          </w:tcPr>
          <w:p w14:paraId="22CB798F" w14:textId="77777777" w:rsidR="00D74646" w:rsidRPr="0026776B" w:rsidRDefault="00D74646">
            <w:r>
              <w:t>Estadístico</w:t>
            </w:r>
          </w:p>
        </w:tc>
        <w:tc>
          <w:tcPr>
            <w:tcW w:w="1209" w:type="dxa"/>
          </w:tcPr>
          <w:p w14:paraId="73031513" w14:textId="77777777" w:rsidR="00D74646" w:rsidRPr="0026776B" w:rsidRDefault="00D74646">
            <w:r>
              <w:t>ETS</w:t>
            </w:r>
          </w:p>
        </w:tc>
        <w:tc>
          <w:tcPr>
            <w:tcW w:w="1559" w:type="dxa"/>
          </w:tcPr>
          <w:p w14:paraId="584C6799" w14:textId="77777777" w:rsidR="00D74646" w:rsidRPr="0026776B" w:rsidRDefault="00D74646">
            <w:r>
              <w:t>statsforecast (AutoETS)</w:t>
            </w:r>
          </w:p>
        </w:tc>
        <w:tc>
          <w:tcPr>
            <w:tcW w:w="2410" w:type="dxa"/>
          </w:tcPr>
          <w:p w14:paraId="062F2F6E" w14:textId="77777777" w:rsidR="00D74646" w:rsidRPr="0026776B" w:rsidRDefault="00D74646">
            <w:r>
              <w:t>Selección automática por AICc</w:t>
            </w:r>
          </w:p>
        </w:tc>
        <w:tc>
          <w:tcPr>
            <w:tcW w:w="2693" w:type="dxa"/>
          </w:tcPr>
          <w:p w14:paraId="5B3B3014" w14:textId="77777777" w:rsidR="00D74646" w:rsidRPr="0026776B" w:rsidRDefault="00FB69F8">
            <w:r>
              <w:t>Estándar robusto de previsión empresarial y baseline de referencia en la práctica actual de FP&amp;A (Petropoulos et al., 2022; Hyndman &amp; Athanasopoulos, 2021).</w:t>
            </w:r>
          </w:p>
        </w:tc>
      </w:tr>
      <w:tr w:rsidR="00D74646" w:rsidRPr="0026776B" w14:paraId="749902A2" w14:textId="77777777" w:rsidTr="00BF6CA9">
        <w:tc>
          <w:tcPr>
            <w:tcW w:w="1480" w:type="dxa"/>
          </w:tcPr>
          <w:p w14:paraId="6F950F99" w14:textId="77777777" w:rsidR="00D74646" w:rsidRPr="0026776B" w:rsidRDefault="00D74646">
            <w:r>
              <w:t>Estadístico</w:t>
            </w:r>
          </w:p>
        </w:tc>
        <w:tc>
          <w:tcPr>
            <w:tcW w:w="1209" w:type="dxa"/>
          </w:tcPr>
          <w:p w14:paraId="4484461C" w14:textId="77777777" w:rsidR="00D74646" w:rsidRPr="0026776B" w:rsidRDefault="00D74646">
            <w:r>
              <w:t>Holt-Winters</w:t>
            </w:r>
          </w:p>
        </w:tc>
        <w:tc>
          <w:tcPr>
            <w:tcW w:w="1559" w:type="dxa"/>
          </w:tcPr>
          <w:p w14:paraId="21827ECF" w14:textId="77777777" w:rsidR="00D74646" w:rsidRPr="0026776B" w:rsidRDefault="00D74646">
            <w:r>
              <w:t>statsmodels</w:t>
            </w:r>
          </w:p>
        </w:tc>
        <w:tc>
          <w:tcPr>
            <w:tcW w:w="2410" w:type="dxa"/>
          </w:tcPr>
          <w:p w14:paraId="26478E7D" w14:textId="77777777" w:rsidR="00D74646" w:rsidRPr="0026776B" w:rsidRDefault="00D74646">
            <w:r>
              <w:t>Variante aditiva o multiplicativa seleccionada por los datos</w:t>
            </w:r>
          </w:p>
        </w:tc>
        <w:tc>
          <w:tcPr>
            <w:tcW w:w="2693" w:type="dxa"/>
          </w:tcPr>
          <w:p w14:paraId="2232093C" w14:textId="77777777" w:rsidR="00D74646" w:rsidRPr="0026776B" w:rsidRDefault="00D74646">
            <w:r>
              <w:t>Versión extendida con estacionalidad explícita (Hyndman y Athanasopoulos, 2021)</w:t>
            </w:r>
          </w:p>
        </w:tc>
      </w:tr>
      <w:tr w:rsidR="00D74646" w:rsidRPr="0026776B" w14:paraId="48C78538" w14:textId="77777777" w:rsidTr="00BF6CA9">
        <w:tc>
          <w:tcPr>
            <w:tcW w:w="1480" w:type="dxa"/>
          </w:tcPr>
          <w:p w14:paraId="2D06F7C4" w14:textId="77777777" w:rsidR="00D74646" w:rsidRPr="0026776B" w:rsidRDefault="00D74646">
            <w:r>
              <w:lastRenderedPageBreak/>
              <w:t>Estadístico</w:t>
            </w:r>
          </w:p>
        </w:tc>
        <w:tc>
          <w:tcPr>
            <w:tcW w:w="1209" w:type="dxa"/>
          </w:tcPr>
          <w:p w14:paraId="7F5BD7DE" w14:textId="77777777" w:rsidR="00D74646" w:rsidRPr="0026776B" w:rsidRDefault="00D74646">
            <w:r>
              <w:t>SARIMA</w:t>
            </w:r>
          </w:p>
        </w:tc>
        <w:tc>
          <w:tcPr>
            <w:tcW w:w="1559" w:type="dxa"/>
          </w:tcPr>
          <w:p w14:paraId="01754C4C" w14:textId="77777777" w:rsidR="00D74646" w:rsidRPr="0026776B" w:rsidRDefault="00D74646">
            <w:r>
              <w:t>statsforecast (AutoARIMA)</w:t>
            </w:r>
          </w:p>
        </w:tc>
        <w:tc>
          <w:tcPr>
            <w:tcW w:w="2410" w:type="dxa"/>
          </w:tcPr>
          <w:p w14:paraId="0BFCC1C6" w14:textId="77777777" w:rsidR="00D74646" w:rsidRPr="0026776B" w:rsidRDefault="00D74646">
            <w:r>
              <w:t>Algoritmo Hyndman-Khandakar; orden seleccionado por AICc</w:t>
            </w:r>
          </w:p>
        </w:tc>
        <w:tc>
          <w:tcPr>
            <w:tcW w:w="2693" w:type="dxa"/>
          </w:tcPr>
          <w:p w14:paraId="7AA28B50" w14:textId="77777777" w:rsidR="00D74646" w:rsidRPr="0026776B" w:rsidRDefault="00D74646">
            <w:r>
              <w:t>Modelo univariado con estacionalidad de referencia (Hyndman y Athanasopoulos, 2021)</w:t>
            </w:r>
          </w:p>
        </w:tc>
      </w:tr>
      <w:tr w:rsidR="00D74646" w:rsidRPr="0026776B" w14:paraId="7C6281B3" w14:textId="77777777" w:rsidTr="00BF6CA9">
        <w:tc>
          <w:tcPr>
            <w:tcW w:w="1480" w:type="dxa"/>
          </w:tcPr>
          <w:p w14:paraId="294E8F09" w14:textId="77777777" w:rsidR="00D74646" w:rsidRPr="0026776B" w:rsidRDefault="00D74646">
            <w:r>
              <w:t>ML</w:t>
            </w:r>
          </w:p>
        </w:tc>
        <w:tc>
          <w:tcPr>
            <w:tcW w:w="1209" w:type="dxa"/>
          </w:tcPr>
          <w:p w14:paraId="45D21001" w14:textId="77777777" w:rsidR="00D74646" w:rsidRPr="0026776B" w:rsidRDefault="00D74646">
            <w:r>
              <w:t>LightGBM</w:t>
            </w:r>
          </w:p>
        </w:tc>
        <w:tc>
          <w:tcPr>
            <w:tcW w:w="1559" w:type="dxa"/>
          </w:tcPr>
          <w:p w14:paraId="26BCD7FF" w14:textId="77777777" w:rsidR="00D74646" w:rsidRPr="0026776B" w:rsidRDefault="00D74646">
            <w:r>
              <w:t>lightgbm</w:t>
            </w:r>
          </w:p>
        </w:tc>
        <w:tc>
          <w:tcPr>
            <w:tcW w:w="2410" w:type="dxa"/>
          </w:tcPr>
          <w:p w14:paraId="35B71F1D" w14:textId="77777777" w:rsidR="00D74646" w:rsidRPr="0026776B" w:rsidRDefault="00D74646">
            <w:r>
              <w:t>Global forecasting tabular; 36 lags; predicción recursiva</w:t>
            </w:r>
          </w:p>
        </w:tc>
        <w:tc>
          <w:tcPr>
            <w:tcW w:w="2693" w:type="dxa"/>
          </w:tcPr>
          <w:p w14:paraId="4D316E55" w14:textId="77777777" w:rsidR="00D74646" w:rsidRPr="0026776B" w:rsidRDefault="00D74646">
            <w:r>
              <w:t>Mejor resultado de gradient boosting en M5 (Makridakis et al., 2022)</w:t>
            </w:r>
          </w:p>
        </w:tc>
      </w:tr>
      <w:tr w:rsidR="00D74646" w:rsidRPr="0026776B" w14:paraId="7919A6BF" w14:textId="77777777" w:rsidTr="00BF6CA9">
        <w:tc>
          <w:tcPr>
            <w:tcW w:w="1480" w:type="dxa"/>
          </w:tcPr>
          <w:p w14:paraId="6A16B386" w14:textId="77777777" w:rsidR="00D74646" w:rsidRPr="0026776B" w:rsidRDefault="00D74646">
            <w:r>
              <w:t>DL</w:t>
            </w:r>
          </w:p>
        </w:tc>
        <w:tc>
          <w:tcPr>
            <w:tcW w:w="1209" w:type="dxa"/>
          </w:tcPr>
          <w:p w14:paraId="03F2137E" w14:textId="77777777" w:rsidR="00D74646" w:rsidRPr="0026776B" w:rsidRDefault="00D74646">
            <w:r>
              <w:t>MLP Bottleneck</w:t>
            </w:r>
          </w:p>
        </w:tc>
        <w:tc>
          <w:tcPr>
            <w:tcW w:w="1559" w:type="dxa"/>
          </w:tcPr>
          <w:p w14:paraId="78E28D41" w14:textId="77777777" w:rsidR="00D74646" w:rsidRPr="0026776B" w:rsidRDefault="00D74646">
            <w:r>
              <w:t>PyTorch</w:t>
            </w:r>
          </w:p>
        </w:tc>
        <w:tc>
          <w:tcPr>
            <w:tcW w:w="2410" w:type="dxa"/>
          </w:tcPr>
          <w:p w14:paraId="2651F791" w14:textId="77777777" w:rsidR="00D74646" w:rsidRPr="0026776B" w:rsidRDefault="00D74646">
            <w:r>
              <w:t>Global; direct forecasting 18 pasos; BatchNorm + AdamW</w:t>
            </w:r>
          </w:p>
        </w:tc>
        <w:tc>
          <w:tcPr>
            <w:tcW w:w="2693" w:type="dxa"/>
          </w:tcPr>
          <w:p w14:paraId="31934061" w14:textId="77777777" w:rsidR="00D74646" w:rsidRPr="0026776B" w:rsidRDefault="00D74646">
            <w:r>
              <w:t>Evalúa si DL tabular supera al gradient boosting (Lim y Zohren, 2021)</w:t>
            </w:r>
          </w:p>
        </w:tc>
      </w:tr>
      <w:tr w:rsidR="00D74646" w:rsidRPr="0026776B" w14:paraId="12D1D424" w14:textId="77777777" w:rsidTr="00BF6CA9">
        <w:tc>
          <w:tcPr>
            <w:tcW w:w="1480" w:type="dxa"/>
          </w:tcPr>
          <w:p w14:paraId="681EE199" w14:textId="77777777" w:rsidR="00D74646" w:rsidRPr="0026776B" w:rsidRDefault="00D74646">
            <w:r>
              <w:t>DL</w:t>
            </w:r>
          </w:p>
        </w:tc>
        <w:tc>
          <w:tcPr>
            <w:tcW w:w="1209" w:type="dxa"/>
          </w:tcPr>
          <w:p w14:paraId="03C1A04C" w14:textId="77777777" w:rsidR="00D74646" w:rsidRPr="0026776B" w:rsidRDefault="00D74646">
            <w:r>
              <w:t>N-BEATS</w:t>
            </w:r>
          </w:p>
        </w:tc>
        <w:tc>
          <w:tcPr>
            <w:tcW w:w="1559" w:type="dxa"/>
          </w:tcPr>
          <w:p w14:paraId="362F44CC" w14:textId="77777777" w:rsidR="00D74646" w:rsidRPr="0026776B" w:rsidRDefault="00D74646">
            <w:r>
              <w:t>PyTorch</w:t>
            </w:r>
          </w:p>
        </w:tc>
        <w:tc>
          <w:tcPr>
            <w:tcW w:w="2410" w:type="dxa"/>
          </w:tcPr>
          <w:p w14:paraId="4E6F20FF" w14:textId="77777777" w:rsidR="00D74646" w:rsidRPr="0026776B" w:rsidRDefault="00D74646">
            <w:r>
              <w:t>Global; direct; bloques de tendencia y estacionalidad</w:t>
            </w:r>
          </w:p>
        </w:tc>
        <w:tc>
          <w:tcPr>
            <w:tcW w:w="2693" w:type="dxa"/>
          </w:tcPr>
          <w:p w14:paraId="1851BD24" w14:textId="77777777" w:rsidR="00D74646" w:rsidRPr="0026776B" w:rsidRDefault="00D74646">
            <w:r>
              <w:t>Arquitectura nativa de series temporales con interpretabilidad estructural (Oreshkin et al., 2020)</w:t>
            </w:r>
          </w:p>
        </w:tc>
      </w:tr>
    </w:tbl>
    <w:p w14:paraId="16C41630" w14:textId="77777777" w:rsidR="007B1791" w:rsidRPr="0026776B" w:rsidRDefault="00AE63D9">
      <w:pPr>
        <w:pStyle w:val="Piedefoto-tabla"/>
        <w:rPr>
          <w:lang w:val="es-ES_tradnl"/>
        </w:rPr>
      </w:pPr>
      <w:r>
        <w:rPr>
          <w:lang w:val="es-ES_tradnl"/>
        </w:rPr>
        <w:t>Fuente: elaboración propia.</w:t>
      </w:r>
    </w:p>
    <w:p w14:paraId="7B93F03F" w14:textId="77777777" w:rsidR="007B1791" w:rsidRPr="0026776B" w:rsidRDefault="00AE63D9">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coexistencia de modelos locales (Seasonal Naïve, ETS, Holt-Winters, SARIMA) y globales (LightGBM, MLP, N-BEATS) en un mismo entorno de pruebas constituye un desafío metodológico que puede generar factores de confusión al interpretar las métricas de error. Por consiguiente, esta separación entre enfoques se estructura y discute como una dimensión de análisis propia, lo que permite comparar las implementaciones concretas bajo las restricciones de este experimento, sin atribuir las diferencias observadas exclusivamente a la familia algorítmica.</w:t>
      </w:r>
    </w:p>
    <w:p w14:paraId="7574A5A8" w14:textId="77777777" w:rsidR="001C7F89" w:rsidRPr="0026776B" w:rsidRDefault="001C7F89">
      <w:r>
        <w:t xml:space="preserve">Además, es pertinente señalar una asimetría estructural en los procesos de optimización que afecta la equidad comparativa estricta entre las familias de algoritmos. Mientras que AutoETS </w:t>
      </w:r>
      <w:r>
        <w:lastRenderedPageBreak/>
        <w:t>y AutoARIMA ejecutan una búsqueda interna automatizada y exhaustiva de parámetros para cada serie de forma individual (minimizando criterios de información como el AICc), los modelos globales de ML/DL exploran un subconjunto restringido de hiperparámetros definido por el usuario. Esta divergencia metodológica se asume como parte del diseño experimental, dado que refleja las restricciones prácticas y de costo computacional inherentes a la implementación de algoritmos complejos en entornos reales de FP&amp;A.</w:t>
      </w:r>
    </w:p>
    <w:p w14:paraId="17041924" w14:textId="77777777" w:rsidR="000C020B" w:rsidRPr="0026776B" w:rsidRDefault="000C020B">
      <w:r>
        <w:t>Para facilitar la comprensión de las arquitecturas de aprendizaje automático y profundo implementadas, la Tabla 13 detalla los hiperparámetros clave de los modelos globales (LightGBM, MLP y N-BEATS), con el valor efectivamente utilizado en la ejecución y la función específica que cumple cada uno dentro del proceso de entrenamiento y ajuste algorítmico.</w:t>
      </w:r>
    </w:p>
    <w:p w14:paraId="13453E57" w14:textId="01835090" w:rsidR="00423CBE" w:rsidRPr="0026776B" w:rsidRDefault="00423CBE" w:rsidP="00423CBE">
      <w:pPr>
        <w:pStyle w:val="Descripcin"/>
        <w:keepNext/>
      </w:pPr>
      <w:bookmarkStart w:id="35" w:name="_Toc235468143"/>
      <w:r>
        <w:t xml:space="preserve">Tabla </w:t>
      </w:r>
      <w:r>
        <w:fldChar w:fldCharType="begin"/>
      </w:r>
      <w:r>
        <w:instrText xml:space="preserve"> SEQ Tabla \* ARABIC </w:instrText>
      </w:r>
      <w:r>
        <w:fldChar w:fldCharType="separate"/>
      </w:r>
      <w:r w:rsidR="0026650D">
        <w:rPr>
          <w:noProof/>
        </w:rPr>
        <w:t>13</w:t>
      </w:r>
      <w:r>
        <w:fldChar w:fldCharType="end"/>
      </w:r>
      <w:r>
        <w:t>. Detalle de hiperparámetros e implementación de los modelos globales, con los valores efectivamente utilizados en la ejecución.</w:t>
      </w:r>
      <w:bookmarkEnd w:id="35"/>
    </w:p>
    <w:tbl>
      <w:tblPr>
        <w:tblStyle w:val="Tablaconcuadrcula"/>
        <w:tblW w:w="9209" w:type="dxa"/>
        <w:jc w:val="center"/>
        <w:tblLook w:val="04A0" w:firstRow="1" w:lastRow="0" w:firstColumn="1" w:lastColumn="0" w:noHBand="0" w:noVBand="1"/>
      </w:tblPr>
      <w:tblGrid>
        <w:gridCol w:w="1400"/>
        <w:gridCol w:w="2100"/>
        <w:gridCol w:w="2200"/>
        <w:gridCol w:w="3509"/>
      </w:tblGrid>
      <w:tr w:rsidR="0053248B" w14:paraId="5FD9F482" w14:textId="77777777">
        <w:trPr>
          <w:jc w:val="center"/>
        </w:trPr>
        <w:tc>
          <w:tcPr>
            <w:tcW w:w="1400" w:type="dxa"/>
          </w:tcPr>
          <w:p w14:paraId="62755549" w14:textId="77777777" w:rsidR="0053248B" w:rsidRDefault="00000000">
            <w:pPr>
              <w:spacing w:before="60" w:after="60"/>
            </w:pPr>
            <w:r>
              <w:rPr>
                <w:b/>
                <w:bCs/>
              </w:rPr>
              <w:t>Modelo</w:t>
            </w:r>
          </w:p>
        </w:tc>
        <w:tc>
          <w:tcPr>
            <w:tcW w:w="2100" w:type="dxa"/>
          </w:tcPr>
          <w:p w14:paraId="4A55CEE0" w14:textId="77777777" w:rsidR="0053248B" w:rsidRDefault="00000000">
            <w:pPr>
              <w:spacing w:before="60" w:after="60"/>
            </w:pPr>
            <w:r>
              <w:rPr>
                <w:b/>
                <w:bCs/>
              </w:rPr>
              <w:t>Hiperparámetro</w:t>
            </w:r>
          </w:p>
        </w:tc>
        <w:tc>
          <w:tcPr>
            <w:tcW w:w="2200" w:type="dxa"/>
          </w:tcPr>
          <w:p w14:paraId="58EE3CCB" w14:textId="77777777" w:rsidR="0053248B" w:rsidRDefault="00000000">
            <w:pPr>
              <w:spacing w:before="60" w:after="60"/>
            </w:pPr>
            <w:r>
              <w:rPr>
                <w:b/>
                <w:bCs/>
              </w:rPr>
              <w:t>Valor utilizado</w:t>
            </w:r>
          </w:p>
        </w:tc>
        <w:tc>
          <w:tcPr>
            <w:tcW w:w="3509" w:type="dxa"/>
          </w:tcPr>
          <w:p w14:paraId="469F1448" w14:textId="77777777" w:rsidR="0053248B" w:rsidRDefault="00000000">
            <w:pPr>
              <w:spacing w:before="60" w:after="60"/>
            </w:pPr>
            <w:r>
              <w:rPr>
                <w:b/>
                <w:bCs/>
              </w:rPr>
              <w:t>Descripción</w:t>
            </w:r>
          </w:p>
        </w:tc>
      </w:tr>
      <w:tr w:rsidR="0053248B" w14:paraId="49818553" w14:textId="77777777">
        <w:trPr>
          <w:jc w:val="center"/>
        </w:trPr>
        <w:tc>
          <w:tcPr>
            <w:tcW w:w="1400" w:type="dxa"/>
            <w:vMerge w:val="restart"/>
          </w:tcPr>
          <w:p w14:paraId="4785FDB6" w14:textId="77777777" w:rsidR="0053248B" w:rsidRDefault="00000000">
            <w:pPr>
              <w:spacing w:before="60" w:after="60"/>
            </w:pPr>
            <w:r>
              <w:t>LightGBM</w:t>
            </w:r>
          </w:p>
        </w:tc>
        <w:tc>
          <w:tcPr>
            <w:tcW w:w="2100" w:type="dxa"/>
          </w:tcPr>
          <w:p w14:paraId="7A630AD4" w14:textId="77777777" w:rsidR="0053248B" w:rsidRDefault="00000000">
            <w:pPr>
              <w:spacing w:before="60" w:after="60"/>
            </w:pPr>
            <w:r>
              <w:t>n_estimators</w:t>
            </w:r>
          </w:p>
        </w:tc>
        <w:tc>
          <w:tcPr>
            <w:tcW w:w="2200" w:type="dxa"/>
          </w:tcPr>
          <w:p w14:paraId="44A34D71" w14:textId="77777777" w:rsidR="0053248B" w:rsidRDefault="00000000">
            <w:pPr>
              <w:spacing w:before="60" w:after="60"/>
            </w:pPr>
            <w:r>
              <w:t>300</w:t>
            </w:r>
          </w:p>
        </w:tc>
        <w:tc>
          <w:tcPr>
            <w:tcW w:w="3509" w:type="dxa"/>
          </w:tcPr>
          <w:p w14:paraId="47DECD94" w14:textId="77777777" w:rsidR="0053248B" w:rsidRDefault="00000000">
            <w:pPr>
              <w:spacing w:before="60" w:after="60"/>
            </w:pPr>
            <w:r>
              <w:t>Número de árboles iterativos (rondas de boosting)</w:t>
            </w:r>
          </w:p>
        </w:tc>
      </w:tr>
      <w:tr w:rsidR="0053248B" w14:paraId="1A364F9C" w14:textId="77777777">
        <w:trPr>
          <w:jc w:val="center"/>
        </w:trPr>
        <w:tc>
          <w:tcPr>
            <w:tcW w:w="1400" w:type="dxa"/>
            <w:vMerge/>
          </w:tcPr>
          <w:p w14:paraId="08E4A3D6"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466E04AF" w14:textId="77777777" w:rsidR="0053248B" w:rsidRDefault="00000000">
            <w:pPr>
              <w:spacing w:before="60" w:after="60"/>
            </w:pPr>
            <w:r>
              <w:t>learning_rate</w:t>
            </w:r>
          </w:p>
        </w:tc>
        <w:tc>
          <w:tcPr>
            <w:tcW w:w="2200" w:type="dxa"/>
          </w:tcPr>
          <w:p w14:paraId="05B69368" w14:textId="77777777" w:rsidR="0053248B" w:rsidRDefault="00000000">
            <w:pPr>
              <w:spacing w:before="60" w:after="60"/>
            </w:pPr>
            <w:r>
              <w:t>0,05</w:t>
            </w:r>
          </w:p>
        </w:tc>
        <w:tc>
          <w:tcPr>
            <w:tcW w:w="3509" w:type="dxa"/>
          </w:tcPr>
          <w:p w14:paraId="4841AA7D" w14:textId="77777777" w:rsidR="0053248B" w:rsidRDefault="00000000">
            <w:pPr>
              <w:spacing w:before="60" w:after="60"/>
            </w:pPr>
            <w:r>
              <w:t>Tasa de aprendizaje general</w:t>
            </w:r>
          </w:p>
        </w:tc>
      </w:tr>
      <w:tr w:rsidR="0053248B" w14:paraId="3E84D28A" w14:textId="77777777">
        <w:trPr>
          <w:jc w:val="center"/>
        </w:trPr>
        <w:tc>
          <w:tcPr>
            <w:tcW w:w="1400" w:type="dxa"/>
            <w:vMerge/>
          </w:tcPr>
          <w:p w14:paraId="3098D11D"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719B1D46" w14:textId="77777777" w:rsidR="0053248B" w:rsidRDefault="00000000">
            <w:pPr>
              <w:spacing w:before="60" w:after="60"/>
            </w:pPr>
            <w:r>
              <w:t>max_depth</w:t>
            </w:r>
          </w:p>
        </w:tc>
        <w:tc>
          <w:tcPr>
            <w:tcW w:w="2200" w:type="dxa"/>
          </w:tcPr>
          <w:p w14:paraId="66BEFB2A" w14:textId="77777777" w:rsidR="0053248B" w:rsidRDefault="00000000">
            <w:pPr>
              <w:spacing w:before="60" w:after="60"/>
            </w:pPr>
            <w:r>
              <w:t>6</w:t>
            </w:r>
          </w:p>
        </w:tc>
        <w:tc>
          <w:tcPr>
            <w:tcW w:w="3509" w:type="dxa"/>
          </w:tcPr>
          <w:p w14:paraId="47B67A76" w14:textId="77777777" w:rsidR="0053248B" w:rsidRDefault="00000000">
            <w:pPr>
              <w:spacing w:before="60" w:after="60"/>
            </w:pPr>
            <w:r>
              <w:t>Profundidad máxima del árbol</w:t>
            </w:r>
          </w:p>
        </w:tc>
      </w:tr>
      <w:tr w:rsidR="0053248B" w14:paraId="1772DDC6" w14:textId="77777777">
        <w:trPr>
          <w:jc w:val="center"/>
        </w:trPr>
        <w:tc>
          <w:tcPr>
            <w:tcW w:w="1400" w:type="dxa"/>
            <w:vMerge/>
          </w:tcPr>
          <w:p w14:paraId="088DD187"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43ABCFE8" w14:textId="77777777" w:rsidR="0053248B" w:rsidRDefault="00000000">
            <w:pPr>
              <w:spacing w:before="60" w:after="60"/>
            </w:pPr>
            <w:r>
              <w:t>num_leaves</w:t>
            </w:r>
          </w:p>
        </w:tc>
        <w:tc>
          <w:tcPr>
            <w:tcW w:w="2200" w:type="dxa"/>
          </w:tcPr>
          <w:p w14:paraId="3153C309" w14:textId="77777777" w:rsidR="0053248B" w:rsidRDefault="00000000">
            <w:pPr>
              <w:spacing w:before="60" w:after="60"/>
            </w:pPr>
            <w:r>
              <w:t>31</w:t>
            </w:r>
          </w:p>
        </w:tc>
        <w:tc>
          <w:tcPr>
            <w:tcW w:w="3509" w:type="dxa"/>
          </w:tcPr>
          <w:p w14:paraId="756DFC3E" w14:textId="77777777" w:rsidR="0053248B" w:rsidRDefault="00000000">
            <w:pPr>
              <w:spacing w:before="60" w:after="60"/>
            </w:pPr>
            <w:r>
              <w:t>Número máximo de hojas por árbol</w:t>
            </w:r>
          </w:p>
        </w:tc>
      </w:tr>
      <w:tr w:rsidR="0053248B" w14:paraId="30F6BFC7" w14:textId="77777777">
        <w:trPr>
          <w:jc w:val="center"/>
        </w:trPr>
        <w:tc>
          <w:tcPr>
            <w:tcW w:w="1400" w:type="dxa"/>
            <w:vMerge/>
          </w:tcPr>
          <w:p w14:paraId="2CB2A329"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5C2A3881" w14:textId="77777777" w:rsidR="0053248B" w:rsidRDefault="00000000">
            <w:pPr>
              <w:spacing w:before="60" w:after="60"/>
            </w:pPr>
            <w:r>
              <w:t>Regularización</w:t>
            </w:r>
          </w:p>
        </w:tc>
        <w:tc>
          <w:tcPr>
            <w:tcW w:w="2200" w:type="dxa"/>
          </w:tcPr>
          <w:p w14:paraId="5AC69A2F" w14:textId="77777777" w:rsidR="0053248B" w:rsidRDefault="00000000">
            <w:pPr>
              <w:spacing w:before="60" w:after="60"/>
            </w:pPr>
            <w:r>
              <w:t>feature_fraction = 0,8; bagging_fraction = 0,8; bagging_freq = 5</w:t>
            </w:r>
          </w:p>
        </w:tc>
        <w:tc>
          <w:tcPr>
            <w:tcW w:w="3509" w:type="dxa"/>
          </w:tcPr>
          <w:p w14:paraId="1015D771" w14:textId="77777777" w:rsidR="0053248B" w:rsidRDefault="00000000">
            <w:pPr>
              <w:spacing w:before="60" w:after="60"/>
            </w:pPr>
            <w:r>
              <w:t>Submuestreo de columnas y filas para reducir sobreajuste</w:t>
            </w:r>
          </w:p>
        </w:tc>
      </w:tr>
      <w:tr w:rsidR="0053248B" w14:paraId="79B66640" w14:textId="77777777">
        <w:trPr>
          <w:jc w:val="center"/>
        </w:trPr>
        <w:tc>
          <w:tcPr>
            <w:tcW w:w="1400" w:type="dxa"/>
            <w:vMerge/>
          </w:tcPr>
          <w:p w14:paraId="0527F1D7"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68756F96" w14:textId="77777777" w:rsidR="0053248B" w:rsidRDefault="00000000">
            <w:pPr>
              <w:spacing w:before="60" w:after="60"/>
            </w:pPr>
            <w:r>
              <w:t>Rezagos (n_lags)</w:t>
            </w:r>
          </w:p>
        </w:tc>
        <w:tc>
          <w:tcPr>
            <w:tcW w:w="2200" w:type="dxa"/>
          </w:tcPr>
          <w:p w14:paraId="7C46CD51" w14:textId="77777777" w:rsidR="0053248B" w:rsidRDefault="00000000">
            <w:pPr>
              <w:spacing w:before="60" w:after="60"/>
            </w:pPr>
            <w:r>
              <w:t>36 meses</w:t>
            </w:r>
          </w:p>
        </w:tc>
        <w:tc>
          <w:tcPr>
            <w:tcW w:w="3509" w:type="dxa"/>
          </w:tcPr>
          <w:p w14:paraId="433F97FC" w14:textId="77777777" w:rsidR="0053248B" w:rsidRDefault="00000000">
            <w:pPr>
              <w:spacing w:before="60" w:after="60"/>
            </w:pPr>
            <w:r>
              <w:t>Ventana de historial usada como variables predictoras</w:t>
            </w:r>
          </w:p>
        </w:tc>
      </w:tr>
      <w:tr w:rsidR="0053248B" w14:paraId="1150DD4D" w14:textId="77777777">
        <w:trPr>
          <w:jc w:val="center"/>
        </w:trPr>
        <w:tc>
          <w:tcPr>
            <w:tcW w:w="1400" w:type="dxa"/>
            <w:vMerge/>
          </w:tcPr>
          <w:p w14:paraId="657D9EEE"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1F471011" w14:textId="77777777" w:rsidR="0053248B" w:rsidRDefault="00000000">
            <w:pPr>
              <w:spacing w:before="60" w:after="60"/>
            </w:pPr>
            <w:r>
              <w:t>Estrategia de predicción</w:t>
            </w:r>
          </w:p>
        </w:tc>
        <w:tc>
          <w:tcPr>
            <w:tcW w:w="2200" w:type="dxa"/>
          </w:tcPr>
          <w:p w14:paraId="04401C78" w14:textId="77777777" w:rsidR="0053248B" w:rsidRDefault="00000000">
            <w:pPr>
              <w:spacing w:before="60" w:after="60"/>
            </w:pPr>
            <w:r>
              <w:t>Recursiva</w:t>
            </w:r>
          </w:p>
        </w:tc>
        <w:tc>
          <w:tcPr>
            <w:tcW w:w="3509" w:type="dxa"/>
          </w:tcPr>
          <w:p w14:paraId="2A90D53A" w14:textId="77777777" w:rsidR="0053248B" w:rsidRDefault="00000000">
            <w:pPr>
              <w:spacing w:before="60" w:after="60"/>
            </w:pPr>
            <w:r>
              <w:t>Predice un paso y realimenta la predicción como entrada del siguiente</w:t>
            </w:r>
          </w:p>
        </w:tc>
      </w:tr>
      <w:tr w:rsidR="0053248B" w14:paraId="2DFE80F5" w14:textId="77777777">
        <w:trPr>
          <w:jc w:val="center"/>
        </w:trPr>
        <w:tc>
          <w:tcPr>
            <w:tcW w:w="1400" w:type="dxa"/>
            <w:vMerge/>
          </w:tcPr>
          <w:p w14:paraId="66469488"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3CBD2323" w14:textId="77777777" w:rsidR="0053248B" w:rsidRDefault="00000000">
            <w:pPr>
              <w:spacing w:before="60" w:after="60"/>
            </w:pPr>
            <w:r>
              <w:t>Función de pérdida</w:t>
            </w:r>
          </w:p>
        </w:tc>
        <w:tc>
          <w:tcPr>
            <w:tcW w:w="2200" w:type="dxa"/>
          </w:tcPr>
          <w:p w14:paraId="3EF9C79D" w14:textId="77777777" w:rsidR="0053248B" w:rsidRDefault="00000000">
            <w:pPr>
              <w:spacing w:before="60" w:after="60"/>
            </w:pPr>
            <w:r>
              <w:t>MAE (objective = regression, metric = mae)</w:t>
            </w:r>
          </w:p>
        </w:tc>
        <w:tc>
          <w:tcPr>
            <w:tcW w:w="3509" w:type="dxa"/>
          </w:tcPr>
          <w:p w14:paraId="0F6B99F8" w14:textId="77777777" w:rsidR="0053248B" w:rsidRDefault="00000000">
            <w:pPr>
              <w:spacing w:before="60" w:after="60"/>
            </w:pPr>
            <w:r>
              <w:t>Función minimizada durante el entrenamiento</w:t>
            </w:r>
          </w:p>
        </w:tc>
      </w:tr>
      <w:tr w:rsidR="0053248B" w14:paraId="0BFD6C35" w14:textId="77777777">
        <w:trPr>
          <w:jc w:val="center"/>
        </w:trPr>
        <w:tc>
          <w:tcPr>
            <w:tcW w:w="1400" w:type="dxa"/>
            <w:vMerge w:val="restart"/>
          </w:tcPr>
          <w:p w14:paraId="17A603E2" w14:textId="77777777" w:rsidR="0053248B" w:rsidRDefault="00000000">
            <w:pPr>
              <w:spacing w:before="60" w:after="60"/>
            </w:pPr>
            <w:r>
              <w:t>MLP</w:t>
            </w:r>
          </w:p>
        </w:tc>
        <w:tc>
          <w:tcPr>
            <w:tcW w:w="2100" w:type="dxa"/>
          </w:tcPr>
          <w:p w14:paraId="56EFB683" w14:textId="77777777" w:rsidR="0053248B" w:rsidRDefault="00000000">
            <w:pPr>
              <w:spacing w:before="60" w:after="60"/>
            </w:pPr>
            <w:r>
              <w:t>Arquitectura</w:t>
            </w:r>
          </w:p>
        </w:tc>
        <w:tc>
          <w:tcPr>
            <w:tcW w:w="2200" w:type="dxa"/>
          </w:tcPr>
          <w:p w14:paraId="4539AF62" w14:textId="77777777" w:rsidR="0053248B" w:rsidRDefault="00000000">
            <w:pPr>
              <w:spacing w:before="60" w:after="60"/>
            </w:pPr>
            <w:r>
              <w:t>128 → 64 neuronas (2 capas ocultas)</w:t>
            </w:r>
          </w:p>
        </w:tc>
        <w:tc>
          <w:tcPr>
            <w:tcW w:w="3509" w:type="dxa"/>
          </w:tcPr>
          <w:p w14:paraId="510A1CBD" w14:textId="77777777" w:rsidR="0053248B" w:rsidRDefault="00000000">
            <w:pPr>
              <w:spacing w:before="60" w:after="60"/>
            </w:pPr>
            <w:r>
              <w:t>Perceptrón multicapa con cuello de botella</w:t>
            </w:r>
          </w:p>
        </w:tc>
      </w:tr>
      <w:tr w:rsidR="0053248B" w14:paraId="0BF39FE7" w14:textId="77777777">
        <w:trPr>
          <w:jc w:val="center"/>
        </w:trPr>
        <w:tc>
          <w:tcPr>
            <w:tcW w:w="1400" w:type="dxa"/>
            <w:vMerge/>
          </w:tcPr>
          <w:p w14:paraId="142CF62A"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1BEC529F" w14:textId="77777777" w:rsidR="0053248B" w:rsidRDefault="00000000">
            <w:pPr>
              <w:spacing w:before="60" w:after="60"/>
            </w:pPr>
            <w:r>
              <w:t>Activación</w:t>
            </w:r>
          </w:p>
        </w:tc>
        <w:tc>
          <w:tcPr>
            <w:tcW w:w="2200" w:type="dxa"/>
          </w:tcPr>
          <w:p w14:paraId="542A5B6D" w14:textId="77777777" w:rsidR="0053248B" w:rsidRDefault="00000000">
            <w:pPr>
              <w:spacing w:before="60" w:after="60"/>
            </w:pPr>
            <w:r>
              <w:t>ReLU</w:t>
            </w:r>
          </w:p>
        </w:tc>
        <w:tc>
          <w:tcPr>
            <w:tcW w:w="3509" w:type="dxa"/>
          </w:tcPr>
          <w:p w14:paraId="7802513E" w14:textId="77777777" w:rsidR="0053248B" w:rsidRDefault="00000000">
            <w:pPr>
              <w:spacing w:before="60" w:after="60"/>
            </w:pPr>
            <w:r>
              <w:t>Función de activación no lineal</w:t>
            </w:r>
          </w:p>
        </w:tc>
      </w:tr>
      <w:tr w:rsidR="0053248B" w14:paraId="1AEF5F79" w14:textId="77777777">
        <w:trPr>
          <w:jc w:val="center"/>
        </w:trPr>
        <w:tc>
          <w:tcPr>
            <w:tcW w:w="1400" w:type="dxa"/>
            <w:vMerge/>
          </w:tcPr>
          <w:p w14:paraId="1C4A1572"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6125768D" w14:textId="77777777" w:rsidR="0053248B" w:rsidRDefault="00000000">
            <w:pPr>
              <w:spacing w:before="60" w:after="60"/>
            </w:pPr>
            <w:r>
              <w:t>Dropout</w:t>
            </w:r>
          </w:p>
        </w:tc>
        <w:tc>
          <w:tcPr>
            <w:tcW w:w="2200" w:type="dxa"/>
          </w:tcPr>
          <w:p w14:paraId="7541EBA4" w14:textId="77777777" w:rsidR="0053248B" w:rsidRDefault="00000000">
            <w:pPr>
              <w:spacing w:before="60" w:after="60"/>
            </w:pPr>
            <w:r>
              <w:t>0,2 (tras la primera capa oculta)</w:t>
            </w:r>
          </w:p>
        </w:tc>
        <w:tc>
          <w:tcPr>
            <w:tcW w:w="3509" w:type="dxa"/>
          </w:tcPr>
          <w:p w14:paraId="7CF9EC68" w14:textId="77777777" w:rsidR="0053248B" w:rsidRDefault="00000000">
            <w:pPr>
              <w:spacing w:before="60" w:after="60"/>
            </w:pPr>
            <w:r>
              <w:t>Regularización para reducir sobreajuste</w:t>
            </w:r>
          </w:p>
        </w:tc>
      </w:tr>
      <w:tr w:rsidR="0053248B" w14:paraId="0D7CA1C4" w14:textId="77777777">
        <w:trPr>
          <w:jc w:val="center"/>
        </w:trPr>
        <w:tc>
          <w:tcPr>
            <w:tcW w:w="1400" w:type="dxa"/>
            <w:vMerge/>
          </w:tcPr>
          <w:p w14:paraId="6C2E6B03"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4BCC4BEC" w14:textId="77777777" w:rsidR="0053248B" w:rsidRDefault="00000000">
            <w:pPr>
              <w:spacing w:before="60" w:after="60"/>
            </w:pPr>
            <w:r>
              <w:t>Normalización</w:t>
            </w:r>
          </w:p>
        </w:tc>
        <w:tc>
          <w:tcPr>
            <w:tcW w:w="2200" w:type="dxa"/>
          </w:tcPr>
          <w:p w14:paraId="7789840F" w14:textId="77777777" w:rsidR="0053248B" w:rsidRDefault="00000000">
            <w:pPr>
              <w:spacing w:before="60" w:after="60"/>
            </w:pPr>
            <w:r>
              <w:t>BatchNorm1d (en ambas capas ocultas)</w:t>
            </w:r>
          </w:p>
        </w:tc>
        <w:tc>
          <w:tcPr>
            <w:tcW w:w="3509" w:type="dxa"/>
          </w:tcPr>
          <w:p w14:paraId="719C1FCB" w14:textId="77777777" w:rsidR="0053248B" w:rsidRDefault="00000000">
            <w:pPr>
              <w:spacing w:before="60" w:after="60"/>
            </w:pPr>
            <w:r>
              <w:t>Estabiliza y acelera el entrenamiento</w:t>
            </w:r>
          </w:p>
        </w:tc>
      </w:tr>
      <w:tr w:rsidR="0053248B" w14:paraId="487EC3C2" w14:textId="77777777">
        <w:trPr>
          <w:jc w:val="center"/>
        </w:trPr>
        <w:tc>
          <w:tcPr>
            <w:tcW w:w="1400" w:type="dxa"/>
            <w:vMerge/>
          </w:tcPr>
          <w:p w14:paraId="015688CA"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6FCA63C7" w14:textId="77777777" w:rsidR="0053248B" w:rsidRDefault="00000000">
            <w:pPr>
              <w:spacing w:before="60" w:after="60"/>
            </w:pPr>
            <w:r>
              <w:t>Tasa de aprendizaje inicial</w:t>
            </w:r>
          </w:p>
        </w:tc>
        <w:tc>
          <w:tcPr>
            <w:tcW w:w="2200" w:type="dxa"/>
          </w:tcPr>
          <w:p w14:paraId="4262C48D" w14:textId="77777777" w:rsidR="0053248B" w:rsidRDefault="00000000">
            <w:pPr>
              <w:spacing w:before="60" w:after="60"/>
            </w:pPr>
            <w:r>
              <w:t>0,002</w:t>
            </w:r>
          </w:p>
        </w:tc>
        <w:tc>
          <w:tcPr>
            <w:tcW w:w="3509" w:type="dxa"/>
          </w:tcPr>
          <w:p w14:paraId="621B32F5" w14:textId="77777777" w:rsidR="0053248B" w:rsidRDefault="00000000">
            <w:pPr>
              <w:spacing w:before="60" w:after="60"/>
            </w:pPr>
            <w:r>
              <w:t>learning_rate_init</w:t>
            </w:r>
          </w:p>
        </w:tc>
      </w:tr>
      <w:tr w:rsidR="0053248B" w14:paraId="0A3EA8FE" w14:textId="77777777">
        <w:trPr>
          <w:jc w:val="center"/>
        </w:trPr>
        <w:tc>
          <w:tcPr>
            <w:tcW w:w="1400" w:type="dxa"/>
            <w:vMerge/>
          </w:tcPr>
          <w:p w14:paraId="4228D2C0"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3329F175" w14:textId="77777777" w:rsidR="0053248B" w:rsidRDefault="00000000">
            <w:pPr>
              <w:spacing w:before="60" w:after="60"/>
            </w:pPr>
            <w:r>
              <w:t>Optimizador</w:t>
            </w:r>
          </w:p>
        </w:tc>
        <w:tc>
          <w:tcPr>
            <w:tcW w:w="2200" w:type="dxa"/>
          </w:tcPr>
          <w:p w14:paraId="6B20E9F2" w14:textId="77777777" w:rsidR="0053248B" w:rsidRDefault="00000000">
            <w:pPr>
              <w:spacing w:before="60" w:after="60"/>
            </w:pPr>
            <w:r>
              <w:t>AdamW (weight_decay = 1×10⁻³)</w:t>
            </w:r>
          </w:p>
        </w:tc>
        <w:tc>
          <w:tcPr>
            <w:tcW w:w="3509" w:type="dxa"/>
          </w:tcPr>
          <w:p w14:paraId="68BBDDF3" w14:textId="77777777" w:rsidR="0053248B" w:rsidRDefault="00000000">
            <w:pPr>
              <w:spacing w:before="60" w:after="60"/>
            </w:pPr>
            <w:r>
              <w:t>Optimizador con decaimiento de peso desacoplado</w:t>
            </w:r>
          </w:p>
        </w:tc>
      </w:tr>
      <w:tr w:rsidR="0053248B" w14:paraId="05E3DAFA" w14:textId="77777777">
        <w:trPr>
          <w:jc w:val="center"/>
        </w:trPr>
        <w:tc>
          <w:tcPr>
            <w:tcW w:w="1400" w:type="dxa"/>
            <w:vMerge/>
          </w:tcPr>
          <w:p w14:paraId="20E5D977"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2CD45EC2" w14:textId="77777777" w:rsidR="0053248B" w:rsidRDefault="00000000">
            <w:pPr>
              <w:spacing w:before="60" w:after="60"/>
            </w:pPr>
            <w:r>
              <w:t>Programador de tasa</w:t>
            </w:r>
          </w:p>
        </w:tc>
        <w:tc>
          <w:tcPr>
            <w:tcW w:w="2200" w:type="dxa"/>
          </w:tcPr>
          <w:p w14:paraId="6A43F89D" w14:textId="77777777" w:rsidR="0053248B" w:rsidRDefault="00000000">
            <w:pPr>
              <w:spacing w:before="60" w:after="60"/>
            </w:pPr>
            <w:r>
              <w:t>StepLR (step_size = 10, gamma = 0,5)</w:t>
            </w:r>
          </w:p>
        </w:tc>
        <w:tc>
          <w:tcPr>
            <w:tcW w:w="3509" w:type="dxa"/>
          </w:tcPr>
          <w:p w14:paraId="4CA58B75" w14:textId="77777777" w:rsidR="0053248B" w:rsidRDefault="00000000">
            <w:pPr>
              <w:spacing w:before="60" w:after="60"/>
            </w:pPr>
            <w:r>
              <w:t>Reduce la tasa de aprendizaje a la mitad cada 10 épocas</w:t>
            </w:r>
          </w:p>
        </w:tc>
      </w:tr>
      <w:tr w:rsidR="0053248B" w14:paraId="22AEDC4C" w14:textId="77777777">
        <w:trPr>
          <w:jc w:val="center"/>
        </w:trPr>
        <w:tc>
          <w:tcPr>
            <w:tcW w:w="1400" w:type="dxa"/>
            <w:vMerge/>
          </w:tcPr>
          <w:p w14:paraId="115469A3"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6E654A42" w14:textId="77777777" w:rsidR="0053248B" w:rsidRDefault="00000000">
            <w:pPr>
              <w:spacing w:before="60" w:after="60"/>
            </w:pPr>
            <w:r>
              <w:t>Épocas</w:t>
            </w:r>
          </w:p>
        </w:tc>
        <w:tc>
          <w:tcPr>
            <w:tcW w:w="2200" w:type="dxa"/>
          </w:tcPr>
          <w:p w14:paraId="3EDEC116" w14:textId="77777777" w:rsidR="0053248B" w:rsidRDefault="00000000">
            <w:pPr>
              <w:spacing w:before="60" w:after="60"/>
            </w:pPr>
            <w:r>
              <w:t>40 (fijas, sin early stopping)</w:t>
            </w:r>
          </w:p>
        </w:tc>
        <w:tc>
          <w:tcPr>
            <w:tcW w:w="3509" w:type="dxa"/>
          </w:tcPr>
          <w:p w14:paraId="02A22D42" w14:textId="77777777" w:rsidR="0053248B" w:rsidRDefault="00000000">
            <w:pPr>
              <w:spacing w:before="60" w:after="60"/>
            </w:pPr>
            <w:r>
              <w:t>Ciclos completos de entrenamiento</w:t>
            </w:r>
          </w:p>
        </w:tc>
      </w:tr>
      <w:tr w:rsidR="0053248B" w14:paraId="35CDB7D1" w14:textId="77777777">
        <w:trPr>
          <w:jc w:val="center"/>
        </w:trPr>
        <w:tc>
          <w:tcPr>
            <w:tcW w:w="1400" w:type="dxa"/>
            <w:vMerge/>
          </w:tcPr>
          <w:p w14:paraId="2946269B"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0343CE5F" w14:textId="77777777" w:rsidR="0053248B" w:rsidRDefault="00000000">
            <w:pPr>
              <w:spacing w:before="60" w:after="60"/>
            </w:pPr>
            <w:r>
              <w:t>Tamaño de lote</w:t>
            </w:r>
          </w:p>
        </w:tc>
        <w:tc>
          <w:tcPr>
            <w:tcW w:w="2200" w:type="dxa"/>
          </w:tcPr>
          <w:p w14:paraId="5B50BF9E" w14:textId="77777777" w:rsidR="0053248B" w:rsidRDefault="00000000">
            <w:pPr>
              <w:spacing w:before="60" w:after="60"/>
            </w:pPr>
            <w:r>
              <w:t>256</w:t>
            </w:r>
          </w:p>
        </w:tc>
        <w:tc>
          <w:tcPr>
            <w:tcW w:w="3509" w:type="dxa"/>
          </w:tcPr>
          <w:p w14:paraId="43D3F794" w14:textId="77777777" w:rsidR="0053248B" w:rsidRDefault="00000000">
            <w:pPr>
              <w:spacing w:before="60" w:after="60"/>
            </w:pPr>
            <w:r>
              <w:t>batch_size</w:t>
            </w:r>
          </w:p>
        </w:tc>
      </w:tr>
      <w:tr w:rsidR="0053248B" w14:paraId="2E97500D" w14:textId="77777777">
        <w:trPr>
          <w:jc w:val="center"/>
        </w:trPr>
        <w:tc>
          <w:tcPr>
            <w:tcW w:w="1400" w:type="dxa"/>
            <w:vMerge w:val="restart"/>
          </w:tcPr>
          <w:p w14:paraId="3011989B" w14:textId="77777777" w:rsidR="0053248B" w:rsidRDefault="00000000">
            <w:pPr>
              <w:spacing w:before="60" w:after="60"/>
            </w:pPr>
            <w:r>
              <w:t>N-BEATS</w:t>
            </w:r>
          </w:p>
        </w:tc>
        <w:tc>
          <w:tcPr>
            <w:tcW w:w="2100" w:type="dxa"/>
          </w:tcPr>
          <w:p w14:paraId="2E183752" w14:textId="77777777" w:rsidR="0053248B" w:rsidRDefault="00000000">
            <w:pPr>
              <w:spacing w:before="60" w:after="60"/>
            </w:pPr>
            <w:r>
              <w:t>Arquitectura</w:t>
            </w:r>
          </w:p>
        </w:tc>
        <w:tc>
          <w:tcPr>
            <w:tcW w:w="2200" w:type="dxa"/>
          </w:tcPr>
          <w:p w14:paraId="720F036D" w14:textId="77777777" w:rsidR="0053248B" w:rsidRDefault="00000000">
            <w:pPr>
              <w:spacing w:before="60" w:after="60"/>
            </w:pPr>
            <w:r>
              <w:t>2 stacks: tendencia (grado polinomial 3) + estacionalidad (6 armónicos de Fourier)</w:t>
            </w:r>
          </w:p>
        </w:tc>
        <w:tc>
          <w:tcPr>
            <w:tcW w:w="3509" w:type="dxa"/>
          </w:tcPr>
          <w:p w14:paraId="4503671B" w14:textId="77777777" w:rsidR="0053248B" w:rsidRDefault="00000000">
            <w:pPr>
              <w:spacing w:before="60" w:after="60"/>
            </w:pPr>
            <w:r>
              <w:t>stack_types</w:t>
            </w:r>
          </w:p>
        </w:tc>
      </w:tr>
      <w:tr w:rsidR="0053248B" w14:paraId="4093D953" w14:textId="77777777">
        <w:trPr>
          <w:jc w:val="center"/>
        </w:trPr>
        <w:tc>
          <w:tcPr>
            <w:tcW w:w="1400" w:type="dxa"/>
            <w:vMerge/>
          </w:tcPr>
          <w:p w14:paraId="7DE6C302"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18D41E16" w14:textId="77777777" w:rsidR="0053248B" w:rsidRDefault="00000000">
            <w:pPr>
              <w:spacing w:before="60" w:after="60"/>
            </w:pPr>
            <w:r>
              <w:t>Bloques por stack</w:t>
            </w:r>
          </w:p>
        </w:tc>
        <w:tc>
          <w:tcPr>
            <w:tcW w:w="2200" w:type="dxa"/>
          </w:tcPr>
          <w:p w14:paraId="1C92FD4C" w14:textId="77777777" w:rsidR="0053248B" w:rsidRDefault="00000000">
            <w:pPr>
              <w:spacing w:before="60" w:after="60"/>
            </w:pPr>
            <w:r>
              <w:t>3</w:t>
            </w:r>
          </w:p>
        </w:tc>
        <w:tc>
          <w:tcPr>
            <w:tcW w:w="3509" w:type="dxa"/>
          </w:tcPr>
          <w:p w14:paraId="4E0C1524" w14:textId="77777777" w:rsidR="0053248B" w:rsidRDefault="00000000">
            <w:pPr>
              <w:spacing w:before="60" w:after="60"/>
            </w:pPr>
            <w:r>
              <w:t>num_blocks_per_stack</w:t>
            </w:r>
          </w:p>
        </w:tc>
      </w:tr>
      <w:tr w:rsidR="0053248B" w14:paraId="3BBB2DF7" w14:textId="77777777">
        <w:trPr>
          <w:jc w:val="center"/>
        </w:trPr>
        <w:tc>
          <w:tcPr>
            <w:tcW w:w="1400" w:type="dxa"/>
            <w:vMerge/>
          </w:tcPr>
          <w:p w14:paraId="0305176D"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75607501" w14:textId="77777777" w:rsidR="0053248B" w:rsidRDefault="00000000">
            <w:pPr>
              <w:spacing w:before="60" w:after="60"/>
            </w:pPr>
            <w:r>
              <w:t>Capas ocultas por bloque</w:t>
            </w:r>
          </w:p>
        </w:tc>
        <w:tc>
          <w:tcPr>
            <w:tcW w:w="2200" w:type="dxa"/>
          </w:tcPr>
          <w:p w14:paraId="1075A15A" w14:textId="77777777" w:rsidR="0053248B" w:rsidRDefault="00000000">
            <w:pPr>
              <w:spacing w:before="60" w:after="60"/>
            </w:pPr>
            <w:r>
              <w:t>4</w:t>
            </w:r>
          </w:p>
        </w:tc>
        <w:tc>
          <w:tcPr>
            <w:tcW w:w="3509" w:type="dxa"/>
          </w:tcPr>
          <w:p w14:paraId="0BBBB92A" w14:textId="77777777" w:rsidR="0053248B" w:rsidRDefault="00000000">
            <w:pPr>
              <w:spacing w:before="60" w:after="60"/>
            </w:pPr>
            <w:r>
              <w:t>n_layers</w:t>
            </w:r>
          </w:p>
        </w:tc>
      </w:tr>
      <w:tr w:rsidR="0053248B" w14:paraId="42AECA41" w14:textId="77777777">
        <w:trPr>
          <w:jc w:val="center"/>
        </w:trPr>
        <w:tc>
          <w:tcPr>
            <w:tcW w:w="1400" w:type="dxa"/>
            <w:vMerge/>
          </w:tcPr>
          <w:p w14:paraId="16DF2EEE"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0B181DE8" w14:textId="77777777" w:rsidR="0053248B" w:rsidRDefault="00000000">
            <w:pPr>
              <w:spacing w:before="60" w:after="60"/>
            </w:pPr>
            <w:r>
              <w:t>Ancho de capa</w:t>
            </w:r>
          </w:p>
        </w:tc>
        <w:tc>
          <w:tcPr>
            <w:tcW w:w="2200" w:type="dxa"/>
          </w:tcPr>
          <w:p w14:paraId="373FFEA9" w14:textId="77777777" w:rsidR="0053248B" w:rsidRDefault="00000000">
            <w:pPr>
              <w:spacing w:before="60" w:after="60"/>
            </w:pPr>
            <w:r>
              <w:t>128 neuronas</w:t>
            </w:r>
          </w:p>
        </w:tc>
        <w:tc>
          <w:tcPr>
            <w:tcW w:w="3509" w:type="dxa"/>
          </w:tcPr>
          <w:p w14:paraId="2D1967C5" w14:textId="77777777" w:rsidR="0053248B" w:rsidRDefault="00000000">
            <w:pPr>
              <w:spacing w:before="60" w:after="60"/>
            </w:pPr>
            <w:r>
              <w:t>layer_width</w:t>
            </w:r>
          </w:p>
        </w:tc>
      </w:tr>
      <w:tr w:rsidR="0053248B" w14:paraId="5FBAF136" w14:textId="77777777">
        <w:trPr>
          <w:jc w:val="center"/>
        </w:trPr>
        <w:tc>
          <w:tcPr>
            <w:tcW w:w="1400" w:type="dxa"/>
            <w:vMerge/>
          </w:tcPr>
          <w:p w14:paraId="469209B6"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6B8B6CBF" w14:textId="77777777" w:rsidR="0053248B" w:rsidRDefault="00000000">
            <w:pPr>
              <w:spacing w:before="60" w:after="60"/>
            </w:pPr>
            <w:r>
              <w:t>Historial de entrada (lookback)</w:t>
            </w:r>
          </w:p>
        </w:tc>
        <w:tc>
          <w:tcPr>
            <w:tcW w:w="2200" w:type="dxa"/>
          </w:tcPr>
          <w:p w14:paraId="5ED7CF39" w14:textId="77777777" w:rsidR="0053248B" w:rsidRDefault="00000000">
            <w:pPr>
              <w:spacing w:before="60" w:after="60"/>
            </w:pPr>
            <w:r>
              <w:t>36 meses</w:t>
            </w:r>
          </w:p>
        </w:tc>
        <w:tc>
          <w:tcPr>
            <w:tcW w:w="3509" w:type="dxa"/>
          </w:tcPr>
          <w:p w14:paraId="1835B705" w14:textId="77777777" w:rsidR="0053248B" w:rsidRDefault="00000000">
            <w:pPr>
              <w:spacing w:before="60" w:after="60"/>
            </w:pPr>
            <w:r>
              <w:t>input_chunk_length / n_lags</w:t>
            </w:r>
          </w:p>
        </w:tc>
      </w:tr>
      <w:tr w:rsidR="0053248B" w14:paraId="4DF7D5CA" w14:textId="77777777">
        <w:trPr>
          <w:jc w:val="center"/>
        </w:trPr>
        <w:tc>
          <w:tcPr>
            <w:tcW w:w="1400" w:type="dxa"/>
            <w:vMerge/>
          </w:tcPr>
          <w:p w14:paraId="21C49FE0"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0F362680" w14:textId="77777777" w:rsidR="0053248B" w:rsidRDefault="00000000">
            <w:pPr>
              <w:spacing w:before="60" w:after="60"/>
            </w:pPr>
            <w:r>
              <w:t>Horizonte de salida</w:t>
            </w:r>
          </w:p>
        </w:tc>
        <w:tc>
          <w:tcPr>
            <w:tcW w:w="2200" w:type="dxa"/>
          </w:tcPr>
          <w:p w14:paraId="2B6FB2F9" w14:textId="77777777" w:rsidR="0053248B" w:rsidRDefault="00000000">
            <w:pPr>
              <w:spacing w:before="60" w:after="60"/>
            </w:pPr>
            <w:r>
              <w:t>18 meses</w:t>
            </w:r>
          </w:p>
        </w:tc>
        <w:tc>
          <w:tcPr>
            <w:tcW w:w="3509" w:type="dxa"/>
          </w:tcPr>
          <w:p w14:paraId="7731D651" w14:textId="77777777" w:rsidR="0053248B" w:rsidRDefault="00000000">
            <w:pPr>
              <w:spacing w:before="60" w:after="60"/>
            </w:pPr>
            <w:r>
              <w:t>output_chunk_length / horizon</w:t>
            </w:r>
          </w:p>
        </w:tc>
      </w:tr>
      <w:tr w:rsidR="0053248B" w14:paraId="297E7F27" w14:textId="77777777">
        <w:trPr>
          <w:jc w:val="center"/>
        </w:trPr>
        <w:tc>
          <w:tcPr>
            <w:tcW w:w="1400" w:type="dxa"/>
            <w:vMerge/>
          </w:tcPr>
          <w:p w14:paraId="37D183AB"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7BB5166D" w14:textId="77777777" w:rsidR="0053248B" w:rsidRDefault="00000000">
            <w:pPr>
              <w:spacing w:before="60" w:after="60"/>
            </w:pPr>
            <w:r>
              <w:t>Optimizador</w:t>
            </w:r>
          </w:p>
        </w:tc>
        <w:tc>
          <w:tcPr>
            <w:tcW w:w="2200" w:type="dxa"/>
          </w:tcPr>
          <w:p w14:paraId="6D2A5599" w14:textId="77777777" w:rsidR="0053248B" w:rsidRDefault="00000000">
            <w:pPr>
              <w:spacing w:before="60" w:after="60"/>
            </w:pPr>
            <w:r>
              <w:t>Adam (sin weight_decay)</w:t>
            </w:r>
          </w:p>
        </w:tc>
        <w:tc>
          <w:tcPr>
            <w:tcW w:w="3509" w:type="dxa"/>
          </w:tcPr>
          <w:p w14:paraId="0C22AE1E" w14:textId="77777777" w:rsidR="0053248B" w:rsidRDefault="00000000">
            <w:pPr>
              <w:spacing w:before="60" w:after="60"/>
            </w:pPr>
            <w:r>
              <w:t>optim.Adam</w:t>
            </w:r>
          </w:p>
        </w:tc>
      </w:tr>
      <w:tr w:rsidR="0053248B" w14:paraId="5501D333" w14:textId="77777777">
        <w:trPr>
          <w:jc w:val="center"/>
        </w:trPr>
        <w:tc>
          <w:tcPr>
            <w:tcW w:w="1400" w:type="dxa"/>
            <w:vMerge/>
          </w:tcPr>
          <w:p w14:paraId="74E0D53B"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70611F02" w14:textId="77777777" w:rsidR="0053248B" w:rsidRDefault="00000000">
            <w:pPr>
              <w:spacing w:before="60" w:after="60"/>
            </w:pPr>
            <w:r>
              <w:t>Función de pérdida</w:t>
            </w:r>
          </w:p>
        </w:tc>
        <w:tc>
          <w:tcPr>
            <w:tcW w:w="2200" w:type="dxa"/>
          </w:tcPr>
          <w:p w14:paraId="58EF8331" w14:textId="77777777" w:rsidR="0053248B" w:rsidRDefault="00000000">
            <w:pPr>
              <w:spacing w:before="60" w:after="60"/>
            </w:pPr>
            <w:r>
              <w:t>MAE (L1Loss)</w:t>
            </w:r>
          </w:p>
        </w:tc>
        <w:tc>
          <w:tcPr>
            <w:tcW w:w="3509" w:type="dxa"/>
          </w:tcPr>
          <w:p w14:paraId="7788C531" w14:textId="77777777" w:rsidR="0053248B" w:rsidRDefault="00000000">
            <w:pPr>
              <w:spacing w:before="60" w:after="60"/>
            </w:pPr>
            <w:r>
              <w:t>Función minimizada durante el entrenamiento</w:t>
            </w:r>
          </w:p>
        </w:tc>
      </w:tr>
      <w:tr w:rsidR="0053248B" w14:paraId="4AAD66CB" w14:textId="77777777">
        <w:trPr>
          <w:jc w:val="center"/>
        </w:trPr>
        <w:tc>
          <w:tcPr>
            <w:tcW w:w="1400" w:type="dxa"/>
            <w:vMerge/>
          </w:tcPr>
          <w:p w14:paraId="421022AB"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000EDD7B" w14:textId="77777777" w:rsidR="0053248B" w:rsidRDefault="00000000">
            <w:pPr>
              <w:spacing w:before="60" w:after="60"/>
            </w:pPr>
            <w:r>
              <w:t>Tasa de aprendizaje</w:t>
            </w:r>
          </w:p>
        </w:tc>
        <w:tc>
          <w:tcPr>
            <w:tcW w:w="2200" w:type="dxa"/>
          </w:tcPr>
          <w:p w14:paraId="5553659D" w14:textId="77777777" w:rsidR="0053248B" w:rsidRDefault="00000000">
            <w:pPr>
              <w:spacing w:before="60" w:after="60"/>
            </w:pPr>
            <w:r>
              <w:t>0,001</w:t>
            </w:r>
          </w:p>
        </w:tc>
        <w:tc>
          <w:tcPr>
            <w:tcW w:w="3509" w:type="dxa"/>
          </w:tcPr>
          <w:p w14:paraId="7B6E1F22" w14:textId="77777777" w:rsidR="0053248B" w:rsidRDefault="00000000">
            <w:pPr>
              <w:spacing w:before="60" w:after="60"/>
            </w:pPr>
            <w:r>
              <w:t>lr</w:t>
            </w:r>
          </w:p>
        </w:tc>
      </w:tr>
      <w:tr w:rsidR="0053248B" w14:paraId="0A260ACE" w14:textId="77777777">
        <w:trPr>
          <w:jc w:val="center"/>
        </w:trPr>
        <w:tc>
          <w:tcPr>
            <w:tcW w:w="1400" w:type="dxa"/>
            <w:vMerge/>
          </w:tcPr>
          <w:p w14:paraId="794D54EE"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26C030D7" w14:textId="77777777" w:rsidR="0053248B" w:rsidRDefault="00000000">
            <w:pPr>
              <w:spacing w:before="60" w:after="60"/>
            </w:pPr>
            <w:r>
              <w:t>Épocas</w:t>
            </w:r>
          </w:p>
        </w:tc>
        <w:tc>
          <w:tcPr>
            <w:tcW w:w="2200" w:type="dxa"/>
          </w:tcPr>
          <w:p w14:paraId="361E5DAE" w14:textId="77777777" w:rsidR="0053248B" w:rsidRDefault="00000000">
            <w:pPr>
              <w:spacing w:before="60" w:after="60"/>
            </w:pPr>
            <w:r>
              <w:t>20 (fijas, sin early stopping)</w:t>
            </w:r>
          </w:p>
        </w:tc>
        <w:tc>
          <w:tcPr>
            <w:tcW w:w="3509" w:type="dxa"/>
          </w:tcPr>
          <w:p w14:paraId="45FCB12E" w14:textId="77777777" w:rsidR="0053248B" w:rsidRDefault="00000000">
            <w:pPr>
              <w:spacing w:before="60" w:after="60"/>
            </w:pPr>
            <w:r>
              <w:t>Ciclos completos de entrenamiento</w:t>
            </w:r>
          </w:p>
        </w:tc>
      </w:tr>
      <w:tr w:rsidR="0053248B" w14:paraId="7430DF3C" w14:textId="77777777">
        <w:trPr>
          <w:jc w:val="center"/>
        </w:trPr>
        <w:tc>
          <w:tcPr>
            <w:tcW w:w="1400" w:type="dxa"/>
            <w:vMerge/>
          </w:tcPr>
          <w:p w14:paraId="7079332F" w14:textId="77777777" w:rsidR="005B2D8D" w:rsidRDefault="005B2D8D">
            <w:pPr>
              <w:spacing w:before="0" w:after="0" w:line="240" w:lineRule="auto"/>
              <w:jc w:val="left"/>
              <w:rPr>
                <w:rFonts w:ascii="Calibri" w:eastAsia="Calibri" w:hAnsi="Calibri"/>
                <w:sz w:val="20"/>
                <w:szCs w:val="20"/>
                <w:lang w:val="es-ES"/>
              </w:rPr>
            </w:pPr>
          </w:p>
        </w:tc>
        <w:tc>
          <w:tcPr>
            <w:tcW w:w="2100" w:type="dxa"/>
          </w:tcPr>
          <w:p w14:paraId="74AD94AC" w14:textId="77777777" w:rsidR="0053248B" w:rsidRDefault="00000000">
            <w:pPr>
              <w:spacing w:before="60" w:after="60"/>
            </w:pPr>
            <w:r>
              <w:t>Tamaño de lote</w:t>
            </w:r>
          </w:p>
        </w:tc>
        <w:tc>
          <w:tcPr>
            <w:tcW w:w="2200" w:type="dxa"/>
          </w:tcPr>
          <w:p w14:paraId="422D7B67" w14:textId="77777777" w:rsidR="0053248B" w:rsidRDefault="00000000">
            <w:pPr>
              <w:spacing w:before="60" w:after="60"/>
            </w:pPr>
            <w:r>
              <w:t>256</w:t>
            </w:r>
          </w:p>
        </w:tc>
        <w:tc>
          <w:tcPr>
            <w:tcW w:w="3509" w:type="dxa"/>
          </w:tcPr>
          <w:p w14:paraId="65E3EE11" w14:textId="77777777" w:rsidR="0053248B" w:rsidRDefault="00000000">
            <w:pPr>
              <w:spacing w:before="60" w:after="60"/>
            </w:pPr>
            <w:r>
              <w:t>batch_size</w:t>
            </w:r>
          </w:p>
        </w:tc>
      </w:tr>
    </w:tbl>
    <w:p w14:paraId="11F0F191" w14:textId="77777777" w:rsidR="000C020B" w:rsidRPr="0026776B" w:rsidRDefault="000C020B" w:rsidP="000C020B">
      <w:pPr>
        <w:pStyle w:val="Piedefoto-tabla"/>
        <w:rPr>
          <w:lang w:val="es-ES_tradnl"/>
        </w:rPr>
      </w:pPr>
      <w:r>
        <w:rPr>
          <w:lang w:val="es-ES_tradnl"/>
        </w:rPr>
        <w:t>Fuente: elaboración propia a partir de src/models/ml.py. Los valores por defecto de LightGBM se establecen en LightGBMForecaster.__init__; los de MLP en MLPForecaster.__init__ y la clase _MLPBottleneck; los de N-BEATS en NBEATSForecaster.__init__ y la clase _NBEATSInterpretable.</w:t>
      </w:r>
    </w:p>
    <w:p w14:paraId="63700963" w14:textId="77777777" w:rsidR="000C020B" w:rsidRPr="0026776B" w:rsidRDefault="000C020B"/>
    <w:p w14:paraId="5C250044" w14:textId="77777777" w:rsidR="00F1529C" w:rsidRPr="0026776B" w:rsidRDefault="00F1529C"/>
    <w:p w14:paraId="128820B9" w14:textId="77777777" w:rsidR="007B1791" w:rsidRPr="0026776B" w:rsidRDefault="00AE63D9">
      <w:pPr>
        <w:pStyle w:val="Ttulo2"/>
      </w:pPr>
      <w:bookmarkStart w:id="36" w:name="_Toc235468099"/>
      <w:r>
        <w:t>Métricas de evaluación</w:t>
      </w:r>
      <w:bookmarkEnd w:id="36"/>
    </w:p>
    <w:p w14:paraId="0B5C21E4" w14:textId="77777777" w:rsidR="007B1791" w:rsidRPr="0026776B" w:rsidRDefault="00797BA4">
      <w:r>
        <w:t xml:space="preserve">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aproximan el valor para el negocio ponderando el error por el volumen de la serie. Es importante precisar que esta ponderación constituye un proxy de materialidad financiera, no una medida directa de impacto económico en unidades monetarias comparables, salvo que las series estén efectivamente expresadas en la misma moneda y escala —condición que el </w:t>
      </w:r>
      <w:r>
        <w:lastRenderedPageBreak/>
        <w:t>conjunto M4 Financial no garantiza. La Tabla 14 describe las siete métricas y análisis adoptados.</w:t>
      </w:r>
    </w:p>
    <w:p w14:paraId="688CE2A5" w14:textId="5DF5A736" w:rsidR="007B1791" w:rsidRPr="0026776B" w:rsidRDefault="00AE63D9">
      <w:pPr>
        <w:pStyle w:val="Descripcin"/>
      </w:pPr>
      <w:bookmarkStart w:id="37" w:name="_Toc235468144"/>
      <w:r>
        <w:t xml:space="preserve">Tabla </w:t>
      </w:r>
      <w:r>
        <w:fldChar w:fldCharType="begin"/>
      </w:r>
      <w:r>
        <w:instrText xml:space="preserve"> SEQ Tabla \* ARABIC </w:instrText>
      </w:r>
      <w:r>
        <w:fldChar w:fldCharType="separate"/>
      </w:r>
      <w:r w:rsidR="0026650D">
        <w:rPr>
          <w:noProof/>
        </w:rPr>
        <w:t>14</w:t>
      </w:r>
      <w:r>
        <w:fldChar w:fldCharType="end"/>
      </w:r>
      <w:r>
        <w:t>. Métricas de evaluación adoptadas: categoría, nivel de análisis y rol en la comparativa.</w:t>
      </w:r>
      <w:bookmarkEnd w:id="37"/>
    </w:p>
    <w:tbl>
      <w:tblPr>
        <w:tblStyle w:val="Tablaconcuadrcula"/>
        <w:tblW w:w="0" w:type="auto"/>
        <w:tblLook w:val="04A0" w:firstRow="1" w:lastRow="0" w:firstColumn="1" w:lastColumn="0" w:noHBand="0" w:noVBand="1"/>
      </w:tblPr>
      <w:tblGrid>
        <w:gridCol w:w="1413"/>
        <w:gridCol w:w="2268"/>
        <w:gridCol w:w="2268"/>
        <w:gridCol w:w="3112"/>
      </w:tblGrid>
      <w:tr w:rsidR="007B1791" w:rsidRPr="0026776B" w14:paraId="1B404AF1" w14:textId="77777777" w:rsidTr="00E82128">
        <w:tc>
          <w:tcPr>
            <w:tcW w:w="1413" w:type="dxa"/>
          </w:tcPr>
          <w:p w14:paraId="7FDFC455" w14:textId="77777777" w:rsidR="007B1791" w:rsidRPr="0026776B" w:rsidRDefault="00AE63D9">
            <w:pPr>
              <w:spacing w:before="60" w:after="60"/>
            </w:pPr>
            <w:r>
              <w:rPr>
                <w:b/>
              </w:rPr>
              <w:t>Métrica</w:t>
            </w:r>
          </w:p>
        </w:tc>
        <w:tc>
          <w:tcPr>
            <w:tcW w:w="2268" w:type="dxa"/>
          </w:tcPr>
          <w:p w14:paraId="467BDC67" w14:textId="77777777" w:rsidR="007B1791" w:rsidRPr="0026776B" w:rsidRDefault="00AE63D9">
            <w:pPr>
              <w:spacing w:before="60" w:after="60"/>
            </w:pPr>
            <w:r>
              <w:rPr>
                <w:b/>
              </w:rPr>
              <w:t>Categoría</w:t>
            </w:r>
          </w:p>
        </w:tc>
        <w:tc>
          <w:tcPr>
            <w:tcW w:w="2268" w:type="dxa"/>
          </w:tcPr>
          <w:p w14:paraId="18C32813" w14:textId="77777777" w:rsidR="007B1791" w:rsidRPr="0026776B" w:rsidRDefault="00AE63D9">
            <w:pPr>
              <w:spacing w:before="60" w:after="60"/>
            </w:pPr>
            <w:r>
              <w:rPr>
                <w:b/>
              </w:rPr>
              <w:t>Nivel de análisis</w:t>
            </w:r>
          </w:p>
        </w:tc>
        <w:tc>
          <w:tcPr>
            <w:tcW w:w="3112" w:type="dxa"/>
          </w:tcPr>
          <w:p w14:paraId="11E50D6A" w14:textId="77777777" w:rsidR="007B1791" w:rsidRPr="0026776B" w:rsidRDefault="00AE63D9">
            <w:pPr>
              <w:spacing w:before="60" w:after="60"/>
            </w:pPr>
            <w:r>
              <w:rPr>
                <w:b/>
              </w:rPr>
              <w:t>Rol en la comparativa</w:t>
            </w:r>
          </w:p>
        </w:tc>
      </w:tr>
      <w:tr w:rsidR="007B1791" w:rsidRPr="0026776B" w14:paraId="379C075B" w14:textId="77777777" w:rsidTr="00E82128">
        <w:tc>
          <w:tcPr>
            <w:tcW w:w="1413" w:type="dxa"/>
          </w:tcPr>
          <w:p w14:paraId="0C87B235" w14:textId="77777777" w:rsidR="007B1791" w:rsidRPr="0026776B" w:rsidRDefault="00AE63D9">
            <w:r>
              <w:t>MAE</w:t>
            </w:r>
          </w:p>
        </w:tc>
        <w:tc>
          <w:tcPr>
            <w:tcW w:w="2268" w:type="dxa"/>
          </w:tcPr>
          <w:p w14:paraId="4CCC46A3" w14:textId="77777777" w:rsidR="007B1791" w:rsidRPr="0026776B" w:rsidRDefault="00AE63D9">
            <w:r>
              <w:t>Error absoluto</w:t>
            </w:r>
          </w:p>
        </w:tc>
        <w:tc>
          <w:tcPr>
            <w:tcW w:w="2268" w:type="dxa"/>
          </w:tcPr>
          <w:p w14:paraId="53BEBB92" w14:textId="77777777" w:rsidR="007B1791" w:rsidRPr="0026776B" w:rsidRDefault="00AE63D9">
            <w:r>
              <w:t>Por serie Global</w:t>
            </w:r>
          </w:p>
        </w:tc>
        <w:tc>
          <w:tcPr>
            <w:tcW w:w="3112" w:type="dxa"/>
          </w:tcPr>
          <w:p w14:paraId="572EC081" w14:textId="77777777" w:rsidR="007B1791" w:rsidRPr="0026776B" w:rsidRDefault="00AE63D9">
            <w:r>
              <w:t>Error en unidades originales; intuición directa del analista</w:t>
            </w:r>
          </w:p>
        </w:tc>
      </w:tr>
      <w:tr w:rsidR="007B1791" w:rsidRPr="0026776B" w14:paraId="3657D184" w14:textId="77777777" w:rsidTr="00E82128">
        <w:tc>
          <w:tcPr>
            <w:tcW w:w="1413" w:type="dxa"/>
          </w:tcPr>
          <w:p w14:paraId="77D2F683" w14:textId="77777777" w:rsidR="007B1791" w:rsidRPr="0026776B" w:rsidRDefault="00AE63D9">
            <w:r>
              <w:t>RMSE</w:t>
            </w:r>
          </w:p>
        </w:tc>
        <w:tc>
          <w:tcPr>
            <w:tcW w:w="2268" w:type="dxa"/>
          </w:tcPr>
          <w:p w14:paraId="7347F23A" w14:textId="77777777" w:rsidR="007B1791" w:rsidRPr="0026776B" w:rsidRDefault="00AE63D9">
            <w:r>
              <w:t>Error cuadrático</w:t>
            </w:r>
          </w:p>
        </w:tc>
        <w:tc>
          <w:tcPr>
            <w:tcW w:w="2268" w:type="dxa"/>
          </w:tcPr>
          <w:p w14:paraId="2A2497FA" w14:textId="77777777" w:rsidR="007B1791" w:rsidRPr="0026776B" w:rsidRDefault="00AE63D9">
            <w:r>
              <w:t>Por serie Global</w:t>
            </w:r>
          </w:p>
        </w:tc>
        <w:tc>
          <w:tcPr>
            <w:tcW w:w="3112" w:type="dxa"/>
          </w:tcPr>
          <w:p w14:paraId="58E723DE" w14:textId="77777777" w:rsidR="007B1791" w:rsidRPr="0026776B" w:rsidRDefault="00AE63D9">
            <w:r>
              <w:t>Sensibilidad a errores grandes; penaliza outliers</w:t>
            </w:r>
          </w:p>
        </w:tc>
      </w:tr>
      <w:tr w:rsidR="007B1791" w:rsidRPr="0026776B" w14:paraId="083E8BB1" w14:textId="77777777" w:rsidTr="00E82128">
        <w:tc>
          <w:tcPr>
            <w:tcW w:w="1413" w:type="dxa"/>
          </w:tcPr>
          <w:p w14:paraId="620D94EF" w14:textId="77777777" w:rsidR="007B1791" w:rsidRPr="0026776B" w:rsidRDefault="00AE63D9">
            <w:r>
              <w:t>MAPE</w:t>
            </w:r>
          </w:p>
        </w:tc>
        <w:tc>
          <w:tcPr>
            <w:tcW w:w="2268" w:type="dxa"/>
          </w:tcPr>
          <w:p w14:paraId="3E1788D0" w14:textId="77777777" w:rsidR="007B1791" w:rsidRPr="0026776B" w:rsidRDefault="00AE63D9">
            <w:r>
              <w:t>Error porcentual</w:t>
            </w:r>
          </w:p>
        </w:tc>
        <w:tc>
          <w:tcPr>
            <w:tcW w:w="2268" w:type="dxa"/>
          </w:tcPr>
          <w:p w14:paraId="27E8744C" w14:textId="77777777" w:rsidR="007B1791" w:rsidRPr="0026776B" w:rsidRDefault="00AE63D9">
            <w:r>
              <w:t>Por serie Global</w:t>
            </w:r>
          </w:p>
        </w:tc>
        <w:tc>
          <w:tcPr>
            <w:tcW w:w="3112" w:type="dxa"/>
          </w:tcPr>
          <w:p w14:paraId="1BC24E32" w14:textId="77777777" w:rsidR="007B1791" w:rsidRPr="0026776B" w:rsidRDefault="00AE63D9">
            <w:r>
              <w:t>Comunicación a equipos de negocio; complementa al sMAPE</w:t>
            </w:r>
          </w:p>
        </w:tc>
      </w:tr>
      <w:tr w:rsidR="007B1791" w:rsidRPr="0026776B" w14:paraId="05E614C9" w14:textId="77777777" w:rsidTr="00E82128">
        <w:tc>
          <w:tcPr>
            <w:tcW w:w="1413" w:type="dxa"/>
          </w:tcPr>
          <w:p w14:paraId="6281A944" w14:textId="77777777" w:rsidR="007B1791" w:rsidRPr="0026776B" w:rsidRDefault="00AE63D9">
            <w:r>
              <w:t>sMAPE</w:t>
            </w:r>
          </w:p>
        </w:tc>
        <w:tc>
          <w:tcPr>
            <w:tcW w:w="2268" w:type="dxa"/>
          </w:tcPr>
          <w:p w14:paraId="234776BD" w14:textId="77777777" w:rsidR="007B1791" w:rsidRPr="0026776B" w:rsidRDefault="00AE63D9">
            <w:r>
              <w:t>Error porcentual simétrico</w:t>
            </w:r>
          </w:p>
        </w:tc>
        <w:tc>
          <w:tcPr>
            <w:tcW w:w="2268" w:type="dxa"/>
          </w:tcPr>
          <w:p w14:paraId="07A2ECC2" w14:textId="77777777" w:rsidR="007B1791" w:rsidRPr="0026776B" w:rsidRDefault="00AE63D9">
            <w:r>
              <w:t>Por serie Global</w:t>
            </w:r>
          </w:p>
        </w:tc>
        <w:tc>
          <w:tcPr>
            <w:tcW w:w="3112" w:type="dxa"/>
          </w:tcPr>
          <w:p w14:paraId="10617584" w14:textId="77777777" w:rsidR="007B1791" w:rsidRPr="0026776B" w:rsidRDefault="00AE63D9">
            <w:r>
              <w:t>Métrica principal; estándar M4; permite comparar con literatura (Petropoulos et al., 2022)</w:t>
            </w:r>
          </w:p>
        </w:tc>
      </w:tr>
      <w:tr w:rsidR="007B1791" w:rsidRPr="0026776B" w14:paraId="233E5F70" w14:textId="77777777" w:rsidTr="00E82128">
        <w:tc>
          <w:tcPr>
            <w:tcW w:w="1413" w:type="dxa"/>
          </w:tcPr>
          <w:p w14:paraId="66B80F9A" w14:textId="77777777" w:rsidR="007B1791" w:rsidRPr="0026776B" w:rsidRDefault="00AE63D9">
            <w:r>
              <w:t>MASE</w:t>
            </w:r>
          </w:p>
        </w:tc>
        <w:tc>
          <w:tcPr>
            <w:tcW w:w="2268" w:type="dxa"/>
          </w:tcPr>
          <w:p w14:paraId="3E3B63B5" w14:textId="77777777" w:rsidR="007B1791" w:rsidRPr="0026776B" w:rsidRDefault="00AE63D9">
            <w:r>
              <w:t>Error escalado</w:t>
            </w:r>
          </w:p>
        </w:tc>
        <w:tc>
          <w:tcPr>
            <w:tcW w:w="2268" w:type="dxa"/>
          </w:tcPr>
          <w:p w14:paraId="076CEBA7" w14:textId="77777777" w:rsidR="007B1791" w:rsidRPr="0026776B" w:rsidRDefault="00AE63D9">
            <w:r>
              <w:t>Por serie Global</w:t>
            </w:r>
          </w:p>
        </w:tc>
        <w:tc>
          <w:tcPr>
            <w:tcW w:w="3112" w:type="dxa"/>
          </w:tcPr>
          <w:p w14:paraId="7899116C" w14:textId="77777777" w:rsidR="007B1791" w:rsidRPr="0026776B" w:rsidRDefault="00AE63D9">
            <w:r>
              <w:t>Comparación robusta frente al naïve estacional; valores &lt;1 indican superación del baseline (Hyndman y Athanasopoulos, 2021)</w:t>
            </w:r>
          </w:p>
        </w:tc>
      </w:tr>
      <w:tr w:rsidR="007B1791" w:rsidRPr="0026776B" w14:paraId="64B7F430" w14:textId="77777777" w:rsidTr="00E82128">
        <w:tc>
          <w:tcPr>
            <w:tcW w:w="1413" w:type="dxa"/>
          </w:tcPr>
          <w:p w14:paraId="2AE00143" w14:textId="77777777" w:rsidR="007B1791" w:rsidRPr="0026776B" w:rsidRDefault="00AE63D9">
            <w:r>
              <w:t>WAPE</w:t>
            </w:r>
          </w:p>
        </w:tc>
        <w:tc>
          <w:tcPr>
            <w:tcW w:w="2268" w:type="dxa"/>
          </w:tcPr>
          <w:p w14:paraId="6E9D3C4E" w14:textId="77777777" w:rsidR="007B1791" w:rsidRPr="0026776B" w:rsidRDefault="00AE63D9">
            <w:r>
              <w:t>Ponderación por magnitud (proxy de materialidad)</w:t>
            </w:r>
          </w:p>
        </w:tc>
        <w:tc>
          <w:tcPr>
            <w:tcW w:w="2268" w:type="dxa"/>
          </w:tcPr>
          <w:p w14:paraId="211F7BCB" w14:textId="77777777" w:rsidR="007B1791" w:rsidRPr="0026776B" w:rsidRDefault="00AE63D9">
            <w:r>
              <w:t>Agregado Por decil</w:t>
            </w:r>
          </w:p>
        </w:tc>
        <w:tc>
          <w:tcPr>
            <w:tcW w:w="3112" w:type="dxa"/>
          </w:tcPr>
          <w:p w14:paraId="4FDCCD2C" w14:textId="77777777" w:rsidR="007B1791" w:rsidRPr="0026776B" w:rsidRDefault="00AE63D9">
            <w:r>
              <w:t>Pondera errores por volumen; aproxima la materialidad financiera, sin constituir una medida directa de impacto económico en unidades monetarias comparables (Makridakis et al., 2022)</w:t>
            </w:r>
          </w:p>
        </w:tc>
      </w:tr>
    </w:tbl>
    <w:p w14:paraId="001FC22A" w14:textId="77777777" w:rsidR="007B1791" w:rsidRPr="0026776B" w:rsidRDefault="00AE63D9">
      <w:pPr>
        <w:pStyle w:val="Piedefoto-tabla"/>
        <w:rPr>
          <w:lang w:val="es-ES_tradnl"/>
        </w:rPr>
      </w:pPr>
      <w:r>
        <w:rPr>
          <w:lang w:val="es-ES_tradnl"/>
        </w:rPr>
        <w:lastRenderedPageBreak/>
        <w:t>Fuente: elaboración propia a partir de Petropoulos et al. (2022), Hyndman y Athanasopoulos (2021) y Makridakis et al. (2022).</w:t>
      </w:r>
    </w:p>
    <w:p w14:paraId="5D6867E0" w14:textId="77777777" w:rsidR="00797BA4" w:rsidRPr="0026776B" w:rsidRDefault="00797BA4" w:rsidP="00797BA4">
      <w:r>
        <w:t>Fórmulas y tratamiento de casos límite. Las seis métricas estadísticas y de impacto económico se definen formalmente como:</w:t>
      </w:r>
    </w:p>
    <w:p w14:paraId="0965D312" w14:textId="77777777" w:rsidR="00797BA4" w:rsidRPr="0026776B" w:rsidRDefault="00797BA4" w:rsidP="00797BA4">
      <w:pPr>
        <w:pStyle w:val="FirstParagraph"/>
        <w:rPr>
          <w:lang w:val="es-ES_tradnl"/>
        </w:rPr>
      </w:pPr>
      <w:r>
        <w:rPr>
          <w:b/>
          <w:bCs/>
          <w:lang w:val="es-ES_tradnl"/>
        </w:rPr>
        <w:t>MAE</w:t>
      </w:r>
    </w:p>
    <w:p w14:paraId="225F2179"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MAE</m:t>
          </m:r>
          <m:r>
            <m:rPr>
              <m:sty m:val="p"/>
            </m:rPr>
            <w:rPr>
              <w:rFonts w:ascii="Cambria Math" w:hAnsi="Cambria Math"/>
              <w:lang w:val="es-ES_tradnl"/>
            </w:rPr>
            <m:t>=</m:t>
          </m:r>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e>
          </m:nary>
        </m:oMath>
      </m:oMathPara>
    </w:p>
    <w:p w14:paraId="3693E0D2" w14:textId="77777777" w:rsidR="00797BA4" w:rsidRPr="0026776B" w:rsidRDefault="00797BA4" w:rsidP="00797BA4">
      <w:pPr>
        <w:pStyle w:val="FirstParagraph"/>
        <w:rPr>
          <w:lang w:val="es-ES_tradnl"/>
        </w:rPr>
      </w:pPr>
      <w:r>
        <w:rPr>
          <w:b/>
          <w:bCs/>
          <w:lang w:val="es-ES_tradnl"/>
        </w:rPr>
        <w:t>RMSE</w:t>
      </w:r>
    </w:p>
    <w:p w14:paraId="6224A52A"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RMSE</m:t>
          </m:r>
          <m:r>
            <m:rPr>
              <m:sty m:val="p"/>
            </m:rPr>
            <w:rPr>
              <w:rFonts w:ascii="Cambria Math" w:hAnsi="Cambria Math"/>
              <w:lang w:val="es-ES_tradnl"/>
            </w:rPr>
            <m:t>=</m:t>
          </m:r>
          <m:rad>
            <m:radPr>
              <m:degHide m:val="1"/>
              <m:ctrlPr>
                <w:rPr>
                  <w:rFonts w:ascii="Cambria Math" w:hAnsi="Cambria Math"/>
                  <w:lang w:val="es-ES_tradnl"/>
                </w:rPr>
              </m:ctrlPr>
            </m:radPr>
            <m:deg/>
            <m:e>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sSup>
                    <m:sSupPr>
                      <m:ctrlPr>
                        <w:rPr>
                          <w:rFonts w:ascii="Cambria Math" w:hAnsi="Cambria Math"/>
                          <w:lang w:val="es-ES_tradnl"/>
                        </w:rPr>
                      </m:ctrlPr>
                    </m:sSupPr>
                    <m:e>
                      <m:d>
                        <m:dPr>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e>
                    <m:sup>
                      <m:r>
                        <w:rPr>
                          <w:rFonts w:ascii="Cambria Math" w:hAnsi="Cambria Math"/>
                          <w:lang w:val="es-ES_tradnl"/>
                        </w:rPr>
                        <m:t>2</m:t>
                      </m:r>
                    </m:sup>
                  </m:sSup>
                </m:e>
              </m:nary>
            </m:e>
          </m:rad>
        </m:oMath>
      </m:oMathPara>
    </w:p>
    <w:p w14:paraId="32E12409" w14:textId="77777777" w:rsidR="00797BA4" w:rsidRPr="0026776B" w:rsidRDefault="00797BA4" w:rsidP="00797BA4">
      <w:pPr>
        <w:pStyle w:val="FirstParagraph"/>
        <w:rPr>
          <w:lang w:val="es-ES_tradnl"/>
        </w:rPr>
      </w:pPr>
      <w:r>
        <w:rPr>
          <w:b/>
          <w:bCs/>
          <w:lang w:val="es-ES_tradnl"/>
        </w:rPr>
        <w:t>MAPE</w:t>
      </w:r>
    </w:p>
    <w:p w14:paraId="023036B4"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MAPE</m:t>
          </m:r>
          <m:r>
            <m:rPr>
              <m:sty m:val="p"/>
            </m:rPr>
            <w:rPr>
              <w:rFonts w:ascii="Cambria Math" w:hAnsi="Cambria Math"/>
              <w:lang w:val="es-ES_tradnl"/>
            </w:rPr>
            <m:t>=</m:t>
          </m:r>
          <m:f>
            <m:fPr>
              <m:ctrlPr>
                <w:rPr>
                  <w:rFonts w:ascii="Cambria Math" w:hAnsi="Cambria Math"/>
                  <w:lang w:val="es-ES_tradnl"/>
                </w:rPr>
              </m:ctrlPr>
            </m:fPr>
            <m:num>
              <m:r>
                <w:rPr>
                  <w:rFonts w:ascii="Cambria Math" w:hAnsi="Cambria Math"/>
                  <w:lang w:val="es-ES_tradnl"/>
                </w:rPr>
                <m:t>100</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d>
                <m:dPr>
                  <m:begChr m:val="|"/>
                  <m:endChr m:val="|"/>
                  <m:ctrlPr>
                    <w:rPr>
                      <w:rFonts w:ascii="Cambria Math" w:hAnsi="Cambria Math"/>
                      <w:lang w:val="es-ES_tradnl"/>
                    </w:rPr>
                  </m:ctrlPr>
                </m:dPr>
                <m:e>
                  <m:f>
                    <m:fPr>
                      <m:ctrlPr>
                        <w:rPr>
                          <w:rFonts w:ascii="Cambria Math" w:hAnsi="Cambria Math"/>
                          <w:lang w:val="es-ES_tradnl"/>
                        </w:rPr>
                      </m:ctrlPr>
                    </m:fPr>
                    <m:num>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num>
                    <m:den>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den>
                  </m:f>
                </m:e>
              </m:d>
            </m:e>
          </m:nary>
        </m:oMath>
      </m:oMathPara>
    </w:p>
    <w:p w14:paraId="0EAF4B2B" w14:textId="77777777" w:rsidR="00797BA4" w:rsidRPr="0026776B" w:rsidRDefault="00797BA4" w:rsidP="00797BA4">
      <w:pPr>
        <w:pStyle w:val="FirstParagraph"/>
        <w:rPr>
          <w:lang w:val="es-ES_tradnl"/>
        </w:rPr>
      </w:pPr>
      <w:r>
        <w:rPr>
          <w:b/>
          <w:bCs/>
          <w:lang w:val="es-ES_tradnl"/>
        </w:rPr>
        <w:t>sMAPE</w:t>
      </w:r>
    </w:p>
    <w:p w14:paraId="75E377CD"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sMAPE</m:t>
          </m:r>
          <m:r>
            <m:rPr>
              <m:sty m:val="p"/>
            </m:rPr>
            <w:rPr>
              <w:rFonts w:ascii="Cambria Math" w:hAnsi="Cambria Math"/>
              <w:lang w:val="es-ES_tradnl"/>
            </w:rPr>
            <m:t>=</m:t>
          </m:r>
          <m:f>
            <m:fPr>
              <m:ctrlPr>
                <w:rPr>
                  <w:rFonts w:ascii="Cambria Math" w:hAnsi="Cambria Math"/>
                  <w:lang w:val="es-ES_tradnl"/>
                </w:rPr>
              </m:ctrlPr>
            </m:fPr>
            <m:num>
              <m:r>
                <w:rPr>
                  <w:rFonts w:ascii="Cambria Math" w:hAnsi="Cambria Math"/>
                  <w:lang w:val="es-ES_tradnl"/>
                </w:rPr>
                <m:t>100</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f>
                <m:fPr>
                  <m:ctrlPr>
                    <w:rPr>
                      <w:rFonts w:ascii="Cambria Math" w:hAnsi="Cambria Math"/>
                      <w:lang w:val="es-ES_tradnl"/>
                    </w:rPr>
                  </m:ctrlPr>
                </m:fPr>
                <m:num>
                  <m:r>
                    <w:rPr>
                      <w:rFonts w:ascii="Cambria Math" w:hAnsi="Cambria Math"/>
                      <w:lang w:val="es-ES_tradnl"/>
                    </w:rPr>
                    <m:t>2</m:t>
                  </m:r>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num>
                <m:den>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e>
                  </m:d>
                  <m:r>
                    <m:rPr>
                      <m:sty m:val="p"/>
                    </m:rPr>
                    <w:rPr>
                      <w:rFonts w:ascii="Cambria Math" w:hAnsi="Cambria Math"/>
                      <w:lang w:val="es-ES_tradnl"/>
                    </w:rPr>
                    <m:t>+</m:t>
                  </m:r>
                  <m:d>
                    <m:dPr>
                      <m:begChr m:val="|"/>
                      <m:endChr m:val="|"/>
                      <m:ctrlPr>
                        <w:rPr>
                          <w:rFonts w:ascii="Cambria Math" w:hAnsi="Cambria Math"/>
                          <w:lang w:val="es-ES_tradnl"/>
                        </w:rPr>
                      </m:ctrlPr>
                    </m:dPr>
                    <m:e>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den>
              </m:f>
            </m:e>
          </m:nary>
        </m:oMath>
      </m:oMathPara>
    </w:p>
    <w:p w14:paraId="3277F9BF" w14:textId="77777777" w:rsidR="00797BA4" w:rsidRPr="0026776B" w:rsidRDefault="00797BA4" w:rsidP="00797BA4">
      <w:pPr>
        <w:pStyle w:val="FirstParagraph"/>
        <w:rPr>
          <w:lang w:val="es-ES_tradnl"/>
        </w:rPr>
      </w:pPr>
      <w:r>
        <w:rPr>
          <w:b/>
          <w:bCs/>
          <w:lang w:val="es-ES_tradnl"/>
        </w:rPr>
        <w:t>MASE</w:t>
      </w:r>
    </w:p>
    <w:p w14:paraId="3FB4DB0B"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MASE</m:t>
          </m:r>
          <m:r>
            <m:rPr>
              <m:sty m:val="p"/>
            </m:rPr>
            <w:rPr>
              <w:rFonts w:ascii="Cambria Math" w:hAnsi="Cambria Math"/>
              <w:lang w:val="es-ES_tradnl"/>
            </w:rPr>
            <m:t>=</m:t>
          </m:r>
          <m:f>
            <m:fPr>
              <m:ctrlPr>
                <w:rPr>
                  <w:rFonts w:ascii="Cambria Math" w:hAnsi="Cambria Math"/>
                  <w:lang w:val="es-ES_tradnl"/>
                </w:rPr>
              </m:ctrlPr>
            </m:fPr>
            <m:num>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h</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h</m:t>
                  </m:r>
                </m:sup>
                <m:e>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e>
              </m:nary>
            </m:num>
            <m:den>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n</m:t>
                  </m:r>
                  <m:r>
                    <m:rPr>
                      <m:sty m:val="p"/>
                    </m:rPr>
                    <w:rPr>
                      <w:rFonts w:ascii="Cambria Math" w:hAnsi="Cambria Math"/>
                      <w:lang w:val="es-ES_tradnl"/>
                    </w:rPr>
                    <m:t>-</m:t>
                  </m:r>
                  <m:r>
                    <w:rPr>
                      <w:rFonts w:ascii="Cambria Math" w:hAnsi="Cambria Math"/>
                      <w:lang w:val="es-ES_tradnl"/>
                    </w:rPr>
                    <m:t>m</m:t>
                  </m:r>
                </m:den>
              </m:f>
              <m:nary>
                <m:naryPr>
                  <m:chr m:val="∑"/>
                  <m:limLoc m:val="undOvr"/>
                  <m:ctrlPr>
                    <w:rPr>
                      <w:rFonts w:ascii="Cambria Math" w:hAnsi="Cambria Math"/>
                      <w:lang w:val="es-ES_tradnl"/>
                    </w:rPr>
                  </m:ctrlPr>
                </m:naryPr>
                <m:sub>
                  <m:r>
                    <w:rPr>
                      <w:rFonts w:ascii="Cambria Math" w:hAnsi="Cambria Math"/>
                      <w:lang w:val="es-ES_tradnl"/>
                    </w:rPr>
                    <m:t>j</m:t>
                  </m:r>
                  <m:r>
                    <m:rPr>
                      <m:sty m:val="p"/>
                    </m:rPr>
                    <w:rPr>
                      <w:rFonts w:ascii="Cambria Math" w:hAnsi="Cambria Math"/>
                      <w:lang w:val="es-ES_tradnl"/>
                    </w:rPr>
                    <m:t>=</m:t>
                  </m:r>
                  <m:r>
                    <w:rPr>
                      <w:rFonts w:ascii="Cambria Math" w:hAnsi="Cambria Math"/>
                      <w:lang w:val="es-ES_tradnl"/>
                    </w:rPr>
                    <m:t>m</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j</m:t>
                          </m:r>
                        </m:sub>
                      </m:sSub>
                      <m:r>
                        <m:rPr>
                          <m:sty m:val="p"/>
                        </m:rPr>
                        <w:rPr>
                          <w:rFonts w:ascii="Cambria Math" w:hAnsi="Cambria Math"/>
                          <w:lang w:val="es-ES_tradnl"/>
                        </w:rPr>
                        <m:t>-</m:t>
                      </m:r>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j</m:t>
                          </m:r>
                          <m:r>
                            <m:rPr>
                              <m:sty m:val="p"/>
                            </m:rPr>
                            <w:rPr>
                              <w:rFonts w:ascii="Cambria Math" w:hAnsi="Cambria Math"/>
                              <w:lang w:val="es-ES_tradnl"/>
                            </w:rPr>
                            <m:t>-</m:t>
                          </m:r>
                          <m:r>
                            <w:rPr>
                              <w:rFonts w:ascii="Cambria Math" w:hAnsi="Cambria Math"/>
                              <w:lang w:val="es-ES_tradnl"/>
                            </w:rPr>
                            <m:t>m</m:t>
                          </m:r>
                        </m:sub>
                      </m:sSub>
                    </m:e>
                  </m:d>
                </m:e>
              </m:nary>
            </m:den>
          </m:f>
        </m:oMath>
      </m:oMathPara>
    </w:p>
    <w:p w14:paraId="184419DA" w14:textId="77777777" w:rsidR="00797BA4" w:rsidRPr="0026776B" w:rsidRDefault="00797BA4" w:rsidP="00797BA4">
      <w:pPr>
        <w:pStyle w:val="FirstParagraph"/>
        <w:rPr>
          <w:lang w:val="es-ES_tradnl"/>
        </w:rPr>
      </w:pPr>
      <w:r>
        <w:rPr>
          <w:b/>
          <w:bCs/>
          <w:lang w:val="es-ES_tradnl"/>
        </w:rPr>
        <w:t>WAPE</w:t>
      </w:r>
    </w:p>
    <w:p w14:paraId="07A08668" w14:textId="77777777" w:rsidR="00797BA4" w:rsidRPr="0026776B" w:rsidRDefault="00797BA4" w:rsidP="00797BA4">
      <m:oMathPara>
        <m:oMath>
          <m:r>
            <w:rPr>
              <w:rFonts w:ascii="Cambria Math" w:hAnsi="Cambria Math"/>
            </w:rPr>
            <m:t>WAPE</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d>
                </m:e>
              </m:nary>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e>
              </m:nary>
            </m:den>
          </m:f>
          <m:r>
            <m:rPr>
              <m:sty m:val="p"/>
            </m:rPr>
            <w:rPr>
              <w:rFonts w:ascii="Cambria Math" w:hAnsi="Cambria Math"/>
            </w:rPr>
            <m:t>×100</m:t>
          </m:r>
        </m:oMath>
      </m:oMathPara>
    </w:p>
    <w:p w14:paraId="3450FED3" w14:textId="77777777" w:rsidR="00797BA4" w:rsidRPr="0026776B" w:rsidRDefault="00797BA4" w:rsidP="00797BA4">
      <w:r>
        <w:t xml:space="preserve">donde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es el valor real,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el pronóstico, </w:t>
      </w:r>
      <m:oMath>
        <m:r>
          <w:rPr>
            <w:rFonts w:ascii="Cambria Math" w:hAnsi="Cambria Math"/>
          </w:rPr>
          <m:t>n</m:t>
        </m:r>
      </m:oMath>
      <w:r>
        <w:t xml:space="preserve"> el número de observaciones evaluadas, </w:t>
      </w:r>
      <m:oMath>
        <m:r>
          <w:rPr>
            <w:rFonts w:ascii="Cambria Math" w:hAnsi="Cambria Math"/>
          </w:rPr>
          <m:t>h</m:t>
        </m:r>
      </m:oMath>
      <w:r>
        <w:t xml:space="preserve"> el horizonte, </w:t>
      </w:r>
      <m:oMath>
        <m:r>
          <w:rPr>
            <w:rFonts w:ascii="Cambria Math" w:hAnsi="Cambria Math"/>
          </w:rPr>
          <m:t>m</m:t>
        </m:r>
      </m:oMath>
      <w:r>
        <w:t xml:space="preserve"> la periodicidad estacional (12 para datos mensuales) y el denominador del MASE se calcula sobre la serie de entrenamiento (naïve estacional en muestra, Hyndman y Koehler, 2006).</w:t>
      </w:r>
    </w:p>
    <w:p w14:paraId="224CC397" w14:textId="77777777" w:rsidR="00797BA4" w:rsidRPr="0026776B" w:rsidRDefault="00797BA4" w:rsidP="00797BA4">
      <w:r>
        <w:t>El tratamiento de denominadores cercanos a cero se implementó explícitamente para cada métrica: en el MAPE, los términos con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 0 se excluyen del promedio (el MAPE no está </w:t>
      </w:r>
      <w:r>
        <w:lastRenderedPageBreak/>
        <w:t>definido en ese punto); en el sMAPE, los términos en que numerador y denominador son ambos cercanos a cero —una predicción perfecta de un valor casi nulo— contribuyen 0 en lugar de una división indeterminada; en el WAPE, si el volumen total de la serie es cercano a cero, la métrica no se calcula. En la práctica, este tratamiento no se activó en ninguna serie de la submuestra, dado que el conjunto M4 Financial Monthly no contiene valores negativos ni cero (verificado sobre las 10.987 series de la categoría); se documenta como salvaguarda del pipeline para datos con esa característica, no como un ajuste aplicado a los resultados reportados en este trabajo.</w:t>
      </w:r>
    </w:p>
    <w:p w14:paraId="75F830A6" w14:textId="77777777" w:rsidR="007B1791" w:rsidRPr="0026776B" w:rsidRDefault="00797BA4" w:rsidP="00797BA4">
      <w:r>
        <w:t>Nota interpretativa sobre MASE. Un MASE ≥ 1,0 no implica necesariamente que el modelo sea peor que el Seasonal Naïve en los términos en que se reporta el sMAPE, porque ambas métricas usan referencias distintas: el sMAPE del baseline se calcula fuera de muestra, sobre el horizonte de evaluación real, mientras que el denominador del MASE se calcula en muestra, sobre los errores del naïve estacional dentro del período de entrenamiento. Un modelo puede superar al Seasonal Naïve fuera de muestra (mejor sMAPE) y, al mismo tiempo, tener MASE ≥ 1,0, porque el error en muestra del naïve estacional tiende a ser menor que su error fuera de muestra en series con tendencia o cambios de régimen. Esta asimetría se desarrolla con mayor detalle en la sección de Estabilidad temporal (5.3).</w:t>
      </w:r>
    </w:p>
    <w:p w14:paraId="4D6F445E" w14:textId="77777777" w:rsidR="007B1791" w:rsidRPr="0026776B" w:rsidRDefault="00AE63D9">
      <w:pPr>
        <w:pStyle w:val="Ttulo2"/>
      </w:pPr>
      <w:bookmarkStart w:id="38" w:name="_Toc235468100"/>
      <w:r>
        <w:t>Protocolo de validación temporal</w:t>
      </w:r>
      <w:bookmarkEnd w:id="38"/>
    </w:p>
    <w:p w14:paraId="409EB1ED" w14:textId="77777777" w:rsidR="007B1791" w:rsidRPr="0026776B" w:rsidRDefault="00E55F06">
      <w:r>
        <w:t>El protocolo de backtesting walk-forward es el componente metodológico más crítico de la comparativa. Como demostraron Bergmeir y Benítez (2012), la alternativa más común —el hold-out simple con un único período de test fijo— produce estimaciones de desempeño más optimistas que los resultados reales en producción. La Tabla 15 documenta los parámetros del protocolo y su justificación.</w:t>
      </w:r>
    </w:p>
    <w:p w14:paraId="231C9A88" w14:textId="5F83E5B8" w:rsidR="007B1791" w:rsidRPr="0026776B" w:rsidRDefault="00AE63D9">
      <w:pPr>
        <w:pStyle w:val="Descripcin"/>
      </w:pPr>
      <w:bookmarkStart w:id="39" w:name="_Toc235468145"/>
      <w:r>
        <w:t xml:space="preserve">Tabla </w:t>
      </w:r>
      <w:r>
        <w:fldChar w:fldCharType="begin"/>
      </w:r>
      <w:r>
        <w:instrText xml:space="preserve"> SEQ Tabla \* ARABIC </w:instrText>
      </w:r>
      <w:r>
        <w:fldChar w:fldCharType="separate"/>
      </w:r>
      <w:r w:rsidR="0026650D">
        <w:rPr>
          <w:noProof/>
        </w:rPr>
        <w:t>15</w:t>
      </w:r>
      <w:r>
        <w:fldChar w:fldCharType="end"/>
      </w:r>
      <w:r>
        <w:t>. Parámetros del protocolo de backtesting walk-forward y su justificación.</w:t>
      </w:r>
      <w:bookmarkEnd w:id="39"/>
    </w:p>
    <w:tbl>
      <w:tblPr>
        <w:tblStyle w:val="Tablaconcuadrcula"/>
        <w:tblW w:w="0" w:type="auto"/>
        <w:tblLook w:val="04A0" w:firstRow="1" w:lastRow="0" w:firstColumn="1" w:lastColumn="0" w:noHBand="0" w:noVBand="1"/>
      </w:tblPr>
      <w:tblGrid>
        <w:gridCol w:w="4530"/>
        <w:gridCol w:w="4531"/>
      </w:tblGrid>
      <w:tr w:rsidR="007B1791" w:rsidRPr="0026776B" w14:paraId="3CCF75E2" w14:textId="77777777">
        <w:tc>
          <w:tcPr>
            <w:tcW w:w="4535" w:type="dxa"/>
          </w:tcPr>
          <w:p w14:paraId="1B61072F" w14:textId="77777777" w:rsidR="007B1791" w:rsidRPr="0026776B" w:rsidRDefault="00AE63D9">
            <w:pPr>
              <w:spacing w:before="60" w:after="60"/>
            </w:pPr>
            <w:r>
              <w:rPr>
                <w:b/>
              </w:rPr>
              <w:t>Parámetro</w:t>
            </w:r>
          </w:p>
        </w:tc>
        <w:tc>
          <w:tcPr>
            <w:tcW w:w="4535" w:type="dxa"/>
          </w:tcPr>
          <w:p w14:paraId="745D5D41" w14:textId="77777777" w:rsidR="007B1791" w:rsidRPr="0026776B" w:rsidRDefault="00AE63D9">
            <w:pPr>
              <w:spacing w:before="60" w:after="60"/>
            </w:pPr>
            <w:r>
              <w:rPr>
                <w:b/>
              </w:rPr>
              <w:t>Valor y justificación</w:t>
            </w:r>
          </w:p>
        </w:tc>
      </w:tr>
      <w:tr w:rsidR="007B1791" w:rsidRPr="0026776B" w14:paraId="16B8C1C0" w14:textId="77777777">
        <w:tc>
          <w:tcPr>
            <w:tcW w:w="4535" w:type="dxa"/>
          </w:tcPr>
          <w:p w14:paraId="7DEA2EE6" w14:textId="77777777" w:rsidR="007B1791" w:rsidRPr="0026776B" w:rsidRDefault="00AE63D9">
            <w:r>
              <w:t>Ventana mínima de entrenamiento</w:t>
            </w:r>
          </w:p>
        </w:tc>
        <w:tc>
          <w:tcPr>
            <w:tcW w:w="4535" w:type="dxa"/>
          </w:tcPr>
          <w:p w14:paraId="1C16188E" w14:textId="77777777" w:rsidR="007B1791" w:rsidRPr="0026776B" w:rsidRDefault="00AE63D9">
            <w:r>
              <w:t>54 meses (4,5 años). Garantiza al menos cuatro ciclos estacionales completos para el ajuste de parámetros (Hyndman y Athanasopoulos, 2021).</w:t>
            </w:r>
          </w:p>
        </w:tc>
      </w:tr>
      <w:tr w:rsidR="007B1791" w:rsidRPr="0026776B" w14:paraId="704AA2A7" w14:textId="77777777">
        <w:tc>
          <w:tcPr>
            <w:tcW w:w="4535" w:type="dxa"/>
          </w:tcPr>
          <w:p w14:paraId="48EDA523" w14:textId="77777777" w:rsidR="007B1791" w:rsidRPr="0026776B" w:rsidRDefault="00AE63D9">
            <w:r>
              <w:lastRenderedPageBreak/>
              <w:t>Horizonte de pronóstico</w:t>
            </w:r>
          </w:p>
        </w:tc>
        <w:tc>
          <w:tcPr>
            <w:tcW w:w="4535" w:type="dxa"/>
          </w:tcPr>
          <w:p w14:paraId="5FE50701" w14:textId="77777777" w:rsidR="007B1791" w:rsidRPr="0026776B" w:rsidRDefault="00AE63D9">
            <w:r>
              <w:t>18 meses. Estándar M4 mensual; cubre aproximadamente un ciclo y medio de planificación financiera.</w:t>
            </w:r>
          </w:p>
        </w:tc>
      </w:tr>
      <w:tr w:rsidR="007B1791" w:rsidRPr="0026776B" w14:paraId="788F8306" w14:textId="77777777">
        <w:tc>
          <w:tcPr>
            <w:tcW w:w="4535" w:type="dxa"/>
          </w:tcPr>
          <w:p w14:paraId="7A4ED315" w14:textId="77777777" w:rsidR="007B1791" w:rsidRPr="0026776B" w:rsidRDefault="00AE63D9">
            <w:r>
              <w:t>Desplazamiento entre iteraciones</w:t>
            </w:r>
          </w:p>
        </w:tc>
        <w:tc>
          <w:tcPr>
            <w:tcW w:w="4535" w:type="dxa"/>
          </w:tcPr>
          <w:p w14:paraId="3D04B48E" w14:textId="77777777" w:rsidR="007B1791" w:rsidRPr="0026776B" w:rsidRDefault="00AE63D9">
            <w:r>
              <w:t>12 meses. Cada nueva ventana avanza un año completo, preservando la estructura estacional de los datos.</w:t>
            </w:r>
          </w:p>
        </w:tc>
      </w:tr>
      <w:tr w:rsidR="007B1791" w:rsidRPr="0026776B" w14:paraId="7C8AB7FA" w14:textId="77777777">
        <w:tc>
          <w:tcPr>
            <w:tcW w:w="4535" w:type="dxa"/>
          </w:tcPr>
          <w:p w14:paraId="34A27C69" w14:textId="77777777" w:rsidR="007B1791" w:rsidRPr="0026776B" w:rsidRDefault="00AE63D9">
            <w:r>
              <w:t>Variante de ventana</w:t>
            </w:r>
          </w:p>
        </w:tc>
        <w:tc>
          <w:tcPr>
            <w:tcW w:w="4535" w:type="dxa"/>
          </w:tcPr>
          <w:p w14:paraId="588B8C1A" w14:textId="77777777" w:rsidR="007B1791" w:rsidRPr="0026776B" w:rsidRDefault="00AE63D9">
            <w:r>
              <w:t>Expanding window (ventana creciente). El entrenamiento acumula todas las observaciones disponibles hasta el punto de corte de cada iteración. Apropiado dado que las series no presentan cambios de régimen conocidos.</w:t>
            </w:r>
          </w:p>
        </w:tc>
      </w:tr>
      <w:tr w:rsidR="007B1791" w:rsidRPr="0026776B" w14:paraId="668D29A1" w14:textId="77777777">
        <w:tc>
          <w:tcPr>
            <w:tcW w:w="4535" w:type="dxa"/>
          </w:tcPr>
          <w:p w14:paraId="70C0FFA8" w14:textId="77777777" w:rsidR="007B1791" w:rsidRPr="0026776B" w:rsidRDefault="00AE63D9">
            <w:r>
              <w:t>Iteraciones por serie</w:t>
            </w:r>
          </w:p>
        </w:tc>
        <w:tc>
          <w:tcPr>
            <w:tcW w:w="4535" w:type="dxa"/>
          </w:tcPr>
          <w:p w14:paraId="371CCA64" w14:textId="77777777" w:rsidR="007B1791" w:rsidRPr="0026776B" w:rsidRDefault="00AE63D9">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rsidR="007B1791" w:rsidRPr="0026776B" w14:paraId="7A6D251A" w14:textId="77777777">
        <w:tc>
          <w:tcPr>
            <w:tcW w:w="4535" w:type="dxa"/>
          </w:tcPr>
          <w:p w14:paraId="5082F462" w14:textId="77777777" w:rsidR="007B1791" w:rsidRPr="0026776B" w:rsidRDefault="00AE63D9">
            <w:r>
              <w:t>Control de fuga de datos</w:t>
            </w:r>
          </w:p>
        </w:tc>
        <w:tc>
          <w:tcPr>
            <w:tcW w:w="4535" w:type="dxa"/>
          </w:tcPr>
          <w:p w14:paraId="4AE626D9" w14:textId="77777777" w:rsidR="007B1791" w:rsidRPr="0026776B" w:rsidRDefault="00AE63D9">
            <w:r>
              <w:t>En ninguna iteración los datos del período de evaluación (t+1 a t+18) son accesibles durante el ajuste del modelo ni durante la ingeniería de features. Verificado automáticamente por el módulo verify_no_leakage (Bergmeir y Benítez, 2012).</w:t>
            </w:r>
          </w:p>
        </w:tc>
      </w:tr>
    </w:tbl>
    <w:p w14:paraId="48354138" w14:textId="77777777" w:rsidR="007B1791" w:rsidRPr="0026776B" w:rsidRDefault="00AE63D9">
      <w:pPr>
        <w:pStyle w:val="Piedefoto-tabla"/>
        <w:rPr>
          <w:lang w:val="es-ES_tradnl"/>
        </w:rPr>
      </w:pPr>
      <w:r>
        <w:rPr>
          <w:lang w:val="es-ES_tradnl"/>
        </w:rPr>
        <w:t>Fuente: elaboración propia a partir de Bergmeir y Benítez (2012) y Hyndman y Athanasopoulos (2021).</w:t>
      </w:r>
    </w:p>
    <w:p w14:paraId="3E13D50A" w14:textId="77777777" w:rsidR="00842CAE" w:rsidRPr="0026776B" w:rsidRDefault="00842CAE" w:rsidP="00842CAE"/>
    <w:p w14:paraId="19E0B65A" w14:textId="77777777" w:rsidR="00842CAE" w:rsidRPr="0026776B" w:rsidRDefault="00842CAE" w:rsidP="00842CAE">
      <w:r>
        <w:lastRenderedPageBreak/>
        <w:t>Las métricas finales reportadas en el Capítulo 5 corresponden a la media y la desviación estándar de todas las iteraciones walk-forward de todas las series de la submuestra. El número de iteraciones por serie es variable: series con longitud cercana al umbral mínimo de 72 meses producen una sola iteración, mientras que alcanzar el máximo de 5 iteraciones definido por restricción computacional requiere series de al menos 108 meses; el pipeline usa automáticamente las iteraciones más recientes disponibles para cada serie, sin necesidad de relleno artificial cuando hay menos de 5. La distribución exacta de iteraciones retenidas en la submuestra final es: 20 series con 1 iteración, 2 series con 2 iteraciones, ninguna serie con 3 iteraciones, 5 series con 4 iteraciones y 173 series con las 5 iteraciones completas (86,5 % de la submuestra); esta distribución es la base para interpretar el análisis de estabilidad temporal del apartado 6.4, incluido el tratamiento de las series con una única iteración retenida. La Figura 1 ilustra el esquema general de cuatro iteraciones representativas de este protocolo, con los mismos parámetros (ventana inicial de 54 meses, horizonte de 18, step de 12) que rigen la ejecución real.</w:t>
      </w:r>
    </w:p>
    <w:p w14:paraId="5CC06CBE" w14:textId="77777777" w:rsidR="00842CAE" w:rsidRPr="0026776B" w:rsidRDefault="00842CAE" w:rsidP="00842CAE">
      <w:pPr>
        <w:pStyle w:val="Figuras"/>
      </w:pPr>
    </w:p>
    <w:p w14:paraId="5D188AE4" w14:textId="77777777" w:rsidR="00842CAE" w:rsidRPr="0026776B" w:rsidRDefault="00842CAE" w:rsidP="00842CAE">
      <w:pPr>
        <w:pStyle w:val="Figuras"/>
      </w:pPr>
    </w:p>
    <w:p w14:paraId="11952CD0" w14:textId="77777777" w:rsidR="00842CAE" w:rsidRPr="0026776B" w:rsidRDefault="00842CAE" w:rsidP="00842CAE">
      <w:pPr>
        <w:pStyle w:val="Figuras"/>
        <w:jc w:val="both"/>
      </w:pPr>
    </w:p>
    <w:p w14:paraId="22E4F531" w14:textId="77777777" w:rsidR="00842CAE" w:rsidRPr="0026776B" w:rsidRDefault="00842CAE" w:rsidP="00842CAE">
      <w:pPr>
        <w:pStyle w:val="Figuras"/>
      </w:pPr>
    </w:p>
    <w:p w14:paraId="449F132C" w14:textId="5464969E" w:rsidR="007B1791" w:rsidRPr="0026776B" w:rsidRDefault="00AE63D9" w:rsidP="00842CAE">
      <w:pPr>
        <w:pStyle w:val="Figuras"/>
      </w:pPr>
      <w:bookmarkStart w:id="40" w:name="_Toc235468123"/>
      <w:r>
        <w:t xml:space="preserve">Figura </w:t>
      </w:r>
      <w:r>
        <w:fldChar w:fldCharType="begin"/>
      </w:r>
      <w:r>
        <w:instrText xml:space="preserve"> SEQ Figura \* ARABIC </w:instrText>
      </w:r>
      <w:r>
        <w:fldChar w:fldCharType="separate"/>
      </w:r>
      <w:r w:rsidR="0026650D">
        <w:rPr>
          <w:noProof/>
        </w:rPr>
        <w:t>1</w:t>
      </w:r>
      <w:r>
        <w:fldChar w:fldCharType="end"/>
      </w:r>
      <w:r>
        <w:t>. Esquema de validación walk-forward con ventana creciente (expanding window). Cada fila representa un fold; el área azul corresponde al conjunto de entrenamiento y el área roja al horizonte de evaluación de 18 meses.</w:t>
      </w:r>
      <w:bookmarkEnd w:id="40"/>
    </w:p>
    <w:p w14:paraId="25AF4592" w14:textId="77777777" w:rsidR="007B1791" w:rsidRPr="0026776B" w:rsidRDefault="00AE63D9" w:rsidP="00842CAE">
      <w:pPr>
        <w:pStyle w:val="Figuras"/>
      </w:pPr>
      <w:r>
        <w:rPr>
          <w:noProof/>
        </w:rPr>
        <w:drawing>
          <wp:inline distT="0" distB="0" distL="0" distR="0" wp14:anchorId="4407F530" wp14:editId="0056187E">
            <wp:extent cx="5220000" cy="1777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alk_forward_schema.png"/>
                    <pic:cNvPicPr/>
                  </pic:nvPicPr>
                  <pic:blipFill>
                    <a:blip r:embed="rId14"/>
                    <a:stretch>
                      <a:fillRect/>
                    </a:stretch>
                  </pic:blipFill>
                  <pic:spPr>
                    <a:xfrm>
                      <a:off x="0" y="0"/>
                      <a:ext cx="5220000" cy="1777546"/>
                    </a:xfrm>
                    <a:prstGeom prst="rect">
                      <a:avLst/>
                    </a:prstGeom>
                  </pic:spPr>
                </pic:pic>
              </a:graphicData>
            </a:graphic>
          </wp:inline>
        </w:drawing>
      </w:r>
    </w:p>
    <w:p w14:paraId="500CA98F" w14:textId="77777777" w:rsidR="007B1791" w:rsidRPr="0026776B" w:rsidRDefault="00AE63D9">
      <w:pPr>
        <w:pStyle w:val="Piedefoto-tabla"/>
        <w:rPr>
          <w:lang w:val="es-ES_tradnl"/>
        </w:rPr>
      </w:pPr>
      <w:r>
        <w:rPr>
          <w:lang w:val="es-ES_tradnl"/>
        </w:rPr>
        <w:t>Fuente: elaboración propia. El desplazamiento entre iteraciones es de 12 meses (step); la ventana de entrenamiento crece acumulando todas las observaciones históricas disponibles hasta el punto de corte de cada fold.</w:t>
      </w:r>
    </w:p>
    <w:p w14:paraId="10D1C3A5" w14:textId="77777777" w:rsidR="00E55F06" w:rsidRPr="0026776B" w:rsidRDefault="00E55F06" w:rsidP="00E55F06">
      <w:r>
        <w:rPr>
          <w:b/>
          <w:bCs/>
        </w:rPr>
        <w:t>Limitación de recencia.</w:t>
      </w:r>
      <w:r>
        <w:t xml:space="preserve"> Para las series más largas de la submuestra (hasta 1.502 meses), el protocolo evalúa únicamente las 5 iteraciones más recientes, lo que concentra la evaluación </w:t>
      </w:r>
      <w:r>
        <w:lastRenderedPageBreak/>
        <w:t>en, aproximadamente, los últimos 8-9 años de historia disponible. Esto significa que el desempeño de los modelos sobre los regímenes más antiguos de esas series largas no se evalúa: el entrenamiento sí aprovecha todo el historial disponible (ventana expanding), pero la medición del error queda restringida a la porción más reciente de la serie. Esta decisión prioriza la relevancia del desempeño esperado en producción (el futuro cercano importa más que el pasado distante para la toma de decisiones en FP&amp;A) a costa de no capturar cómo se comportarían los modelos ante regímenes económicos más antiguos presentes en series largas. Se documenta como limitación en el Capítulo 6.</w:t>
      </w:r>
    </w:p>
    <w:p w14:paraId="5A4B4B9C" w14:textId="77777777" w:rsidR="00E55F06" w:rsidRPr="0026776B" w:rsidRDefault="00E55F06" w:rsidP="00E55F06">
      <w:r>
        <w:rPr>
          <w:b/>
          <w:bCs/>
        </w:rPr>
        <w:t>Verificación de fuga de datos.</w:t>
      </w:r>
      <w:r>
        <w:t xml:space="preserve"> El módulo verify_no_leakage comprueba automáticamente la disyunción de los índices de entrenamiento y evaluación en cada fold. En la ejecución del experimento, esta verificación se extendió, antes del depósito, a la totalidad de las 200 series de la submuestra (semilla fija SEED = 42, reproducible), tras confirmarse en el predepósito sobre una muestra aleatoria de 10 series. Dado que la verificación es una comprobación de índices —no requiere ajustar ningún modelo—, su coste computacional resultó marginal (verificación completa en segundos). Ninguna de las 200 series presenta fuga de información.</w:t>
      </w:r>
    </w:p>
    <w:p w14:paraId="15A08221" w14:textId="77777777" w:rsidR="007B1791" w:rsidRPr="0026776B" w:rsidRDefault="00AE63D9">
      <w:pPr>
        <w:pStyle w:val="Ttulo2"/>
      </w:pPr>
      <w:bookmarkStart w:id="41" w:name="_Toc235468101"/>
      <w:r>
        <w:t>Criterios de éxito</w:t>
      </w:r>
      <w:bookmarkEnd w:id="41"/>
    </w:p>
    <w:p w14:paraId="49ACF964" w14:textId="77777777" w:rsidR="007B1791" w:rsidRPr="0026776B" w:rsidRDefault="00AE63D9">
      <w:r>
        <w:t>Para que la comparativa produzca conclusiones operacionalizables y no simplemente un ranking de modelos es necesario definir con antelación qué condiciones constituyen un resultado significativo. Los criterios de la Tabla 16 operan en dos niveles: cuándo un modelo supera al baseline, y cuándo la mejora de un modelo complejo sobre otro justifica la inversión adicional en complejidad.</w:t>
      </w:r>
    </w:p>
    <w:p w14:paraId="0BE83D29" w14:textId="00DEC03B" w:rsidR="007B1791" w:rsidRPr="0026776B" w:rsidRDefault="00AE63D9">
      <w:pPr>
        <w:pStyle w:val="Descripcin"/>
      </w:pPr>
      <w:bookmarkStart w:id="42" w:name="_Toc235468146"/>
      <w:r>
        <w:t xml:space="preserve">Tabla </w:t>
      </w:r>
      <w:r>
        <w:fldChar w:fldCharType="begin"/>
      </w:r>
      <w:r>
        <w:instrText xml:space="preserve"> SEQ Tabla \* ARABIC </w:instrText>
      </w:r>
      <w:r>
        <w:fldChar w:fldCharType="separate"/>
      </w:r>
      <w:r w:rsidR="0026650D">
        <w:rPr>
          <w:noProof/>
        </w:rPr>
        <w:t>16</w:t>
      </w:r>
      <w:r>
        <w:fldChar w:fldCharType="end"/>
      </w:r>
      <w:r>
        <w:t>. Criterios de éxito de la comparativa: condiciones de superación del baseline y de diferenciación entre modelos.</w:t>
      </w:r>
      <w:bookmarkEnd w:id="42"/>
    </w:p>
    <w:tbl>
      <w:tblPr>
        <w:tblStyle w:val="Tablaconcuadrcula"/>
        <w:tblW w:w="0" w:type="auto"/>
        <w:tblLook w:val="04A0" w:firstRow="1" w:lastRow="0" w:firstColumn="1" w:lastColumn="0" w:noHBand="0" w:noVBand="1"/>
      </w:tblPr>
      <w:tblGrid>
        <w:gridCol w:w="3019"/>
        <w:gridCol w:w="3021"/>
        <w:gridCol w:w="3021"/>
      </w:tblGrid>
      <w:tr w:rsidR="007B1791" w:rsidRPr="0026776B" w14:paraId="7A9AA7CC" w14:textId="77777777">
        <w:tc>
          <w:tcPr>
            <w:tcW w:w="3024" w:type="dxa"/>
          </w:tcPr>
          <w:p w14:paraId="677EFA7A" w14:textId="77777777" w:rsidR="007B1791" w:rsidRPr="0026776B" w:rsidRDefault="00AE63D9">
            <w:pPr>
              <w:spacing w:before="60" w:after="60"/>
            </w:pPr>
            <w:r>
              <w:rPr>
                <w:b/>
              </w:rPr>
              <w:t>Criterio</w:t>
            </w:r>
          </w:p>
        </w:tc>
        <w:tc>
          <w:tcPr>
            <w:tcW w:w="3024" w:type="dxa"/>
          </w:tcPr>
          <w:p w14:paraId="0D5BF716" w14:textId="77777777" w:rsidR="007B1791" w:rsidRPr="0026776B" w:rsidRDefault="00AE63D9">
            <w:pPr>
              <w:spacing w:before="60" w:after="60"/>
            </w:pPr>
            <w:r>
              <w:rPr>
                <w:b/>
              </w:rPr>
              <w:t>Condición de superación del baseline</w:t>
            </w:r>
          </w:p>
        </w:tc>
        <w:tc>
          <w:tcPr>
            <w:tcW w:w="3024" w:type="dxa"/>
          </w:tcPr>
          <w:p w14:paraId="1C22B586" w14:textId="77777777" w:rsidR="007B1791" w:rsidRPr="0026776B" w:rsidRDefault="00AE63D9">
            <w:pPr>
              <w:spacing w:before="60" w:after="60"/>
            </w:pPr>
            <w:r>
              <w:rPr>
                <w:b/>
              </w:rPr>
              <w:t>Condición de diferenciación entre modelos complejos</w:t>
            </w:r>
          </w:p>
        </w:tc>
      </w:tr>
      <w:tr w:rsidR="007B1791" w:rsidRPr="0026776B" w14:paraId="63EBE050" w14:textId="77777777">
        <w:tc>
          <w:tcPr>
            <w:tcW w:w="3024" w:type="dxa"/>
          </w:tcPr>
          <w:p w14:paraId="1A244050" w14:textId="77777777" w:rsidR="007B1791" w:rsidRPr="0026776B" w:rsidRDefault="00AE63D9">
            <w:r>
              <w:t>sMAPE global</w:t>
            </w:r>
          </w:p>
        </w:tc>
        <w:tc>
          <w:tcPr>
            <w:tcW w:w="3024" w:type="dxa"/>
          </w:tcPr>
          <w:p w14:paraId="7BC3F2A2" w14:textId="77777777" w:rsidR="007B1791" w:rsidRPr="0026776B" w:rsidRDefault="00AE63D9">
            <w:r>
              <w:t>Reducción ≥ 1 pp absoluto respecto al Seasonal Naïve (referencia exploratoria: 13,667 %)</w:t>
            </w:r>
          </w:p>
        </w:tc>
        <w:tc>
          <w:tcPr>
            <w:tcW w:w="3024" w:type="dxa"/>
          </w:tcPr>
          <w:p w14:paraId="27402C2F" w14:textId="77777777" w:rsidR="007B1791" w:rsidRPr="0026776B" w:rsidRDefault="00AE63D9">
            <w:r>
              <w:t>Reducción estadísticamente consistente entre iteraciones walk-forward</w:t>
            </w:r>
          </w:p>
        </w:tc>
      </w:tr>
      <w:tr w:rsidR="007B1791" w:rsidRPr="0026776B" w14:paraId="68A138A7" w14:textId="77777777">
        <w:tc>
          <w:tcPr>
            <w:tcW w:w="3024" w:type="dxa"/>
          </w:tcPr>
          <w:p w14:paraId="6B0943B6" w14:textId="77777777" w:rsidR="007B1791" w:rsidRPr="0026776B" w:rsidRDefault="00AE63D9">
            <w:r>
              <w:lastRenderedPageBreak/>
              <w:t>MASE global</w:t>
            </w:r>
          </w:p>
        </w:tc>
        <w:tc>
          <w:tcPr>
            <w:tcW w:w="3024" w:type="dxa"/>
          </w:tcPr>
          <w:p w14:paraId="5D779779" w14:textId="77777777" w:rsidR="007B1791" w:rsidRPr="0026776B" w:rsidRDefault="00AE63D9">
            <w:r>
              <w:t>MASE &lt; 1,0, evaluado individualmente para cada uno de los siete modelos</w:t>
            </w:r>
          </w:p>
        </w:tc>
        <w:tc>
          <w:tcPr>
            <w:tcW w:w="3024" w:type="dxa"/>
          </w:tcPr>
          <w:p w14:paraId="4FFAEE9F" w14:textId="77777777" w:rsidR="007B1791" w:rsidRPr="0026776B" w:rsidRDefault="00AE63D9">
            <w:r>
              <w:t>MASE &lt; 0,90 para los modelos de mayor complejidad</w:t>
            </w:r>
          </w:p>
        </w:tc>
      </w:tr>
      <w:tr w:rsidR="007B1791" w:rsidRPr="0026776B" w14:paraId="5801BC1C" w14:textId="77777777">
        <w:tc>
          <w:tcPr>
            <w:tcW w:w="3024" w:type="dxa"/>
          </w:tcPr>
          <w:p w14:paraId="0C075848" w14:textId="77777777" w:rsidR="007B1791" w:rsidRPr="0026776B" w:rsidRDefault="00AE63D9">
            <w:r>
              <w:t>WAPE</w:t>
            </w:r>
          </w:p>
        </w:tc>
        <w:tc>
          <w:tcPr>
            <w:tcW w:w="3024" w:type="dxa"/>
          </w:tcPr>
          <w:p w14:paraId="10D26E11" w14:textId="77777777" w:rsidR="007B1791" w:rsidRPr="0026776B" w:rsidRDefault="00AE63D9">
            <w:r>
              <w:t>El WAPE de cualquier modelo no supera el WAPE del baseline en el 30 % de mayor volumen</w:t>
            </w:r>
          </w:p>
        </w:tc>
        <w:tc>
          <w:tcPr>
            <w:tcW w:w="3024" w:type="dxa"/>
          </w:tcPr>
          <w:p w14:paraId="73D54695" w14:textId="77777777" w:rsidR="007B1791" w:rsidRPr="0026776B" w:rsidRDefault="00AE63D9">
            <w:r>
              <w:t>Reducción del WAPE en los deciles de mayor volumen a medida que aumenta la complejidad</w:t>
            </w:r>
          </w:p>
        </w:tc>
      </w:tr>
      <w:tr w:rsidR="007B1791" w:rsidRPr="0026776B" w14:paraId="75EE5576" w14:textId="77777777">
        <w:tc>
          <w:tcPr>
            <w:tcW w:w="3024" w:type="dxa"/>
          </w:tcPr>
          <w:p w14:paraId="559A7349" w14:textId="77777777" w:rsidR="007B1791" w:rsidRPr="0026776B" w:rsidRDefault="00AE63D9">
            <w:r>
              <w:t>Estabilidad temporal</w:t>
            </w:r>
          </w:p>
        </w:tc>
        <w:tc>
          <w:tcPr>
            <w:tcW w:w="3024" w:type="dxa"/>
          </w:tcPr>
          <w:p w14:paraId="21458DB0" w14:textId="77777777" w:rsidR="007B1791" w:rsidRPr="0026776B" w:rsidRDefault="00AE63D9">
            <w:r>
              <w:t>CV del sMAPE entre iteraciones walk-forward &lt; 25 % para todos los modelos</w:t>
            </w:r>
          </w:p>
        </w:tc>
        <w:tc>
          <w:tcPr>
            <w:tcW w:w="3024" w:type="dxa"/>
          </w:tcPr>
          <w:p w14:paraId="04596E6F" w14:textId="77777777" w:rsidR="007B1791" w:rsidRPr="0026776B" w:rsidRDefault="00AE63D9">
            <w:r>
              <w:t>Los modelos complejos no muestran deterioro significativo en las iteraciones más recientes</w:t>
            </w:r>
          </w:p>
        </w:tc>
      </w:tr>
      <w:tr w:rsidR="007B1791" w:rsidRPr="0026776B" w14:paraId="25D29CB4" w14:textId="77777777">
        <w:tc>
          <w:tcPr>
            <w:tcW w:w="3024" w:type="dxa"/>
          </w:tcPr>
          <w:p w14:paraId="53519876" w14:textId="77777777" w:rsidR="007B1791" w:rsidRPr="0026776B" w:rsidRDefault="00AE63D9">
            <w:r>
              <w:t>Significación estadística</w:t>
            </w:r>
          </w:p>
        </w:tc>
        <w:tc>
          <w:tcPr>
            <w:tcW w:w="3024" w:type="dxa"/>
          </w:tcPr>
          <w:p w14:paraId="7C52C5CC" w14:textId="77777777" w:rsidR="007B1791" w:rsidRPr="0026776B" w:rsidRDefault="00AE63D9">
            <w:r>
              <w:t xml:space="preserve">Diferencia ≥ 0,5 pp en sMAPE entre el mejor modelo y el Seasonal Naïve, sostenida en más del 60 % de los </w:t>
            </w:r>
            <w:r>
              <w:rPr>
                <w:i/>
              </w:rPr>
              <w:t>folds</w:t>
            </w:r>
          </w:p>
        </w:tc>
        <w:tc>
          <w:tcPr>
            <w:tcW w:w="3024" w:type="dxa"/>
          </w:tcPr>
          <w:p w14:paraId="0E7B28A3" w14:textId="77777777" w:rsidR="007B1791" w:rsidRPr="0026776B" w:rsidRDefault="00AE63D9">
            <w:r>
              <w:t xml:space="preserve">Consistencia evaluada mediante intervalo de confianza </w:t>
            </w:r>
            <w:r>
              <w:rPr>
                <w:i/>
              </w:rPr>
              <w:t>bootstrap</w:t>
            </w:r>
            <w:r>
              <w:t xml:space="preserve"> por </w:t>
            </w:r>
            <w:r>
              <w:rPr>
                <w:i/>
              </w:rPr>
              <w:t>folds</w:t>
            </w:r>
            <w:r>
              <w:t>; diferencia no significativa implica que la mayor complejidad no se justifica en este contexto (Bergmeir y Benítez, 2012)</w:t>
            </w:r>
          </w:p>
        </w:tc>
      </w:tr>
    </w:tbl>
    <w:p w14:paraId="1BD274AB" w14:textId="77777777" w:rsidR="007B1791" w:rsidRPr="0026776B" w:rsidRDefault="00AE63D9">
      <w:pPr>
        <w:pStyle w:val="Piedefoto-tabla"/>
        <w:rPr>
          <w:lang w:val="es-ES_tradnl"/>
        </w:rPr>
      </w:pPr>
      <w:r>
        <w:rPr>
          <w:lang w:val="es-ES_tradnl"/>
        </w:rP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14:paraId="73D27E56" w14:textId="77777777" w:rsidR="00842CAE" w:rsidRPr="0026776B" w:rsidRDefault="00842CAE" w:rsidP="00842CAE">
      <w:r>
        <w:t>Es importante distinguir dos tipos de elementos en esta tabla 16: las reglas de decisión (p. ej., "reducción ≥ 1 pp respecto al baseline", "CV &lt; 25 %", "consistencia en más del 60 % de los folds") se definieron antes de ejecutar el experimento y constituyen los criterios de éxito propiamente dichos. El valor numérico del Seasonal Naïve (13,667 % de sMAPE) es, por necesidad metodológica, un resultado del propio experimento: no puede conocerse antes de ejecutar el baseline. Su uso como referencia para aplicar la regla de decisión predefinida es metodológicamente correcto y no invalida el carácter a priori del criterio.</w:t>
      </w:r>
    </w:p>
    <w:p w14:paraId="6D45AE9D" w14:textId="77777777" w:rsidR="00842CAE" w:rsidRPr="0026776B" w:rsidRDefault="00842CAE" w:rsidP="00842CAE">
      <w:r>
        <w:lastRenderedPageBreak/>
        <w:t>El criterio de consistencia ("el modelo supera al baseline en más del 60 % de los folds") no se había reportado explícitamente hasta ahora. El cálculo directo sobre los 909 pares serie-fold evaluados por modelo muestra que ETS supera al Seasonal Naïve en el 71,4 % de los folds, SARIMA en el 68,2 %, Holt-Winters en el 64,6 %, LightGBM en el 62,5 % y N-BEATS en el 59,0 %; MLP es el modelo con menor consistencia, con un 57,8 % de folds en los que supera al baseline. Tanto MLP como N-BEATS quedan, por tanto, por debajo del umbral del 60 %. Este resultado se documenta explícitamente: ambos modelos de deep learning mejoran la precisión media (sMAPE global) frente al Seasonal Naïve, pero no de forma suficientemente consistente entre iteraciones walk-forward según el criterio de significación predefinido, lo que debe tenerse en cuenta al valorar su idoneidad frente a los modelos estadísticos clásicos.</w:t>
      </w:r>
    </w:p>
    <w:p w14:paraId="2548A32A" w14:textId="77777777" w:rsidR="00842CAE" w:rsidRPr="0026776B" w:rsidRDefault="00842CAE" w:rsidP="00842CAE">
      <w:r>
        <w:t>Formalmente, el criterio WAPE exige que WAPE_modelo(D8-10) ≤ WAPE_baseline(D8-10), donde D8-10 es el subconjunto de series pertenecientes a los deciles 8, 9 y 10 de volumen absoluto (el 30 % de mayor volumen de la submuestra).</w:t>
      </w:r>
    </w:p>
    <w:p w14:paraId="6EA84BE9" w14:textId="77777777" w:rsidR="00842CAE" w:rsidRPr="0026776B" w:rsidRDefault="00842CAE" w:rsidP="00842CAE">
      <w:r>
        <w:t>El criterio MASE &lt; 1,0 para todos los modelos resultó ser excesivamente estricto: ningún modelo lo cumple, lo que se explica por la naturaleza del denominador del MASE (error del naïve estacional en muestra, no fuera de muestra; véase la nota interpretativa en la sección de Métricas de evaluación). El umbral de estabilidad (CV del sMAPE &lt; 25 %) se adopta como criterio exploratorio propio de este trabajo, no como un estándar validado en la literatura de pronóstico financiero —hasta donde se ha revisado, no existe un consenso publicado sobre un umbral universal de CV-sMAPE para estabilidad temporal en contextos de FP&amp;A. Su función es operacionalizar la noción de confiabilidad, no representar un límite normativo.</w:t>
      </w:r>
    </w:p>
    <w:p w14:paraId="497518B0" w14:textId="77777777" w:rsidR="007B1791" w:rsidRPr="0026776B" w:rsidRDefault="00AE63D9" w:rsidP="00842CAE">
      <w:pPr>
        <w:pStyle w:val="Ttulo1"/>
      </w:pPr>
      <w:bookmarkStart w:id="43" w:name="_Toc235468102"/>
      <w:r>
        <w:t>Desarrollo de la comparativa</w:t>
      </w:r>
      <w:bookmarkEnd w:id="43"/>
    </w:p>
    <w:p w14:paraId="2C40F945" w14:textId="77777777" w:rsidR="007B1791" w:rsidRPr="0026776B" w:rsidRDefault="00AE63D9">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14:paraId="53A7A408" w14:textId="77777777" w:rsidR="007B1791" w:rsidRPr="0026776B" w:rsidRDefault="00AE63D9">
      <w:pPr>
        <w:pStyle w:val="Ttulo2"/>
      </w:pPr>
      <w:bookmarkStart w:id="44" w:name="_Toc235468103"/>
      <w:r>
        <w:t>Configuración del experimento ejecutado</w:t>
      </w:r>
      <w:bookmarkEnd w:id="44"/>
    </w:p>
    <w:p w14:paraId="614CAA2F" w14:textId="77777777" w:rsidR="007B1791" w:rsidRPr="0026776B" w:rsidRDefault="00AE63D9">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xml:space="preserve">). El protocolo walk-forward se aplicó con los parámetros </w:t>
      </w:r>
      <w:r>
        <w:lastRenderedPageBreak/>
        <w:t>documentados en la Tabla 15: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14:paraId="5529C0C3" w14:textId="77777777" w:rsidR="007B1791" w:rsidRPr="0026776B" w:rsidRDefault="00AE63D9">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La submuestra evaluada comprende 200 series estratificadas, tamaño reducido desde las 400 planificadas por restricciones de coste computacional, según se justificó en la metodología. El entorno de ejecución fue Python 3.13 en CPU (sin aceleración GPU), con las versiones de librerías especificadas en </w:t>
      </w:r>
      <w:r>
        <w:rPr>
          <w:rFonts w:ascii="Courier New" w:hAnsi="Courier New"/>
          <w:sz w:val="20"/>
        </w:rPr>
        <w:t>requirements.txt</w:t>
      </w:r>
      <w:r>
        <w:t>.</w:t>
      </w:r>
    </w:p>
    <w:p w14:paraId="3DD4E410" w14:textId="77777777" w:rsidR="007B1791" w:rsidRPr="0026776B" w:rsidRDefault="00AE63D9">
      <w:pPr>
        <w:pStyle w:val="Ttulo2"/>
      </w:pPr>
      <w:bookmarkStart w:id="45" w:name="_Toc235468104"/>
      <w:r>
        <w:t>Resultados globales por modelo y métrica</w:t>
      </w:r>
      <w:bookmarkEnd w:id="45"/>
    </w:p>
    <w:p w14:paraId="2B3E10E1" w14:textId="77777777" w:rsidR="005F5D04" w:rsidRPr="0026776B" w:rsidRDefault="004F0B73" w:rsidP="004F0B73">
      <w:r>
        <w:t>Las seis métricas se presentan en tres tablas según su naturaleza: la tabla siguiente recoge las métricas dependientes de escala (MAE, RMSE, en las unidades originales de cada serie); la Tabla 18 recoge las métricas independientes de escala (MAPE, sMAPE, MASE); y la Tabla 19 recoge la métrica de impacto económico (WAPE) junto con la estabilidad temporal (CV-sMAPE).</w:t>
      </w:r>
    </w:p>
    <w:p w14:paraId="071A6421" w14:textId="77777777" w:rsidR="004F0B73" w:rsidRPr="0026776B" w:rsidRDefault="004F0B73" w:rsidP="004F0B73"/>
    <w:p w14:paraId="1A7FF80B" w14:textId="77777777" w:rsidR="004F0B73" w:rsidRPr="0026776B" w:rsidRDefault="004F0B73" w:rsidP="004F0B73">
      <w:r>
        <w:t xml:space="preserve">Antes de presentar los resultados, conviene anticipar una precisión sobre el MASE: un valor ≥ 1,0 no equivale a "peor que el Seasonal Naïve" en el mismo sentido que el sMAPE, porque su denominador se calcula sobre el error del naïve estacional </w:t>
      </w:r>
      <w:r>
        <w:rPr>
          <w:rStyle w:val="nfasis"/>
        </w:rPr>
        <w:t>en muestra</w:t>
      </w:r>
      <w:r>
        <w:t xml:space="preserve"> (dentro del periodo de entrenamiento), mientras que el sMAPE del baseline se calcula </w:t>
      </w:r>
      <w:r>
        <w:rPr>
          <w:rStyle w:val="nfasis"/>
        </w:rPr>
        <w:t>fuera de muestra</w:t>
      </w:r>
      <w:r>
        <w:t>. Como se verá, todos los modelos mejoran el sMAPE del Seasonal Naïve pero ninguno alcanza MASE &lt; 1,0; ambos resultados son consistentes entre sí, no contradictorios (desarrollo completo en la sección de Estabilidad temporal).</w:t>
      </w:r>
    </w:p>
    <w:p w14:paraId="3A5B7E5C" w14:textId="5B743592" w:rsidR="00847BB4" w:rsidRPr="0026776B" w:rsidRDefault="00847BB4" w:rsidP="00847BB4">
      <w:pPr>
        <w:pStyle w:val="Descripcin"/>
        <w:keepNext/>
      </w:pPr>
      <w:bookmarkStart w:id="46" w:name="_Toc235468147"/>
      <w:r>
        <w:t xml:space="preserve">Tabla </w:t>
      </w:r>
      <w:r>
        <w:fldChar w:fldCharType="begin"/>
      </w:r>
      <w:r>
        <w:instrText xml:space="preserve"> SEQ Tabla \* ARABIC </w:instrText>
      </w:r>
      <w:r>
        <w:fldChar w:fldCharType="separate"/>
      </w:r>
      <w:r w:rsidR="0026650D">
        <w:rPr>
          <w:noProof/>
        </w:rPr>
        <w:t>17</w:t>
      </w:r>
      <w:r>
        <w:fldChar w:fldCharType="end"/>
      </w:r>
      <w:r>
        <w:t>. Métricas dependientes de escala.</w:t>
      </w:r>
      <w:bookmarkEnd w:id="46"/>
    </w:p>
    <w:tbl>
      <w:tblPr>
        <w:tblStyle w:val="Tablaconcuadrcula"/>
        <w:tblW w:w="9067" w:type="dxa"/>
        <w:jc w:val="center"/>
        <w:tblLook w:val="04A0" w:firstRow="1" w:lastRow="0" w:firstColumn="1" w:lastColumn="0" w:noHBand="0" w:noVBand="1"/>
      </w:tblPr>
      <w:tblGrid>
        <w:gridCol w:w="2266"/>
        <w:gridCol w:w="2265"/>
        <w:gridCol w:w="4536"/>
      </w:tblGrid>
      <w:tr w:rsidR="004F0B73" w:rsidRPr="0026776B" w14:paraId="475454F3" w14:textId="77777777" w:rsidTr="00F34B1D">
        <w:trPr>
          <w:jc w:val="center"/>
        </w:trPr>
        <w:tc>
          <w:tcPr>
            <w:tcW w:w="2266" w:type="dxa"/>
          </w:tcPr>
          <w:p w14:paraId="630B6A62" w14:textId="77777777" w:rsidR="004F0B73" w:rsidRPr="0026776B" w:rsidRDefault="004F0B73" w:rsidP="00F6424F">
            <w:pPr>
              <w:spacing w:before="60" w:after="60"/>
            </w:pPr>
            <w:r>
              <w:rPr>
                <w:b/>
              </w:rPr>
              <w:t>Modelo</w:t>
            </w:r>
          </w:p>
        </w:tc>
        <w:tc>
          <w:tcPr>
            <w:tcW w:w="2265" w:type="dxa"/>
          </w:tcPr>
          <w:p w14:paraId="47FD1F12" w14:textId="77777777" w:rsidR="004F0B73" w:rsidRPr="0026776B" w:rsidRDefault="004F0B73" w:rsidP="00F6424F">
            <w:pPr>
              <w:spacing w:before="60" w:after="60"/>
            </w:pPr>
            <w:r>
              <w:rPr>
                <w:b/>
              </w:rPr>
              <w:t>MAE</w:t>
            </w:r>
          </w:p>
        </w:tc>
        <w:tc>
          <w:tcPr>
            <w:tcW w:w="4536" w:type="dxa"/>
          </w:tcPr>
          <w:p w14:paraId="549DDDD7" w14:textId="77777777" w:rsidR="004F0B73" w:rsidRPr="0026776B" w:rsidRDefault="004F0B73" w:rsidP="00F6424F">
            <w:pPr>
              <w:spacing w:before="60" w:after="60"/>
            </w:pPr>
            <w:r>
              <w:rPr>
                <w:b/>
              </w:rPr>
              <w:t>RMSE</w:t>
            </w:r>
          </w:p>
        </w:tc>
      </w:tr>
      <w:tr w:rsidR="004F0B73" w:rsidRPr="0026776B" w14:paraId="41C69EC0" w14:textId="77777777" w:rsidTr="00F34B1D">
        <w:trPr>
          <w:jc w:val="center"/>
        </w:trPr>
        <w:tc>
          <w:tcPr>
            <w:tcW w:w="2266" w:type="dxa"/>
          </w:tcPr>
          <w:p w14:paraId="094BD1F0" w14:textId="77777777" w:rsidR="004F0B73" w:rsidRPr="0026776B" w:rsidRDefault="004F0B73" w:rsidP="00F6424F">
            <w:r>
              <w:t>Seasonal Naïve</w:t>
            </w:r>
          </w:p>
        </w:tc>
        <w:tc>
          <w:tcPr>
            <w:tcW w:w="2265" w:type="dxa"/>
          </w:tcPr>
          <w:p w14:paraId="3CC187A1" w14:textId="77777777" w:rsidR="004F0B73" w:rsidRPr="0026776B" w:rsidRDefault="004F0B73" w:rsidP="00F6424F">
            <w:r>
              <w:t>658,08 ± 983,78</w:t>
            </w:r>
          </w:p>
        </w:tc>
        <w:tc>
          <w:tcPr>
            <w:tcW w:w="4536" w:type="dxa"/>
          </w:tcPr>
          <w:p w14:paraId="677D021A" w14:textId="77777777" w:rsidR="004F0B73" w:rsidRPr="0026776B" w:rsidRDefault="004F0B73" w:rsidP="00F6424F">
            <w:r>
              <w:t>759,10 ± 1.130,83</w:t>
            </w:r>
          </w:p>
        </w:tc>
      </w:tr>
      <w:tr w:rsidR="004F0B73" w:rsidRPr="0026776B" w14:paraId="45F136AA" w14:textId="77777777" w:rsidTr="00F34B1D">
        <w:trPr>
          <w:jc w:val="center"/>
        </w:trPr>
        <w:tc>
          <w:tcPr>
            <w:tcW w:w="2266" w:type="dxa"/>
          </w:tcPr>
          <w:p w14:paraId="7BC4F686" w14:textId="77777777" w:rsidR="004F0B73" w:rsidRPr="0026776B" w:rsidRDefault="004F0B73" w:rsidP="00F6424F">
            <w:r>
              <w:lastRenderedPageBreak/>
              <w:t>ETS (AutoETS)</w:t>
            </w:r>
          </w:p>
        </w:tc>
        <w:tc>
          <w:tcPr>
            <w:tcW w:w="2265" w:type="dxa"/>
          </w:tcPr>
          <w:p w14:paraId="4E327D85" w14:textId="77777777" w:rsidR="004F0B73" w:rsidRPr="0026776B" w:rsidRDefault="004F0B73" w:rsidP="00F6424F">
            <w:r>
              <w:t>476,20 ± 728,93</w:t>
            </w:r>
          </w:p>
        </w:tc>
        <w:tc>
          <w:tcPr>
            <w:tcW w:w="4536" w:type="dxa"/>
          </w:tcPr>
          <w:p w14:paraId="0206477D" w14:textId="77777777" w:rsidR="004F0B73" w:rsidRPr="0026776B" w:rsidRDefault="004F0B73" w:rsidP="00F6424F">
            <w:r>
              <w:t>559,21 ± 839,59</w:t>
            </w:r>
          </w:p>
        </w:tc>
      </w:tr>
      <w:tr w:rsidR="004F0B73" w:rsidRPr="0026776B" w14:paraId="5FDBB596" w14:textId="77777777" w:rsidTr="00F34B1D">
        <w:trPr>
          <w:jc w:val="center"/>
        </w:trPr>
        <w:tc>
          <w:tcPr>
            <w:tcW w:w="2266" w:type="dxa"/>
          </w:tcPr>
          <w:p w14:paraId="51CAF0B3" w14:textId="77777777" w:rsidR="004F0B73" w:rsidRPr="0026776B" w:rsidRDefault="004F0B73" w:rsidP="00F6424F">
            <w:r>
              <w:t>Holt-Winters</w:t>
            </w:r>
          </w:p>
        </w:tc>
        <w:tc>
          <w:tcPr>
            <w:tcW w:w="2265" w:type="dxa"/>
          </w:tcPr>
          <w:p w14:paraId="7180E4CE" w14:textId="77777777" w:rsidR="004F0B73" w:rsidRPr="0026776B" w:rsidRDefault="004F0B73" w:rsidP="00F6424F">
            <w:r>
              <w:t>547,29 ± 880,88</w:t>
            </w:r>
          </w:p>
        </w:tc>
        <w:tc>
          <w:tcPr>
            <w:tcW w:w="4536" w:type="dxa"/>
          </w:tcPr>
          <w:p w14:paraId="78D6B49C" w14:textId="77777777" w:rsidR="004F0B73" w:rsidRPr="0026776B" w:rsidRDefault="004F0B73" w:rsidP="00F6424F">
            <w:r>
              <w:t>643,46 ± 1.039,43</w:t>
            </w:r>
          </w:p>
        </w:tc>
      </w:tr>
      <w:tr w:rsidR="004F0B73" w:rsidRPr="0026776B" w14:paraId="1616DA81" w14:textId="77777777" w:rsidTr="00F34B1D">
        <w:trPr>
          <w:jc w:val="center"/>
        </w:trPr>
        <w:tc>
          <w:tcPr>
            <w:tcW w:w="2266" w:type="dxa"/>
          </w:tcPr>
          <w:p w14:paraId="0AD23182" w14:textId="77777777" w:rsidR="004F0B73" w:rsidRPr="0026776B" w:rsidRDefault="004F0B73" w:rsidP="00F6424F">
            <w:r>
              <w:t>SARIMA (AutoARIMA)</w:t>
            </w:r>
          </w:p>
        </w:tc>
        <w:tc>
          <w:tcPr>
            <w:tcW w:w="2265" w:type="dxa"/>
          </w:tcPr>
          <w:p w14:paraId="3CC1FEED" w14:textId="77777777" w:rsidR="004F0B73" w:rsidRPr="0026776B" w:rsidRDefault="004F0B73" w:rsidP="00F6424F">
            <w:r>
              <w:t>519,22 ± 816,87</w:t>
            </w:r>
          </w:p>
        </w:tc>
        <w:tc>
          <w:tcPr>
            <w:tcW w:w="4536" w:type="dxa"/>
          </w:tcPr>
          <w:p w14:paraId="795D9480" w14:textId="77777777" w:rsidR="004F0B73" w:rsidRPr="0026776B" w:rsidRDefault="004F0B73" w:rsidP="00F6424F">
            <w:r>
              <w:t>607,54 ± 953,57</w:t>
            </w:r>
          </w:p>
        </w:tc>
      </w:tr>
      <w:tr w:rsidR="004F0B73" w:rsidRPr="0026776B" w14:paraId="18472378" w14:textId="77777777" w:rsidTr="00F34B1D">
        <w:trPr>
          <w:jc w:val="center"/>
        </w:trPr>
        <w:tc>
          <w:tcPr>
            <w:tcW w:w="2266" w:type="dxa"/>
          </w:tcPr>
          <w:p w14:paraId="05C93ED7" w14:textId="77777777" w:rsidR="004F0B73" w:rsidRPr="0026776B" w:rsidRDefault="004F0B73" w:rsidP="00F6424F">
            <w:r>
              <w:t>LightGBM</w:t>
            </w:r>
          </w:p>
        </w:tc>
        <w:tc>
          <w:tcPr>
            <w:tcW w:w="2265" w:type="dxa"/>
          </w:tcPr>
          <w:p w14:paraId="147C6585" w14:textId="77777777" w:rsidR="004F0B73" w:rsidRPr="0026776B" w:rsidRDefault="004F0B73" w:rsidP="00F6424F">
            <w:r>
              <w:t>552,63 ± 701,38</w:t>
            </w:r>
          </w:p>
        </w:tc>
        <w:tc>
          <w:tcPr>
            <w:tcW w:w="4536" w:type="dxa"/>
          </w:tcPr>
          <w:p w14:paraId="034F67A0" w14:textId="77777777" w:rsidR="004F0B73" w:rsidRPr="0026776B" w:rsidRDefault="004F0B73" w:rsidP="00F6424F">
            <w:r>
              <w:t>639,08 ± 802,14</w:t>
            </w:r>
          </w:p>
        </w:tc>
      </w:tr>
      <w:tr w:rsidR="004F0B73" w:rsidRPr="0026776B" w14:paraId="5D13333B" w14:textId="77777777" w:rsidTr="00F34B1D">
        <w:trPr>
          <w:jc w:val="center"/>
        </w:trPr>
        <w:tc>
          <w:tcPr>
            <w:tcW w:w="2266" w:type="dxa"/>
          </w:tcPr>
          <w:p w14:paraId="7C286ADD" w14:textId="77777777" w:rsidR="004F0B73" w:rsidRPr="0026776B" w:rsidRDefault="004F0B73" w:rsidP="00F6424F">
            <w:r>
              <w:t>MLP Bottleneck</w:t>
            </w:r>
          </w:p>
        </w:tc>
        <w:tc>
          <w:tcPr>
            <w:tcW w:w="2265" w:type="dxa"/>
          </w:tcPr>
          <w:p w14:paraId="3598A0F0" w14:textId="77777777" w:rsidR="004F0B73" w:rsidRPr="0026776B" w:rsidRDefault="004F0B73" w:rsidP="00F6424F">
            <w:r>
              <w:t>564,90 ± 715,72</w:t>
            </w:r>
          </w:p>
        </w:tc>
        <w:tc>
          <w:tcPr>
            <w:tcW w:w="4536" w:type="dxa"/>
          </w:tcPr>
          <w:p w14:paraId="3B62EC62" w14:textId="77777777" w:rsidR="004F0B73" w:rsidRPr="0026776B" w:rsidRDefault="004F0B73" w:rsidP="00F6424F">
            <w:r>
              <w:t>652,28 ± 820,25</w:t>
            </w:r>
          </w:p>
        </w:tc>
      </w:tr>
      <w:tr w:rsidR="004F0B73" w:rsidRPr="0026776B" w14:paraId="11F4085D" w14:textId="77777777" w:rsidTr="00F34B1D">
        <w:trPr>
          <w:jc w:val="center"/>
        </w:trPr>
        <w:tc>
          <w:tcPr>
            <w:tcW w:w="2266" w:type="dxa"/>
          </w:tcPr>
          <w:p w14:paraId="44A15126" w14:textId="77777777" w:rsidR="004F0B73" w:rsidRPr="0026776B" w:rsidRDefault="004F0B73" w:rsidP="00F6424F">
            <w:r>
              <w:t>N-BEATS Interpretable</w:t>
            </w:r>
          </w:p>
        </w:tc>
        <w:tc>
          <w:tcPr>
            <w:tcW w:w="2265" w:type="dxa"/>
          </w:tcPr>
          <w:p w14:paraId="7BB2FC29" w14:textId="77777777" w:rsidR="004F0B73" w:rsidRPr="0026776B" w:rsidRDefault="004F0B73" w:rsidP="00F6424F">
            <w:r>
              <w:t>583,97 ± 757,47</w:t>
            </w:r>
          </w:p>
        </w:tc>
        <w:tc>
          <w:tcPr>
            <w:tcW w:w="4536" w:type="dxa"/>
          </w:tcPr>
          <w:p w14:paraId="1C80BD8A" w14:textId="77777777" w:rsidR="004F0B73" w:rsidRPr="0026776B" w:rsidRDefault="004F0B73" w:rsidP="00F6424F">
            <w:r>
              <w:t>677,49 ± 855,23</w:t>
            </w:r>
          </w:p>
        </w:tc>
      </w:tr>
    </w:tbl>
    <w:p w14:paraId="59F19839" w14:textId="77777777" w:rsidR="004F0B73" w:rsidRPr="0026776B" w:rsidRDefault="004F0B73" w:rsidP="004F0B73"/>
    <w:p w14:paraId="2469A4A4" w14:textId="6AFB5B90" w:rsidR="00847BB4" w:rsidRPr="0026776B" w:rsidRDefault="00847BB4" w:rsidP="00847BB4">
      <w:pPr>
        <w:pStyle w:val="Descripcin"/>
        <w:keepNext/>
      </w:pPr>
      <w:bookmarkStart w:id="47" w:name="_Toc235468148"/>
      <w:r>
        <w:t xml:space="preserve">Tabla </w:t>
      </w:r>
      <w:r>
        <w:fldChar w:fldCharType="begin"/>
      </w:r>
      <w:r>
        <w:instrText xml:space="preserve"> SEQ Tabla \* ARABIC </w:instrText>
      </w:r>
      <w:r>
        <w:fldChar w:fldCharType="separate"/>
      </w:r>
      <w:r w:rsidR="0026650D">
        <w:rPr>
          <w:noProof/>
        </w:rPr>
        <w:t>18</w:t>
      </w:r>
      <w:r>
        <w:fldChar w:fldCharType="end"/>
      </w:r>
      <w:r>
        <w:t>. Métricas independientes de escala: sMAPE (%), MAPE (%) y MASE. Media ± desviación estándar sobre evaluaciones fold × serie. N = 200 series estratificadas, protocolo walk-forward expanding window, máximo 5 folds por serie.</w:t>
      </w:r>
      <w:bookmarkEnd w:id="47"/>
    </w:p>
    <w:tbl>
      <w:tblPr>
        <w:tblStyle w:val="Tablaconcuadrcula"/>
        <w:tblW w:w="0" w:type="auto"/>
        <w:tblLook w:val="04A0" w:firstRow="1" w:lastRow="0" w:firstColumn="1" w:lastColumn="0" w:noHBand="0" w:noVBand="1"/>
      </w:tblPr>
      <w:tblGrid>
        <w:gridCol w:w="2266"/>
        <w:gridCol w:w="2265"/>
        <w:gridCol w:w="2265"/>
        <w:gridCol w:w="2265"/>
      </w:tblGrid>
      <w:tr w:rsidR="007B1791" w:rsidRPr="0026776B" w14:paraId="2064EC83" w14:textId="77777777">
        <w:tc>
          <w:tcPr>
            <w:tcW w:w="2268" w:type="dxa"/>
          </w:tcPr>
          <w:p w14:paraId="03DDEA91" w14:textId="77777777" w:rsidR="007B1791" w:rsidRPr="0026776B" w:rsidRDefault="00AE63D9">
            <w:pPr>
              <w:spacing w:before="60" w:after="60"/>
            </w:pPr>
            <w:r>
              <w:rPr>
                <w:b/>
              </w:rPr>
              <w:t>Modelo</w:t>
            </w:r>
          </w:p>
        </w:tc>
        <w:tc>
          <w:tcPr>
            <w:tcW w:w="2268" w:type="dxa"/>
          </w:tcPr>
          <w:p w14:paraId="737C7EFC" w14:textId="77777777" w:rsidR="007B1791" w:rsidRPr="0026776B" w:rsidRDefault="00AE63D9">
            <w:pPr>
              <w:spacing w:before="60" w:after="60"/>
            </w:pPr>
            <w:r>
              <w:rPr>
                <w:b/>
              </w:rPr>
              <w:t>sMAPE (%)</w:t>
            </w:r>
          </w:p>
        </w:tc>
        <w:tc>
          <w:tcPr>
            <w:tcW w:w="2268" w:type="dxa"/>
          </w:tcPr>
          <w:p w14:paraId="0A20803D" w14:textId="77777777" w:rsidR="007B1791" w:rsidRPr="0026776B" w:rsidRDefault="00AE63D9">
            <w:pPr>
              <w:spacing w:before="60" w:after="60"/>
            </w:pPr>
            <w:r>
              <w:rPr>
                <w:b/>
              </w:rPr>
              <w:t>MAPE (%)</w:t>
            </w:r>
          </w:p>
        </w:tc>
        <w:tc>
          <w:tcPr>
            <w:tcW w:w="2268" w:type="dxa"/>
          </w:tcPr>
          <w:p w14:paraId="1BE44CD9" w14:textId="77777777" w:rsidR="007B1791" w:rsidRPr="0026776B" w:rsidRDefault="00AE63D9">
            <w:pPr>
              <w:spacing w:before="60" w:after="60"/>
            </w:pPr>
            <w:r>
              <w:rPr>
                <w:b/>
              </w:rPr>
              <w:t>MASE</w:t>
            </w:r>
          </w:p>
        </w:tc>
      </w:tr>
      <w:tr w:rsidR="007B1791" w:rsidRPr="0026776B" w14:paraId="1C56F0ED" w14:textId="77777777">
        <w:tc>
          <w:tcPr>
            <w:tcW w:w="2268" w:type="dxa"/>
          </w:tcPr>
          <w:p w14:paraId="5AD22299" w14:textId="77777777" w:rsidR="007B1791" w:rsidRPr="0026776B" w:rsidRDefault="00AE63D9">
            <w:r>
              <w:t>Seasonal Naïve</w:t>
            </w:r>
          </w:p>
        </w:tc>
        <w:tc>
          <w:tcPr>
            <w:tcW w:w="2268" w:type="dxa"/>
          </w:tcPr>
          <w:p w14:paraId="4A862C96" w14:textId="77777777" w:rsidR="007B1791" w:rsidRPr="0026776B" w:rsidRDefault="00AE63D9">
            <w:r>
              <w:t>13,667 ± 12,658</w:t>
            </w:r>
          </w:p>
        </w:tc>
        <w:tc>
          <w:tcPr>
            <w:tcW w:w="2268" w:type="dxa"/>
          </w:tcPr>
          <w:p w14:paraId="18694AA4" w14:textId="77777777" w:rsidR="007B1791" w:rsidRPr="0026776B" w:rsidRDefault="00AE63D9">
            <w:r>
              <w:t>14,186 ± 15,611</w:t>
            </w:r>
          </w:p>
        </w:tc>
        <w:tc>
          <w:tcPr>
            <w:tcW w:w="2268" w:type="dxa"/>
          </w:tcPr>
          <w:p w14:paraId="1A612862" w14:textId="77777777" w:rsidR="007B1791" w:rsidRPr="0026776B" w:rsidRDefault="00AE63D9">
            <w:r>
              <w:t>1,412 ± 1,102</w:t>
            </w:r>
          </w:p>
        </w:tc>
      </w:tr>
      <w:tr w:rsidR="007B1791" w:rsidRPr="0026776B" w14:paraId="5936A94C" w14:textId="77777777">
        <w:tc>
          <w:tcPr>
            <w:tcW w:w="2268" w:type="dxa"/>
          </w:tcPr>
          <w:p w14:paraId="4E6565D9" w14:textId="77777777" w:rsidR="007B1791" w:rsidRPr="0026776B" w:rsidRDefault="00AE63D9">
            <w:r>
              <w:t>ETS (AutoETS)</w:t>
            </w:r>
          </w:p>
        </w:tc>
        <w:tc>
          <w:tcPr>
            <w:tcW w:w="2268" w:type="dxa"/>
          </w:tcPr>
          <w:p w14:paraId="2301270D" w14:textId="77777777" w:rsidR="007B1791" w:rsidRPr="0026776B" w:rsidRDefault="00AE63D9">
            <w:r>
              <w:t>10,005 ± 10,512</w:t>
            </w:r>
          </w:p>
        </w:tc>
        <w:tc>
          <w:tcPr>
            <w:tcW w:w="2268" w:type="dxa"/>
          </w:tcPr>
          <w:p w14:paraId="7E43E2CE" w14:textId="77777777" w:rsidR="007B1791" w:rsidRPr="0026776B" w:rsidRDefault="00AE63D9">
            <w:r>
              <w:t>10,571 ± 12,602</w:t>
            </w:r>
          </w:p>
        </w:tc>
        <w:tc>
          <w:tcPr>
            <w:tcW w:w="2268" w:type="dxa"/>
          </w:tcPr>
          <w:p w14:paraId="0D60E4D0" w14:textId="77777777" w:rsidR="007B1791" w:rsidRPr="0026776B" w:rsidRDefault="00AE63D9">
            <w:r>
              <w:t>1,017 ± 0,903</w:t>
            </w:r>
          </w:p>
        </w:tc>
      </w:tr>
      <w:tr w:rsidR="007B1791" w:rsidRPr="0026776B" w14:paraId="1759136E" w14:textId="77777777">
        <w:tc>
          <w:tcPr>
            <w:tcW w:w="2268" w:type="dxa"/>
          </w:tcPr>
          <w:p w14:paraId="2109A91F" w14:textId="77777777" w:rsidR="007B1791" w:rsidRPr="0026776B" w:rsidRDefault="00AE63D9">
            <w:r>
              <w:t>Holt-Winters</w:t>
            </w:r>
          </w:p>
        </w:tc>
        <w:tc>
          <w:tcPr>
            <w:tcW w:w="2268" w:type="dxa"/>
          </w:tcPr>
          <w:p w14:paraId="0AA9BBF1" w14:textId="77777777" w:rsidR="007B1791" w:rsidRPr="0026776B" w:rsidRDefault="00AE63D9">
            <w:r>
              <w:t>11,157 ± 11,822</w:t>
            </w:r>
          </w:p>
        </w:tc>
        <w:tc>
          <w:tcPr>
            <w:tcW w:w="2268" w:type="dxa"/>
          </w:tcPr>
          <w:p w14:paraId="2C9BD070" w14:textId="77777777" w:rsidR="007B1791" w:rsidRPr="0026776B" w:rsidRDefault="00AE63D9">
            <w:r>
              <w:t>12,159 ± 15,411</w:t>
            </w:r>
          </w:p>
        </w:tc>
        <w:tc>
          <w:tcPr>
            <w:tcW w:w="2268" w:type="dxa"/>
          </w:tcPr>
          <w:p w14:paraId="709821E4" w14:textId="77777777" w:rsidR="007B1791" w:rsidRPr="0026776B" w:rsidRDefault="00AE63D9">
            <w:r>
              <w:t>1,145 ± 1,089</w:t>
            </w:r>
          </w:p>
        </w:tc>
      </w:tr>
      <w:tr w:rsidR="007B1791" w:rsidRPr="0026776B" w14:paraId="6BE20523" w14:textId="77777777">
        <w:tc>
          <w:tcPr>
            <w:tcW w:w="2268" w:type="dxa"/>
          </w:tcPr>
          <w:p w14:paraId="4F4B1024" w14:textId="77777777" w:rsidR="007B1791" w:rsidRPr="0026776B" w:rsidRDefault="00AE63D9">
            <w:r>
              <w:t>SARIMA (AutoARIMA)</w:t>
            </w:r>
          </w:p>
        </w:tc>
        <w:tc>
          <w:tcPr>
            <w:tcW w:w="2268" w:type="dxa"/>
          </w:tcPr>
          <w:p w14:paraId="0DB7233A" w14:textId="77777777" w:rsidR="007B1791" w:rsidRPr="0026776B" w:rsidRDefault="00AE63D9">
            <w:r>
              <w:t>10,825 ± 12,264</w:t>
            </w:r>
          </w:p>
        </w:tc>
        <w:tc>
          <w:tcPr>
            <w:tcW w:w="2268" w:type="dxa"/>
          </w:tcPr>
          <w:p w14:paraId="45CF1BFF" w14:textId="77777777" w:rsidR="007B1791" w:rsidRPr="0026776B" w:rsidRDefault="00AE63D9">
            <w:r>
              <w:t>11,470 ± 14,148</w:t>
            </w:r>
          </w:p>
        </w:tc>
        <w:tc>
          <w:tcPr>
            <w:tcW w:w="2268" w:type="dxa"/>
          </w:tcPr>
          <w:p w14:paraId="3571DAC2" w14:textId="77777777" w:rsidR="007B1791" w:rsidRPr="0026776B" w:rsidRDefault="00AE63D9">
            <w:r>
              <w:t>1,093 ± 1,031</w:t>
            </w:r>
          </w:p>
        </w:tc>
      </w:tr>
      <w:tr w:rsidR="007B1791" w:rsidRPr="0026776B" w14:paraId="786A1193" w14:textId="77777777">
        <w:tc>
          <w:tcPr>
            <w:tcW w:w="2268" w:type="dxa"/>
          </w:tcPr>
          <w:p w14:paraId="58EC068D" w14:textId="77777777" w:rsidR="007B1791" w:rsidRPr="0026776B" w:rsidRDefault="00AE63D9">
            <w:r>
              <w:t>LightGBM</w:t>
            </w:r>
          </w:p>
        </w:tc>
        <w:tc>
          <w:tcPr>
            <w:tcW w:w="2268" w:type="dxa"/>
          </w:tcPr>
          <w:p w14:paraId="71C42C5B" w14:textId="77777777" w:rsidR="007B1791" w:rsidRPr="0026776B" w:rsidRDefault="00AE63D9">
            <w:r>
              <w:t>11,682 ± 10,536</w:t>
            </w:r>
          </w:p>
        </w:tc>
        <w:tc>
          <w:tcPr>
            <w:tcW w:w="2268" w:type="dxa"/>
          </w:tcPr>
          <w:p w14:paraId="0DE696CC" w14:textId="77777777" w:rsidR="007B1791" w:rsidRPr="0026776B" w:rsidRDefault="00AE63D9">
            <w:r>
              <w:t>11,962 ± 11,886</w:t>
            </w:r>
          </w:p>
        </w:tc>
        <w:tc>
          <w:tcPr>
            <w:tcW w:w="2268" w:type="dxa"/>
          </w:tcPr>
          <w:p w14:paraId="6233CDC6" w14:textId="77777777" w:rsidR="007B1791" w:rsidRPr="0026776B" w:rsidRDefault="00AE63D9">
            <w:r>
              <w:t>1,291 ± 1,112</w:t>
            </w:r>
          </w:p>
        </w:tc>
      </w:tr>
      <w:tr w:rsidR="007B1791" w:rsidRPr="0026776B" w14:paraId="5D0B672D" w14:textId="77777777">
        <w:tc>
          <w:tcPr>
            <w:tcW w:w="2268" w:type="dxa"/>
          </w:tcPr>
          <w:p w14:paraId="18311CC8" w14:textId="77777777" w:rsidR="007B1791" w:rsidRPr="0026776B" w:rsidRDefault="00AE63D9">
            <w:r>
              <w:t>MLP Bottleneck</w:t>
            </w:r>
          </w:p>
        </w:tc>
        <w:tc>
          <w:tcPr>
            <w:tcW w:w="2268" w:type="dxa"/>
          </w:tcPr>
          <w:p w14:paraId="2F29D92F" w14:textId="77777777" w:rsidR="007B1791" w:rsidRPr="0026776B" w:rsidRDefault="00AE63D9">
            <w:r>
              <w:t>11,844 ± 10,635</w:t>
            </w:r>
          </w:p>
        </w:tc>
        <w:tc>
          <w:tcPr>
            <w:tcW w:w="2268" w:type="dxa"/>
          </w:tcPr>
          <w:p w14:paraId="737DA036" w14:textId="77777777" w:rsidR="007B1791" w:rsidRPr="0026776B" w:rsidRDefault="00AE63D9">
            <w:r>
              <w:t>11,906 ± 11,449</w:t>
            </w:r>
          </w:p>
        </w:tc>
        <w:tc>
          <w:tcPr>
            <w:tcW w:w="2268" w:type="dxa"/>
          </w:tcPr>
          <w:p w14:paraId="3578240A" w14:textId="77777777" w:rsidR="007B1791" w:rsidRPr="0026776B" w:rsidRDefault="00AE63D9">
            <w:r>
              <w:t>1,351 ± 1,112</w:t>
            </w:r>
          </w:p>
        </w:tc>
      </w:tr>
      <w:tr w:rsidR="007B1791" w:rsidRPr="0026776B" w14:paraId="450535E2" w14:textId="77777777">
        <w:tc>
          <w:tcPr>
            <w:tcW w:w="2268" w:type="dxa"/>
          </w:tcPr>
          <w:p w14:paraId="1982177F" w14:textId="77777777" w:rsidR="007B1791" w:rsidRPr="0026776B" w:rsidRDefault="00AE63D9">
            <w:r>
              <w:t>N-BEATS Interpretable</w:t>
            </w:r>
          </w:p>
        </w:tc>
        <w:tc>
          <w:tcPr>
            <w:tcW w:w="2268" w:type="dxa"/>
          </w:tcPr>
          <w:p w14:paraId="2ECC1710" w14:textId="77777777" w:rsidR="007B1791" w:rsidRPr="0026776B" w:rsidRDefault="00AE63D9">
            <w:r>
              <w:t>12,375 ± 11,445</w:t>
            </w:r>
          </w:p>
        </w:tc>
        <w:tc>
          <w:tcPr>
            <w:tcW w:w="2268" w:type="dxa"/>
          </w:tcPr>
          <w:p w14:paraId="669D95EE" w14:textId="77777777" w:rsidR="007B1791" w:rsidRPr="0026776B" w:rsidRDefault="00AE63D9">
            <w:r>
              <w:t>12,328 ± 12,247</w:t>
            </w:r>
          </w:p>
        </w:tc>
        <w:tc>
          <w:tcPr>
            <w:tcW w:w="2268" w:type="dxa"/>
          </w:tcPr>
          <w:p w14:paraId="468DB27D" w14:textId="77777777" w:rsidR="007B1791" w:rsidRPr="0026776B" w:rsidRDefault="00AE63D9">
            <w:r>
              <w:t>1,340 ± 1,087</w:t>
            </w:r>
          </w:p>
        </w:tc>
      </w:tr>
    </w:tbl>
    <w:p w14:paraId="73F0FC16" w14:textId="77777777" w:rsidR="007B1791" w:rsidRPr="0026776B" w:rsidRDefault="00AE63D9">
      <w:pPr>
        <w:pStyle w:val="Piedefoto-tabla"/>
        <w:rPr>
          <w:lang w:val="es-ES_tradnl"/>
        </w:rPr>
      </w:pPr>
      <w:r>
        <w:rPr>
          <w:lang w:val="es-ES_tradnl"/>
        </w:rPr>
        <w:t>Fuente: elaboración propia. sMAPE: estándar de la competición M4. MASE: error escalado respecto al Seasonal Naïve; valores &lt;1 indican superación del baseline.</w:t>
      </w:r>
    </w:p>
    <w:p w14:paraId="7F03C1CA" w14:textId="5ED490FC" w:rsidR="00847BB4" w:rsidRPr="0026776B" w:rsidRDefault="00847BB4" w:rsidP="00847BB4">
      <w:pPr>
        <w:pStyle w:val="Descripcin"/>
        <w:keepNext/>
      </w:pPr>
      <w:bookmarkStart w:id="48" w:name="_Toc235468149"/>
      <w:r>
        <w:lastRenderedPageBreak/>
        <w:t xml:space="preserve">Tabla </w:t>
      </w:r>
      <w:r>
        <w:fldChar w:fldCharType="begin"/>
      </w:r>
      <w:r>
        <w:instrText xml:space="preserve"> SEQ Tabla \* ARABIC </w:instrText>
      </w:r>
      <w:r>
        <w:fldChar w:fldCharType="separate"/>
      </w:r>
      <w:r w:rsidR="0026650D">
        <w:rPr>
          <w:noProof/>
        </w:rPr>
        <w:t>19</w:t>
      </w:r>
      <w:r>
        <w:fldChar w:fldCharType="end"/>
      </w:r>
      <w:r>
        <w:t>. Métricas de impacto económico (WAPE) y estabilidad temporal (CV-sMAPE). WAPE = error porcentual absoluto ponderado por volumen de serie.</w:t>
      </w:r>
      <w:bookmarkEnd w:id="48"/>
    </w:p>
    <w:tbl>
      <w:tblPr>
        <w:tblStyle w:val="Tablaconcuadrcula"/>
        <w:tblW w:w="0" w:type="auto"/>
        <w:tblLook w:val="04A0" w:firstRow="1" w:lastRow="0" w:firstColumn="1" w:lastColumn="0" w:noHBand="0" w:noVBand="1"/>
      </w:tblPr>
      <w:tblGrid>
        <w:gridCol w:w="3021"/>
        <w:gridCol w:w="3020"/>
        <w:gridCol w:w="3020"/>
      </w:tblGrid>
      <w:tr w:rsidR="007B1791" w:rsidRPr="0026776B" w14:paraId="5E1ECC14" w14:textId="77777777">
        <w:tc>
          <w:tcPr>
            <w:tcW w:w="3024" w:type="dxa"/>
          </w:tcPr>
          <w:p w14:paraId="4E2E4E81" w14:textId="77777777" w:rsidR="007B1791" w:rsidRPr="0026776B" w:rsidRDefault="00AE63D9">
            <w:pPr>
              <w:spacing w:before="60" w:after="60"/>
            </w:pPr>
            <w:r>
              <w:rPr>
                <w:b/>
              </w:rPr>
              <w:t>Modelo</w:t>
            </w:r>
          </w:p>
        </w:tc>
        <w:tc>
          <w:tcPr>
            <w:tcW w:w="3024" w:type="dxa"/>
          </w:tcPr>
          <w:p w14:paraId="618688E6" w14:textId="77777777" w:rsidR="007B1791" w:rsidRPr="0026776B" w:rsidRDefault="00AE63D9">
            <w:pPr>
              <w:spacing w:before="60" w:after="60"/>
            </w:pPr>
            <w:r>
              <w:rPr>
                <w:b/>
              </w:rPr>
              <w:t>WAPE (%)</w:t>
            </w:r>
          </w:p>
        </w:tc>
        <w:tc>
          <w:tcPr>
            <w:tcW w:w="3024" w:type="dxa"/>
          </w:tcPr>
          <w:p w14:paraId="013EB7D3" w14:textId="77777777" w:rsidR="007B1791" w:rsidRPr="0026776B" w:rsidRDefault="00AE63D9">
            <w:pPr>
              <w:spacing w:before="60" w:after="60"/>
            </w:pPr>
            <w:r>
              <w:rPr>
                <w:b/>
              </w:rPr>
              <w:t>CV-sMAPE (%)</w:t>
            </w:r>
          </w:p>
        </w:tc>
      </w:tr>
      <w:tr w:rsidR="007B1791" w:rsidRPr="0026776B" w14:paraId="33EB8FBF" w14:textId="77777777">
        <w:tc>
          <w:tcPr>
            <w:tcW w:w="3024" w:type="dxa"/>
          </w:tcPr>
          <w:p w14:paraId="5E87FE78" w14:textId="77777777" w:rsidR="007B1791" w:rsidRPr="0026776B" w:rsidRDefault="00AE63D9">
            <w:r>
              <w:t>Seasonal Naïve</w:t>
            </w:r>
          </w:p>
        </w:tc>
        <w:tc>
          <w:tcPr>
            <w:tcW w:w="3024" w:type="dxa"/>
          </w:tcPr>
          <w:p w14:paraId="223A39C8" w14:textId="77777777" w:rsidR="007B1791" w:rsidRPr="0026776B" w:rsidRDefault="00AE63D9">
            <w:r>
              <w:t>13,813 ± 14,744</w:t>
            </w:r>
          </w:p>
        </w:tc>
        <w:tc>
          <w:tcPr>
            <w:tcW w:w="3024" w:type="dxa"/>
          </w:tcPr>
          <w:p w14:paraId="2EC76E9F" w14:textId="77777777" w:rsidR="007B1791" w:rsidRPr="0026776B" w:rsidRDefault="00AE63D9">
            <w:r>
              <w:t>92,6 %</w:t>
            </w:r>
          </w:p>
        </w:tc>
      </w:tr>
      <w:tr w:rsidR="007B1791" w:rsidRPr="0026776B" w14:paraId="2648E4B8" w14:textId="77777777">
        <w:tc>
          <w:tcPr>
            <w:tcW w:w="3024" w:type="dxa"/>
          </w:tcPr>
          <w:p w14:paraId="6EF65EE3" w14:textId="77777777" w:rsidR="007B1791" w:rsidRPr="0026776B" w:rsidRDefault="00AE63D9">
            <w:r>
              <w:t>ETS (AutoETS)</w:t>
            </w:r>
          </w:p>
        </w:tc>
        <w:tc>
          <w:tcPr>
            <w:tcW w:w="3024" w:type="dxa"/>
          </w:tcPr>
          <w:p w14:paraId="7CA315C2" w14:textId="77777777" w:rsidR="007B1791" w:rsidRPr="0026776B" w:rsidRDefault="00AE63D9">
            <w:r>
              <w:t>10,081 ± 10,873</w:t>
            </w:r>
          </w:p>
        </w:tc>
        <w:tc>
          <w:tcPr>
            <w:tcW w:w="3024" w:type="dxa"/>
          </w:tcPr>
          <w:p w14:paraId="1786B7E1" w14:textId="77777777" w:rsidR="007B1791" w:rsidRPr="0026776B" w:rsidRDefault="00AE63D9">
            <w:r>
              <w:t>105,1 %</w:t>
            </w:r>
          </w:p>
        </w:tc>
      </w:tr>
      <w:tr w:rsidR="007B1791" w:rsidRPr="0026776B" w14:paraId="3C478F39" w14:textId="77777777">
        <w:tc>
          <w:tcPr>
            <w:tcW w:w="3024" w:type="dxa"/>
          </w:tcPr>
          <w:p w14:paraId="557B203D" w14:textId="77777777" w:rsidR="007B1791" w:rsidRPr="0026776B" w:rsidRDefault="00AE63D9">
            <w:r>
              <w:t>Holt-Winters</w:t>
            </w:r>
          </w:p>
        </w:tc>
        <w:tc>
          <w:tcPr>
            <w:tcW w:w="3024" w:type="dxa"/>
          </w:tcPr>
          <w:p w14:paraId="6F90A33E" w14:textId="77777777" w:rsidR="007B1791" w:rsidRPr="0026776B" w:rsidRDefault="00AE63D9">
            <w:r>
              <w:t>11,583 ± 13,242</w:t>
            </w:r>
          </w:p>
        </w:tc>
        <w:tc>
          <w:tcPr>
            <w:tcW w:w="3024" w:type="dxa"/>
          </w:tcPr>
          <w:p w14:paraId="1AD36E9F" w14:textId="77777777" w:rsidR="007B1791" w:rsidRPr="0026776B" w:rsidRDefault="00AE63D9">
            <w:r>
              <w:t>106,0 %</w:t>
            </w:r>
          </w:p>
        </w:tc>
      </w:tr>
      <w:tr w:rsidR="007B1791" w:rsidRPr="0026776B" w14:paraId="4EFF010F" w14:textId="77777777">
        <w:tc>
          <w:tcPr>
            <w:tcW w:w="3024" w:type="dxa"/>
          </w:tcPr>
          <w:p w14:paraId="204E3FCC" w14:textId="77777777" w:rsidR="007B1791" w:rsidRPr="0026776B" w:rsidRDefault="00AE63D9">
            <w:r>
              <w:t>SARIMA (AutoARIMA)</w:t>
            </w:r>
          </w:p>
        </w:tc>
        <w:tc>
          <w:tcPr>
            <w:tcW w:w="3024" w:type="dxa"/>
          </w:tcPr>
          <w:p w14:paraId="74F23086" w14:textId="77777777" w:rsidR="007B1791" w:rsidRPr="0026776B" w:rsidRDefault="00AE63D9">
            <w:r>
              <w:t>10,881 ± 12,203</w:t>
            </w:r>
          </w:p>
        </w:tc>
        <w:tc>
          <w:tcPr>
            <w:tcW w:w="3024" w:type="dxa"/>
          </w:tcPr>
          <w:p w14:paraId="0A3C8676" w14:textId="77777777" w:rsidR="007B1791" w:rsidRPr="0026776B" w:rsidRDefault="00AE63D9">
            <w:r>
              <w:t>113,3 %</w:t>
            </w:r>
          </w:p>
        </w:tc>
      </w:tr>
      <w:tr w:rsidR="007B1791" w:rsidRPr="0026776B" w14:paraId="6CF86F44" w14:textId="77777777">
        <w:tc>
          <w:tcPr>
            <w:tcW w:w="3024" w:type="dxa"/>
          </w:tcPr>
          <w:p w14:paraId="27D86C06" w14:textId="77777777" w:rsidR="007B1791" w:rsidRPr="0026776B" w:rsidRDefault="00AE63D9">
            <w:r>
              <w:t>LightGBM</w:t>
            </w:r>
          </w:p>
        </w:tc>
        <w:tc>
          <w:tcPr>
            <w:tcW w:w="3024" w:type="dxa"/>
          </w:tcPr>
          <w:p w14:paraId="34B4F846" w14:textId="77777777" w:rsidR="007B1791" w:rsidRPr="0026776B" w:rsidRDefault="00AE63D9">
            <w:r>
              <w:t>11,542 ± 10,559</w:t>
            </w:r>
          </w:p>
        </w:tc>
        <w:tc>
          <w:tcPr>
            <w:tcW w:w="3024" w:type="dxa"/>
          </w:tcPr>
          <w:p w14:paraId="1DA563F5" w14:textId="77777777" w:rsidR="007B1791" w:rsidRPr="0026776B" w:rsidRDefault="00AE63D9">
            <w:r>
              <w:t>90,2 %</w:t>
            </w:r>
          </w:p>
        </w:tc>
      </w:tr>
      <w:tr w:rsidR="007B1791" w:rsidRPr="0026776B" w14:paraId="1B5C00CB" w14:textId="77777777">
        <w:tc>
          <w:tcPr>
            <w:tcW w:w="3024" w:type="dxa"/>
          </w:tcPr>
          <w:p w14:paraId="11D16590" w14:textId="77777777" w:rsidR="007B1791" w:rsidRPr="0026776B" w:rsidRDefault="00AE63D9">
            <w:r>
              <w:t>MLP Bottleneck</w:t>
            </w:r>
          </w:p>
        </w:tc>
        <w:tc>
          <w:tcPr>
            <w:tcW w:w="3024" w:type="dxa"/>
          </w:tcPr>
          <w:p w14:paraId="2932017B" w14:textId="77777777" w:rsidR="007B1791" w:rsidRPr="0026776B" w:rsidRDefault="00AE63D9">
            <w:r>
              <w:t>11,637 ± 10,561</w:t>
            </w:r>
          </w:p>
        </w:tc>
        <w:tc>
          <w:tcPr>
            <w:tcW w:w="3024" w:type="dxa"/>
          </w:tcPr>
          <w:p w14:paraId="7E6FA00D" w14:textId="77777777" w:rsidR="007B1791" w:rsidRPr="0026776B" w:rsidRDefault="00AE63D9">
            <w:r>
              <w:t>89,8 %</w:t>
            </w:r>
          </w:p>
        </w:tc>
      </w:tr>
      <w:tr w:rsidR="007B1791" w:rsidRPr="0026776B" w14:paraId="4D7DD617" w14:textId="77777777">
        <w:tc>
          <w:tcPr>
            <w:tcW w:w="3024" w:type="dxa"/>
          </w:tcPr>
          <w:p w14:paraId="33973F24" w14:textId="77777777" w:rsidR="007B1791" w:rsidRPr="0026776B" w:rsidRDefault="00AE63D9">
            <w:r>
              <w:t>N-BEATS Interpretable</w:t>
            </w:r>
          </w:p>
        </w:tc>
        <w:tc>
          <w:tcPr>
            <w:tcW w:w="3024" w:type="dxa"/>
          </w:tcPr>
          <w:p w14:paraId="4C5E2849" w14:textId="77777777" w:rsidR="007B1791" w:rsidRPr="0026776B" w:rsidRDefault="00AE63D9">
            <w:r>
              <w:t>12,074 ± 11,429</w:t>
            </w:r>
          </w:p>
        </w:tc>
        <w:tc>
          <w:tcPr>
            <w:tcW w:w="3024" w:type="dxa"/>
          </w:tcPr>
          <w:p w14:paraId="533C5B0D" w14:textId="77777777" w:rsidR="007B1791" w:rsidRPr="0026776B" w:rsidRDefault="00AE63D9">
            <w:r>
              <w:t>92,5 %</w:t>
            </w:r>
          </w:p>
        </w:tc>
      </w:tr>
    </w:tbl>
    <w:p w14:paraId="6F8B1E6C" w14:textId="77777777" w:rsidR="007B1791" w:rsidRPr="0026776B" w:rsidRDefault="00AE63D9">
      <w:pPr>
        <w:pStyle w:val="Piedefoto-tabla"/>
        <w:rPr>
          <w:lang w:val="es-ES_tradnl"/>
        </w:rPr>
      </w:pPr>
      <w:r>
        <w:rPr>
          <w:lang w:val="es-ES_tradnl"/>
        </w:rPr>
        <w:t>Fuente: elaboración propia. CV-sMAPE = σ(sMAPE) / μ(sMAPE) × 100, calculado sobre el conjunto completo de evaluaciones (folds × series) para cada modelo; no es un promedio por fold ni por serie, sino un indicador global de dispersión relativa. Criterio de estabilidad aspiracional: CV &lt; 25 % (Tabla 16); la elevada heterogeneidad del dataset M4 Financial genera valores típicamente muy superiores.</w:t>
      </w:r>
    </w:p>
    <w:p w14:paraId="471B0EEB" w14:textId="77777777" w:rsidR="007B1791" w:rsidRPr="0026776B" w:rsidRDefault="00AE63D9">
      <w:r>
        <w:t xml:space="preserve">El modelo con menor sMAPE medio es </w:t>
      </w:r>
      <w:r>
        <w:rPr>
          <w:b/>
        </w:rPr>
        <w:t>ETS (AutoETS)</w:t>
      </w:r>
      <w:r>
        <w:t xml:space="preserve"> con un 10,005 %. El Seasonal Naïve, utilizado como referencia mínima, obtiene un sMAPE de 13,667 %. Todos los modelos estadísticos clásicos (ETS, Holt-Winters, SARIMA) mejoran sustancialmente este valor de referencia.</w:t>
      </w:r>
    </w:p>
    <w:p w14:paraId="7418269C" w14:textId="77777777" w:rsidR="007B1791" w:rsidRPr="0026776B" w:rsidRDefault="00AE63D9">
      <w:pPr>
        <w:pStyle w:val="Ttulo2"/>
      </w:pPr>
      <w:bookmarkStart w:id="49" w:name="_Toc235468105"/>
      <w:r>
        <w:t>Análisis de estabilidad temporal</w:t>
      </w:r>
      <w:bookmarkEnd w:id="49"/>
    </w:p>
    <w:p w14:paraId="5D8E1552" w14:textId="77777777" w:rsidR="007B1791" w:rsidRPr="0026776B" w:rsidRDefault="00C274CA">
      <w:r>
        <w:t xml:space="preserve">La Figura 2 muestra la evolución del sMAPE promedio por posición relativa de </w:t>
      </w:r>
      <w:r>
        <w:rPr>
          <w:rStyle w:val="nfasis"/>
        </w:rPr>
        <w:t>fold</w:t>
      </w:r>
      <w:r>
        <w:t xml:space="preserve"> (0 = </w:t>
      </w:r>
      <w:r>
        <w:rPr>
          <w:rStyle w:val="nfasis"/>
        </w:rPr>
        <w:t>fold</w:t>
      </w:r>
      <w:r>
        <w:t xml:space="preserve"> más antiguo evaluado, 4 = más reciente) para los modelos locales, restringida a las 173 de las 200 series de la submuestra que retienen los cinco folds completos en los cuatro modelos. Esta restricción garantiza que cada posición de fold promedia exactamente el mismo conjunto de series, evitando que la tendencia observada refleje un cambio en la composición de la muestra en lugar de un efecto temporal genuino. Se observa una tendencia decreciente consistente en ETS, Holt-Winters y SARIMA: el error es mayor en el primer </w:t>
      </w:r>
      <w:r>
        <w:rPr>
          <w:rStyle w:val="nfasis"/>
        </w:rPr>
        <w:t>fold</w:t>
      </w:r>
      <w:r>
        <w:t xml:space="preserve"> evaluado y disminuye progresivamente hacia el último. Este patrón es coherente con el diseño de ventana </w:t>
      </w:r>
      <w:r>
        <w:rPr>
          <w:rStyle w:val="nfasis"/>
        </w:rPr>
        <w:t>ex</w:t>
      </w:r>
      <w:r>
        <w:rPr>
          <w:rStyle w:val="nfasis"/>
        </w:rPr>
        <w:lastRenderedPageBreak/>
        <w:t>panding</w:t>
      </w:r>
      <w:r>
        <w:t xml:space="preserve">: el primer </w:t>
      </w:r>
      <w:r>
        <w:rPr>
          <w:rStyle w:val="nfasis"/>
        </w:rPr>
        <w:t>fold</w:t>
      </w:r>
      <w:r>
        <w:t xml:space="preserve"> se ajusta con la ventana mínima de entrenamiento (54 meses), mientras que el último </w:t>
      </w:r>
      <w:r>
        <w:rPr>
          <w:rStyle w:val="nfasis"/>
        </w:rPr>
        <w:t>fold</w:t>
      </w:r>
      <w:r>
        <w:t xml:space="preserve"> dispone de hasta 102 meses de historia (54 + 4 × 12), lo que reduce el error de estimación a medida que el modelo accede a más datos. Esta interpretación se ve reforzada por el comportamiento del Seasonal Naïve, que no se ajusta a partir del historial acumulado sino que replica el último ciclo estacional observado: su sMAPE decrece de forma mucho menos pronunciada y se aplana en los dos últimos folds (11,79 % y 11,96 %, sin mejora entre ambos), en contraste con la mejora continua y monótona de los tres modelos que sí aprovechan un historial de entrenamiento creciente. Esta divergencia entre un modelo sensible al tamaño de la ventana de entrenamiento y uno que no lo es respalda que la tendencia decreciente responde al efecto de la ventana expanding, y no a un artefacto de la composición de la muestra.</w:t>
      </w:r>
    </w:p>
    <w:p w14:paraId="2ED4E54C" w14:textId="54B5CFB2" w:rsidR="007B1791" w:rsidRPr="0026776B" w:rsidRDefault="00AE63D9" w:rsidP="00842CAE">
      <w:pPr>
        <w:pStyle w:val="Figuras"/>
      </w:pPr>
      <w:bookmarkStart w:id="50" w:name="_Toc235468124"/>
      <w:r>
        <w:t xml:space="preserve">Figura </w:t>
      </w:r>
      <w:r>
        <w:fldChar w:fldCharType="begin"/>
      </w:r>
      <w:r>
        <w:instrText xml:space="preserve"> SEQ Figura \* ARABIC </w:instrText>
      </w:r>
      <w:r>
        <w:fldChar w:fldCharType="separate"/>
      </w:r>
      <w:r w:rsidR="0026650D">
        <w:rPr>
          <w:noProof/>
        </w:rPr>
        <w:t>2</w:t>
      </w:r>
      <w:r>
        <w:fldChar w:fldCharType="end"/>
      </w:r>
      <w:r>
        <w:t>. Estabilidad temporal del sMAPE por modelo y fold walk-forward (modelos estadísticos locales; n = 173 series con historial completo de cinco folds).</w:t>
      </w:r>
      <w:bookmarkEnd w:id="50"/>
    </w:p>
    <w:p w14:paraId="386D6DC6" w14:textId="77777777" w:rsidR="007B1791" w:rsidRPr="0026776B" w:rsidRDefault="00C274CA" w:rsidP="00842CAE">
      <w:pPr>
        <w:pStyle w:val="Figuras"/>
      </w:pPr>
      <w:r>
        <w:rPr>
          <w:noProof/>
        </w:rPr>
        <w:drawing>
          <wp:inline distT="0" distB="0" distL="0" distR="0" wp14:anchorId="23033ABA" wp14:editId="0B6B2749">
            <wp:extent cx="5760085" cy="2514600"/>
            <wp:effectExtent l="0" t="0" r="5715" b="0"/>
            <wp:docPr id="101788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3459" name=""/>
                    <pic:cNvPicPr/>
                  </pic:nvPicPr>
                  <pic:blipFill>
                    <a:blip r:embed="rId15"/>
                    <a:stretch>
                      <a:fillRect/>
                    </a:stretch>
                  </pic:blipFill>
                  <pic:spPr>
                    <a:xfrm>
                      <a:off x="0" y="0"/>
                      <a:ext cx="5760085" cy="2514600"/>
                    </a:xfrm>
                    <a:prstGeom prst="rect">
                      <a:avLst/>
                    </a:prstGeom>
                  </pic:spPr>
                </pic:pic>
              </a:graphicData>
            </a:graphic>
          </wp:inline>
        </w:drawing>
      </w:r>
    </w:p>
    <w:p w14:paraId="5919249D" w14:textId="77777777" w:rsidR="00A400EB" w:rsidRPr="0026776B" w:rsidRDefault="00AE63D9" w:rsidP="004F0B73">
      <w:pPr>
        <w:pStyle w:val="Piedefoto-tabla"/>
        <w:rPr>
          <w:lang w:val="es-ES_tradnl"/>
        </w:rPr>
      </w:pPr>
      <w:r>
        <w:rPr>
          <w:lang w:val="es-ES_tradnl"/>
        </w:rPr>
        <w:t>Fuente: elaboración propia. El eje X representa la posición relativa de fold (0 = primer corte temporal, valor mayor = corte más reciente). El eje Y es el sMAPE promedio sobre las 173 series con historial completo de cinco folds para ese fold; se excluyen las 27 series restantes de la submuestra porque no generan los cinco folds completos, lo que garantiza una composición constante de la muestra en las cinco posiciones.</w:t>
      </w:r>
    </w:p>
    <w:p w14:paraId="349E7327" w14:textId="5611A31E" w:rsidR="00847BB4" w:rsidRPr="0026776B" w:rsidRDefault="00847BB4" w:rsidP="00847BB4">
      <w:pPr>
        <w:pStyle w:val="Descripcin"/>
        <w:keepNext/>
      </w:pPr>
      <w:bookmarkStart w:id="51" w:name="_Toc235468150"/>
      <w:r>
        <w:t xml:space="preserve">Tabla </w:t>
      </w:r>
      <w:r>
        <w:fldChar w:fldCharType="begin"/>
      </w:r>
      <w:r>
        <w:instrText xml:space="preserve"> SEQ Tabla \* ARABIC </w:instrText>
      </w:r>
      <w:r>
        <w:fldChar w:fldCharType="separate"/>
      </w:r>
      <w:r w:rsidR="0026650D">
        <w:rPr>
          <w:noProof/>
        </w:rPr>
        <w:t>20</w:t>
      </w:r>
      <w:r>
        <w:fldChar w:fldCharType="end"/>
      </w:r>
      <w:r>
        <w:t>. Coeficiente de variación (CV) temporal del sMAPE por modelo, calculado dentro de cada serie y promediado sobre la submuestra (n = 180 series con dos o más folds retenidos; se excluyen 20 series con un único fold).</w:t>
      </w:r>
      <w:bookmarkEnd w:id="51"/>
    </w:p>
    <w:tbl>
      <w:tblPr>
        <w:tblStyle w:val="Tablaconcuadrcula"/>
        <w:tblW w:w="9209" w:type="dxa"/>
        <w:jc w:val="center"/>
        <w:tblLook w:val="04A0" w:firstRow="1" w:lastRow="0" w:firstColumn="1" w:lastColumn="0" w:noHBand="0" w:noVBand="1"/>
      </w:tblPr>
      <w:tblGrid>
        <w:gridCol w:w="2800"/>
        <w:gridCol w:w="2000"/>
        <w:gridCol w:w="2000"/>
        <w:gridCol w:w="2409"/>
      </w:tblGrid>
      <w:tr w:rsidR="0053248B" w14:paraId="40F2A588" w14:textId="77777777">
        <w:trPr>
          <w:jc w:val="center"/>
        </w:trPr>
        <w:tc>
          <w:tcPr>
            <w:tcW w:w="2800" w:type="dxa"/>
          </w:tcPr>
          <w:p w14:paraId="3DB46A06" w14:textId="77777777" w:rsidR="0053248B" w:rsidRDefault="00000000">
            <w:pPr>
              <w:spacing w:before="60" w:after="60"/>
            </w:pPr>
            <w:r>
              <w:rPr>
                <w:b/>
                <w:bCs/>
              </w:rPr>
              <w:t>Modelo</w:t>
            </w:r>
          </w:p>
        </w:tc>
        <w:tc>
          <w:tcPr>
            <w:tcW w:w="2000" w:type="dxa"/>
          </w:tcPr>
          <w:p w14:paraId="4D542D43" w14:textId="77777777" w:rsidR="0053248B" w:rsidRDefault="00000000">
            <w:pPr>
              <w:spacing w:before="60" w:after="60"/>
            </w:pPr>
            <w:r>
              <w:rPr>
                <w:b/>
                <w:bCs/>
              </w:rPr>
              <w:t>Media CV (%)</w:t>
            </w:r>
          </w:p>
        </w:tc>
        <w:tc>
          <w:tcPr>
            <w:tcW w:w="2000" w:type="dxa"/>
          </w:tcPr>
          <w:p w14:paraId="31594F50" w14:textId="77777777" w:rsidR="0053248B" w:rsidRDefault="00000000">
            <w:pPr>
              <w:spacing w:before="60" w:after="60"/>
            </w:pPr>
            <w:r>
              <w:rPr>
                <w:b/>
                <w:bCs/>
              </w:rPr>
              <w:t>Mediana CV (%)</w:t>
            </w:r>
          </w:p>
        </w:tc>
        <w:tc>
          <w:tcPr>
            <w:tcW w:w="2409" w:type="dxa"/>
          </w:tcPr>
          <w:p w14:paraId="4A448016" w14:textId="77777777" w:rsidR="0053248B" w:rsidRDefault="00000000">
            <w:pPr>
              <w:spacing w:before="60" w:after="60"/>
            </w:pPr>
            <w:r>
              <w:rPr>
                <w:b/>
                <w:bCs/>
              </w:rPr>
              <w:t>RIC (P25–P75, %)</w:t>
            </w:r>
          </w:p>
        </w:tc>
      </w:tr>
      <w:tr w:rsidR="0053248B" w14:paraId="59F4DB92" w14:textId="77777777">
        <w:trPr>
          <w:jc w:val="center"/>
        </w:trPr>
        <w:tc>
          <w:tcPr>
            <w:tcW w:w="2800" w:type="dxa"/>
          </w:tcPr>
          <w:p w14:paraId="37C52E92" w14:textId="77777777" w:rsidR="0053248B" w:rsidRDefault="00000000">
            <w:pPr>
              <w:spacing w:before="60" w:after="60"/>
            </w:pPr>
            <w:r>
              <w:t>Seasonal Naïve</w:t>
            </w:r>
          </w:p>
        </w:tc>
        <w:tc>
          <w:tcPr>
            <w:tcW w:w="2000" w:type="dxa"/>
          </w:tcPr>
          <w:p w14:paraId="22985A8D" w14:textId="77777777" w:rsidR="0053248B" w:rsidRDefault="00000000">
            <w:pPr>
              <w:spacing w:before="60" w:after="60"/>
            </w:pPr>
            <w:r>
              <w:t>48,3</w:t>
            </w:r>
          </w:p>
        </w:tc>
        <w:tc>
          <w:tcPr>
            <w:tcW w:w="2000" w:type="dxa"/>
          </w:tcPr>
          <w:p w14:paraId="49D69FF3" w14:textId="77777777" w:rsidR="0053248B" w:rsidRDefault="00000000">
            <w:pPr>
              <w:spacing w:before="60" w:after="60"/>
            </w:pPr>
            <w:r>
              <w:t>43,5</w:t>
            </w:r>
          </w:p>
        </w:tc>
        <w:tc>
          <w:tcPr>
            <w:tcW w:w="2409" w:type="dxa"/>
          </w:tcPr>
          <w:p w14:paraId="49C3071E" w14:textId="77777777" w:rsidR="0053248B" w:rsidRDefault="00000000">
            <w:pPr>
              <w:spacing w:before="60" w:after="60"/>
            </w:pPr>
            <w:r>
              <w:t>32,1–57,8</w:t>
            </w:r>
          </w:p>
        </w:tc>
      </w:tr>
      <w:tr w:rsidR="0053248B" w14:paraId="703D1A2C" w14:textId="77777777">
        <w:trPr>
          <w:jc w:val="center"/>
        </w:trPr>
        <w:tc>
          <w:tcPr>
            <w:tcW w:w="2800" w:type="dxa"/>
          </w:tcPr>
          <w:p w14:paraId="2198496E" w14:textId="77777777" w:rsidR="0053248B" w:rsidRDefault="00000000">
            <w:pPr>
              <w:spacing w:before="60" w:after="60"/>
            </w:pPr>
            <w:r>
              <w:lastRenderedPageBreak/>
              <w:t>ETS (AutoETS)</w:t>
            </w:r>
          </w:p>
        </w:tc>
        <w:tc>
          <w:tcPr>
            <w:tcW w:w="2000" w:type="dxa"/>
          </w:tcPr>
          <w:p w14:paraId="6A45CF2F" w14:textId="77777777" w:rsidR="0053248B" w:rsidRDefault="00000000">
            <w:pPr>
              <w:spacing w:before="60" w:after="60"/>
            </w:pPr>
            <w:r>
              <w:t>53,8</w:t>
            </w:r>
          </w:p>
        </w:tc>
        <w:tc>
          <w:tcPr>
            <w:tcW w:w="2000" w:type="dxa"/>
          </w:tcPr>
          <w:p w14:paraId="132A3031" w14:textId="77777777" w:rsidR="0053248B" w:rsidRDefault="00000000">
            <w:pPr>
              <w:spacing w:before="60" w:after="60"/>
            </w:pPr>
            <w:r>
              <w:t>51,4</w:t>
            </w:r>
          </w:p>
        </w:tc>
        <w:tc>
          <w:tcPr>
            <w:tcW w:w="2409" w:type="dxa"/>
          </w:tcPr>
          <w:p w14:paraId="548793C7" w14:textId="77777777" w:rsidR="0053248B" w:rsidRDefault="00000000">
            <w:pPr>
              <w:spacing w:before="60" w:after="60"/>
            </w:pPr>
            <w:r>
              <w:t>34,6–66,2</w:t>
            </w:r>
          </w:p>
        </w:tc>
      </w:tr>
      <w:tr w:rsidR="0053248B" w14:paraId="46E57E73" w14:textId="77777777">
        <w:trPr>
          <w:jc w:val="center"/>
        </w:trPr>
        <w:tc>
          <w:tcPr>
            <w:tcW w:w="2800" w:type="dxa"/>
          </w:tcPr>
          <w:p w14:paraId="732204DD" w14:textId="77777777" w:rsidR="0053248B" w:rsidRDefault="00000000">
            <w:pPr>
              <w:spacing w:before="60" w:after="60"/>
            </w:pPr>
            <w:r>
              <w:t>Holt-Winters</w:t>
            </w:r>
          </w:p>
        </w:tc>
        <w:tc>
          <w:tcPr>
            <w:tcW w:w="2000" w:type="dxa"/>
          </w:tcPr>
          <w:p w14:paraId="7B218E4A" w14:textId="77777777" w:rsidR="0053248B" w:rsidRDefault="00000000">
            <w:pPr>
              <w:spacing w:before="60" w:after="60"/>
            </w:pPr>
            <w:r>
              <w:t>53,8</w:t>
            </w:r>
          </w:p>
        </w:tc>
        <w:tc>
          <w:tcPr>
            <w:tcW w:w="2000" w:type="dxa"/>
          </w:tcPr>
          <w:p w14:paraId="515C9E66" w14:textId="77777777" w:rsidR="0053248B" w:rsidRDefault="00000000">
            <w:pPr>
              <w:spacing w:before="60" w:after="60"/>
            </w:pPr>
            <w:r>
              <w:t>52,8</w:t>
            </w:r>
          </w:p>
        </w:tc>
        <w:tc>
          <w:tcPr>
            <w:tcW w:w="2409" w:type="dxa"/>
          </w:tcPr>
          <w:p w14:paraId="69359016" w14:textId="77777777" w:rsidR="0053248B" w:rsidRDefault="00000000">
            <w:pPr>
              <w:spacing w:before="60" w:after="60"/>
            </w:pPr>
            <w:r>
              <w:t>36,3–69,3</w:t>
            </w:r>
          </w:p>
        </w:tc>
      </w:tr>
      <w:tr w:rsidR="0053248B" w14:paraId="34088570" w14:textId="77777777">
        <w:trPr>
          <w:jc w:val="center"/>
        </w:trPr>
        <w:tc>
          <w:tcPr>
            <w:tcW w:w="2800" w:type="dxa"/>
          </w:tcPr>
          <w:p w14:paraId="6D30CF2D" w14:textId="77777777" w:rsidR="0053248B" w:rsidRDefault="00000000">
            <w:pPr>
              <w:spacing w:before="60" w:after="60"/>
            </w:pPr>
            <w:r>
              <w:t>SARIMA (AutoARIMA)</w:t>
            </w:r>
          </w:p>
        </w:tc>
        <w:tc>
          <w:tcPr>
            <w:tcW w:w="2000" w:type="dxa"/>
          </w:tcPr>
          <w:p w14:paraId="0488E38B" w14:textId="77777777" w:rsidR="0053248B" w:rsidRDefault="00000000">
            <w:pPr>
              <w:spacing w:before="60" w:after="60"/>
            </w:pPr>
            <w:r>
              <w:t>55,1</w:t>
            </w:r>
          </w:p>
        </w:tc>
        <w:tc>
          <w:tcPr>
            <w:tcW w:w="2000" w:type="dxa"/>
          </w:tcPr>
          <w:p w14:paraId="128DF815" w14:textId="77777777" w:rsidR="0053248B" w:rsidRDefault="00000000">
            <w:pPr>
              <w:spacing w:before="60" w:after="60"/>
            </w:pPr>
            <w:r>
              <w:t>50,9</w:t>
            </w:r>
          </w:p>
        </w:tc>
        <w:tc>
          <w:tcPr>
            <w:tcW w:w="2409" w:type="dxa"/>
          </w:tcPr>
          <w:p w14:paraId="6B72F406" w14:textId="77777777" w:rsidR="0053248B" w:rsidRDefault="00000000">
            <w:pPr>
              <w:spacing w:before="60" w:after="60"/>
            </w:pPr>
            <w:r>
              <w:t>37,2–72,4</w:t>
            </w:r>
          </w:p>
        </w:tc>
      </w:tr>
      <w:tr w:rsidR="0053248B" w14:paraId="1BC3A147" w14:textId="77777777">
        <w:trPr>
          <w:jc w:val="center"/>
        </w:trPr>
        <w:tc>
          <w:tcPr>
            <w:tcW w:w="2800" w:type="dxa"/>
          </w:tcPr>
          <w:p w14:paraId="45F3EBE2" w14:textId="77777777" w:rsidR="0053248B" w:rsidRDefault="00000000">
            <w:pPr>
              <w:spacing w:before="60" w:after="60"/>
            </w:pPr>
            <w:r>
              <w:t>LightGBM</w:t>
            </w:r>
          </w:p>
        </w:tc>
        <w:tc>
          <w:tcPr>
            <w:tcW w:w="2000" w:type="dxa"/>
          </w:tcPr>
          <w:p w14:paraId="39AD20E8" w14:textId="77777777" w:rsidR="0053248B" w:rsidRDefault="00000000">
            <w:pPr>
              <w:spacing w:before="60" w:after="60"/>
            </w:pPr>
            <w:r>
              <w:t>48,2</w:t>
            </w:r>
          </w:p>
        </w:tc>
        <w:tc>
          <w:tcPr>
            <w:tcW w:w="2000" w:type="dxa"/>
          </w:tcPr>
          <w:p w14:paraId="41D43C06" w14:textId="77777777" w:rsidR="0053248B" w:rsidRDefault="00000000">
            <w:pPr>
              <w:spacing w:before="60" w:after="60"/>
            </w:pPr>
            <w:r>
              <w:t>46,2</w:t>
            </w:r>
          </w:p>
        </w:tc>
        <w:tc>
          <w:tcPr>
            <w:tcW w:w="2409" w:type="dxa"/>
          </w:tcPr>
          <w:p w14:paraId="060F808F" w14:textId="77777777" w:rsidR="0053248B" w:rsidRDefault="00000000">
            <w:pPr>
              <w:spacing w:before="60" w:after="60"/>
            </w:pPr>
            <w:r>
              <w:t>32,5–58,1</w:t>
            </w:r>
          </w:p>
        </w:tc>
      </w:tr>
      <w:tr w:rsidR="0053248B" w14:paraId="104DED1B" w14:textId="77777777">
        <w:trPr>
          <w:jc w:val="center"/>
        </w:trPr>
        <w:tc>
          <w:tcPr>
            <w:tcW w:w="2800" w:type="dxa"/>
          </w:tcPr>
          <w:p w14:paraId="3B0EE487" w14:textId="77777777" w:rsidR="0053248B" w:rsidRDefault="00000000">
            <w:pPr>
              <w:spacing w:before="60" w:after="60"/>
            </w:pPr>
            <w:r>
              <w:t>MLP Bottleneck</w:t>
            </w:r>
          </w:p>
        </w:tc>
        <w:tc>
          <w:tcPr>
            <w:tcW w:w="2000" w:type="dxa"/>
          </w:tcPr>
          <w:p w14:paraId="4561F0AD" w14:textId="77777777" w:rsidR="0053248B" w:rsidRDefault="00000000">
            <w:pPr>
              <w:spacing w:before="60" w:after="60"/>
            </w:pPr>
            <w:r>
              <w:t>47,2</w:t>
            </w:r>
          </w:p>
        </w:tc>
        <w:tc>
          <w:tcPr>
            <w:tcW w:w="2000" w:type="dxa"/>
          </w:tcPr>
          <w:p w14:paraId="595AEA53" w14:textId="77777777" w:rsidR="0053248B" w:rsidRDefault="00000000">
            <w:pPr>
              <w:spacing w:before="60" w:after="60"/>
            </w:pPr>
            <w:r>
              <w:t>45,2</w:t>
            </w:r>
          </w:p>
        </w:tc>
        <w:tc>
          <w:tcPr>
            <w:tcW w:w="2409" w:type="dxa"/>
          </w:tcPr>
          <w:p w14:paraId="0FDC44F4" w14:textId="77777777" w:rsidR="0053248B" w:rsidRDefault="00000000">
            <w:pPr>
              <w:spacing w:before="60" w:after="60"/>
            </w:pPr>
            <w:r>
              <w:t>31,2–58,0</w:t>
            </w:r>
          </w:p>
        </w:tc>
      </w:tr>
      <w:tr w:rsidR="0053248B" w14:paraId="676C4587" w14:textId="77777777">
        <w:trPr>
          <w:jc w:val="center"/>
        </w:trPr>
        <w:tc>
          <w:tcPr>
            <w:tcW w:w="2800" w:type="dxa"/>
          </w:tcPr>
          <w:p w14:paraId="188DDB95" w14:textId="77777777" w:rsidR="0053248B" w:rsidRDefault="00000000">
            <w:pPr>
              <w:spacing w:before="60" w:after="60"/>
            </w:pPr>
            <w:r>
              <w:t>N-BEATS Interpretable</w:t>
            </w:r>
          </w:p>
        </w:tc>
        <w:tc>
          <w:tcPr>
            <w:tcW w:w="2000" w:type="dxa"/>
          </w:tcPr>
          <w:p w14:paraId="152DB481" w14:textId="77777777" w:rsidR="0053248B" w:rsidRDefault="00000000">
            <w:pPr>
              <w:spacing w:before="60" w:after="60"/>
            </w:pPr>
            <w:r>
              <w:t>49,3</w:t>
            </w:r>
          </w:p>
        </w:tc>
        <w:tc>
          <w:tcPr>
            <w:tcW w:w="2000" w:type="dxa"/>
          </w:tcPr>
          <w:p w14:paraId="15727662" w14:textId="77777777" w:rsidR="0053248B" w:rsidRDefault="00000000">
            <w:pPr>
              <w:spacing w:before="60" w:after="60"/>
            </w:pPr>
            <w:r>
              <w:t>47,4</w:t>
            </w:r>
          </w:p>
        </w:tc>
        <w:tc>
          <w:tcPr>
            <w:tcW w:w="2409" w:type="dxa"/>
          </w:tcPr>
          <w:p w14:paraId="633445F2" w14:textId="77777777" w:rsidR="0053248B" w:rsidRDefault="00000000">
            <w:pPr>
              <w:spacing w:before="60" w:after="60"/>
            </w:pPr>
            <w:r>
              <w:t>33,2–63,6</w:t>
            </w:r>
          </w:p>
        </w:tc>
      </w:tr>
    </w:tbl>
    <w:p w14:paraId="3FB44C78" w14:textId="77777777" w:rsidR="007B1791" w:rsidRPr="0026776B" w:rsidRDefault="0026776B" w:rsidP="0026776B">
      <w:pPr>
        <w:pStyle w:val="Piedefoto-tabla"/>
        <w:rPr>
          <w:lang w:val="es-ES_tradnl"/>
        </w:rPr>
      </w:pPr>
      <w:r>
        <w:rPr>
          <w:lang w:val="es-ES_tradnl"/>
        </w:rPr>
        <w:t>Fuente: elaboración propia. Entre el 84,4 % (MLP) y el 90,6 % (Holt-Winters) de las series individuales presenta un CV superior al 25 %, según el modelo; la mediana es en todos los casos inferior a la media, lo que indica una distribución con cola derecha (algunas series muy inestables elevan el promedio).</w:t>
      </w:r>
    </w:p>
    <w:p w14:paraId="02E67E2D" w14:textId="5434F3BA" w:rsidR="00847BB4" w:rsidRPr="0026776B" w:rsidRDefault="00847BB4" w:rsidP="00847BB4">
      <w:pPr>
        <w:pStyle w:val="Descripcin"/>
        <w:keepNext/>
      </w:pPr>
      <w:bookmarkStart w:id="52" w:name="_Toc235468151"/>
      <w:r>
        <w:t xml:space="preserve">Tabla </w:t>
      </w:r>
      <w:r>
        <w:fldChar w:fldCharType="begin"/>
      </w:r>
      <w:r>
        <w:instrText xml:space="preserve"> SEQ Tabla \* ARABIC </w:instrText>
      </w:r>
      <w:r>
        <w:fldChar w:fldCharType="separate"/>
      </w:r>
      <w:r w:rsidR="0026650D">
        <w:rPr>
          <w:noProof/>
        </w:rPr>
        <w:t>21</w:t>
      </w:r>
      <w:r>
        <w:fldChar w:fldCharType="end"/>
      </w:r>
      <w:r>
        <w:t>. Evaluación frente a los criterios de éxito predefinidos en la Tabla 16. Referencia sMAPE Seasonal Naïve: 13,667 % (resultado experimental).</w:t>
      </w:r>
      <w:bookmarkEnd w:id="52"/>
    </w:p>
    <w:tbl>
      <w:tblPr>
        <w:tblStyle w:val="Tablaconcuadrcula"/>
        <w:tblW w:w="0" w:type="auto"/>
        <w:tblLook w:val="04A0" w:firstRow="1" w:lastRow="0" w:firstColumn="1" w:lastColumn="0" w:noHBand="0" w:noVBand="1"/>
      </w:tblPr>
      <w:tblGrid>
        <w:gridCol w:w="1295"/>
        <w:gridCol w:w="1295"/>
        <w:gridCol w:w="1295"/>
        <w:gridCol w:w="1294"/>
        <w:gridCol w:w="1295"/>
        <w:gridCol w:w="1294"/>
        <w:gridCol w:w="1293"/>
      </w:tblGrid>
      <w:tr w:rsidR="007B1791" w:rsidRPr="0026776B" w14:paraId="7FDE0307" w14:textId="77777777">
        <w:tc>
          <w:tcPr>
            <w:tcW w:w="1296" w:type="dxa"/>
          </w:tcPr>
          <w:p w14:paraId="5F832B02" w14:textId="77777777" w:rsidR="007B1791" w:rsidRPr="0026776B" w:rsidRDefault="00AE63D9">
            <w:pPr>
              <w:spacing w:before="60" w:after="60"/>
            </w:pPr>
            <w:r>
              <w:rPr>
                <w:b/>
              </w:rPr>
              <w:t>Modelo</w:t>
            </w:r>
          </w:p>
        </w:tc>
        <w:tc>
          <w:tcPr>
            <w:tcW w:w="1296" w:type="dxa"/>
          </w:tcPr>
          <w:p w14:paraId="4615E171" w14:textId="77777777" w:rsidR="007B1791" w:rsidRPr="0026776B" w:rsidRDefault="00AE63D9">
            <w:pPr>
              <w:spacing w:before="60" w:after="60"/>
            </w:pPr>
            <w:r>
              <w:rPr>
                <w:b/>
              </w:rPr>
              <w:t>sMAPE (%)</w:t>
            </w:r>
          </w:p>
        </w:tc>
        <w:tc>
          <w:tcPr>
            <w:tcW w:w="1296" w:type="dxa"/>
          </w:tcPr>
          <w:p w14:paraId="5076843E" w14:textId="77777777" w:rsidR="007B1791" w:rsidRPr="0026776B" w:rsidRDefault="00AE63D9">
            <w:pPr>
              <w:spacing w:before="60" w:after="60"/>
            </w:pPr>
            <w:r>
              <w:rPr>
                <w:b/>
              </w:rPr>
              <w:t>Δ (pp)</w:t>
            </w:r>
          </w:p>
        </w:tc>
        <w:tc>
          <w:tcPr>
            <w:tcW w:w="1296" w:type="dxa"/>
          </w:tcPr>
          <w:p w14:paraId="6DBC1058" w14:textId="77777777" w:rsidR="007B1791" w:rsidRPr="0026776B" w:rsidRDefault="00AE63D9">
            <w:pPr>
              <w:spacing w:before="60" w:after="60"/>
            </w:pPr>
            <w:r>
              <w:rPr>
                <w:b/>
              </w:rPr>
              <w:t>MASE</w:t>
            </w:r>
          </w:p>
        </w:tc>
        <w:tc>
          <w:tcPr>
            <w:tcW w:w="1296" w:type="dxa"/>
          </w:tcPr>
          <w:p w14:paraId="62CBE74B" w14:textId="77777777" w:rsidR="007B1791" w:rsidRPr="0026776B" w:rsidRDefault="00AE63D9">
            <w:pPr>
              <w:spacing w:before="60" w:after="60"/>
            </w:pPr>
            <w:r>
              <w:rPr>
                <w:b/>
              </w:rPr>
              <w:t>CV-sMAPE</w:t>
            </w:r>
          </w:p>
        </w:tc>
        <w:tc>
          <w:tcPr>
            <w:tcW w:w="1296" w:type="dxa"/>
          </w:tcPr>
          <w:p w14:paraId="437514AB" w14:textId="77777777" w:rsidR="007B1791" w:rsidRPr="0026776B" w:rsidRDefault="00AE63D9">
            <w:pPr>
              <w:spacing w:before="60" w:after="60"/>
            </w:pPr>
            <w:r>
              <w:rPr>
                <w:b/>
              </w:rPr>
              <w:t>Supera baseline</w:t>
            </w:r>
          </w:p>
        </w:tc>
        <w:tc>
          <w:tcPr>
            <w:tcW w:w="1296" w:type="dxa"/>
          </w:tcPr>
          <w:p w14:paraId="7DA6B796" w14:textId="77777777" w:rsidR="007B1791" w:rsidRPr="0026776B" w:rsidRDefault="00AE63D9">
            <w:pPr>
              <w:spacing w:before="60" w:after="60"/>
            </w:pPr>
            <w:r>
              <w:rPr>
                <w:b/>
              </w:rPr>
              <w:t>Estable</w:t>
            </w:r>
          </w:p>
        </w:tc>
      </w:tr>
      <w:tr w:rsidR="007B1791" w:rsidRPr="0026776B" w14:paraId="4270F4BE" w14:textId="77777777">
        <w:tc>
          <w:tcPr>
            <w:tcW w:w="1296" w:type="dxa"/>
          </w:tcPr>
          <w:p w14:paraId="03272865" w14:textId="77777777" w:rsidR="007B1791" w:rsidRPr="0026776B" w:rsidRDefault="00AE63D9">
            <w:r>
              <w:t>Seasonal Naïve</w:t>
            </w:r>
          </w:p>
        </w:tc>
        <w:tc>
          <w:tcPr>
            <w:tcW w:w="1296" w:type="dxa"/>
          </w:tcPr>
          <w:p w14:paraId="1045601E" w14:textId="77777777" w:rsidR="007B1791" w:rsidRPr="0026776B" w:rsidRDefault="00AE63D9">
            <w:r>
              <w:t>13,667</w:t>
            </w:r>
          </w:p>
        </w:tc>
        <w:tc>
          <w:tcPr>
            <w:tcW w:w="1296" w:type="dxa"/>
          </w:tcPr>
          <w:p w14:paraId="508525EF" w14:textId="77777777" w:rsidR="007B1791" w:rsidRPr="0026776B" w:rsidRDefault="00AE63D9">
            <w:r>
              <w:t>+0,000</w:t>
            </w:r>
          </w:p>
        </w:tc>
        <w:tc>
          <w:tcPr>
            <w:tcW w:w="1296" w:type="dxa"/>
          </w:tcPr>
          <w:p w14:paraId="1F0D13CC" w14:textId="77777777" w:rsidR="007B1791" w:rsidRPr="0026776B" w:rsidRDefault="00AE63D9">
            <w:r>
              <w:t>1,412</w:t>
            </w:r>
          </w:p>
        </w:tc>
        <w:tc>
          <w:tcPr>
            <w:tcW w:w="1296" w:type="dxa"/>
          </w:tcPr>
          <w:p w14:paraId="53BD4802" w14:textId="77777777" w:rsidR="007B1791" w:rsidRPr="0026776B" w:rsidRDefault="00AE63D9">
            <w:r>
              <w:t>92,6 %</w:t>
            </w:r>
          </w:p>
        </w:tc>
        <w:tc>
          <w:tcPr>
            <w:tcW w:w="1296" w:type="dxa"/>
          </w:tcPr>
          <w:p w14:paraId="1F8058D5" w14:textId="77777777" w:rsidR="007B1791" w:rsidRPr="0026776B" w:rsidRDefault="00AE63D9">
            <w:r>
              <w:t>No (referencia)</w:t>
            </w:r>
          </w:p>
        </w:tc>
        <w:tc>
          <w:tcPr>
            <w:tcW w:w="1296" w:type="dxa"/>
          </w:tcPr>
          <w:p w14:paraId="19DCB0A2" w14:textId="77777777" w:rsidR="007B1791" w:rsidRPr="0026776B" w:rsidRDefault="00AE63D9">
            <w:r>
              <w:t>No</w:t>
            </w:r>
          </w:p>
        </w:tc>
      </w:tr>
      <w:tr w:rsidR="007B1791" w:rsidRPr="0026776B" w14:paraId="4D4C0F6F" w14:textId="77777777">
        <w:tc>
          <w:tcPr>
            <w:tcW w:w="1296" w:type="dxa"/>
          </w:tcPr>
          <w:p w14:paraId="0269F837" w14:textId="77777777" w:rsidR="007B1791" w:rsidRPr="0026776B" w:rsidRDefault="00AE63D9">
            <w:r>
              <w:t>ETS (AutoETS)</w:t>
            </w:r>
          </w:p>
        </w:tc>
        <w:tc>
          <w:tcPr>
            <w:tcW w:w="1296" w:type="dxa"/>
          </w:tcPr>
          <w:p w14:paraId="36640BA1" w14:textId="77777777" w:rsidR="007B1791" w:rsidRPr="0026776B" w:rsidRDefault="00AE63D9">
            <w:r>
              <w:t>10,005</w:t>
            </w:r>
          </w:p>
        </w:tc>
        <w:tc>
          <w:tcPr>
            <w:tcW w:w="1296" w:type="dxa"/>
          </w:tcPr>
          <w:p w14:paraId="371EFB6E" w14:textId="77777777" w:rsidR="007B1791" w:rsidRPr="0026776B" w:rsidRDefault="00AE63D9">
            <w:r>
              <w:t>+3,662</w:t>
            </w:r>
          </w:p>
        </w:tc>
        <w:tc>
          <w:tcPr>
            <w:tcW w:w="1296" w:type="dxa"/>
          </w:tcPr>
          <w:p w14:paraId="3AA07092" w14:textId="77777777" w:rsidR="007B1791" w:rsidRPr="0026776B" w:rsidRDefault="00AE63D9">
            <w:r>
              <w:t>1,017</w:t>
            </w:r>
          </w:p>
        </w:tc>
        <w:tc>
          <w:tcPr>
            <w:tcW w:w="1296" w:type="dxa"/>
          </w:tcPr>
          <w:p w14:paraId="380B6110" w14:textId="77777777" w:rsidR="007B1791" w:rsidRPr="0026776B" w:rsidRDefault="00AE63D9">
            <w:r>
              <w:t>105,1 %</w:t>
            </w:r>
          </w:p>
        </w:tc>
        <w:tc>
          <w:tcPr>
            <w:tcW w:w="1296" w:type="dxa"/>
          </w:tcPr>
          <w:p w14:paraId="27977C5B" w14:textId="77777777" w:rsidR="007B1791" w:rsidRPr="0026776B" w:rsidRDefault="00AE63D9">
            <w:r>
              <w:t>Sí (≥ 1 pp)</w:t>
            </w:r>
          </w:p>
        </w:tc>
        <w:tc>
          <w:tcPr>
            <w:tcW w:w="1296" w:type="dxa"/>
          </w:tcPr>
          <w:p w14:paraId="798A64DB" w14:textId="77777777" w:rsidR="007B1791" w:rsidRPr="0026776B" w:rsidRDefault="00AE63D9">
            <w:r>
              <w:t>No</w:t>
            </w:r>
          </w:p>
        </w:tc>
      </w:tr>
      <w:tr w:rsidR="007B1791" w:rsidRPr="0026776B" w14:paraId="7782393A" w14:textId="77777777">
        <w:tc>
          <w:tcPr>
            <w:tcW w:w="1296" w:type="dxa"/>
          </w:tcPr>
          <w:p w14:paraId="79F8E21F" w14:textId="77777777" w:rsidR="007B1791" w:rsidRPr="0026776B" w:rsidRDefault="00AE63D9">
            <w:r>
              <w:t>Holt-Winters</w:t>
            </w:r>
          </w:p>
        </w:tc>
        <w:tc>
          <w:tcPr>
            <w:tcW w:w="1296" w:type="dxa"/>
          </w:tcPr>
          <w:p w14:paraId="5C07C66E" w14:textId="77777777" w:rsidR="007B1791" w:rsidRPr="0026776B" w:rsidRDefault="00AE63D9">
            <w:r>
              <w:t>11,157</w:t>
            </w:r>
          </w:p>
        </w:tc>
        <w:tc>
          <w:tcPr>
            <w:tcW w:w="1296" w:type="dxa"/>
          </w:tcPr>
          <w:p w14:paraId="31545DE0" w14:textId="77777777" w:rsidR="007B1791" w:rsidRPr="0026776B" w:rsidRDefault="00AE63D9">
            <w:r>
              <w:t>+2,510</w:t>
            </w:r>
          </w:p>
        </w:tc>
        <w:tc>
          <w:tcPr>
            <w:tcW w:w="1296" w:type="dxa"/>
          </w:tcPr>
          <w:p w14:paraId="0CA23424" w14:textId="77777777" w:rsidR="007B1791" w:rsidRPr="0026776B" w:rsidRDefault="00AE63D9">
            <w:r>
              <w:t>1,145</w:t>
            </w:r>
          </w:p>
        </w:tc>
        <w:tc>
          <w:tcPr>
            <w:tcW w:w="1296" w:type="dxa"/>
          </w:tcPr>
          <w:p w14:paraId="45B713C8" w14:textId="77777777" w:rsidR="007B1791" w:rsidRPr="0026776B" w:rsidRDefault="00AE63D9">
            <w:r>
              <w:t>106,0 %</w:t>
            </w:r>
          </w:p>
        </w:tc>
        <w:tc>
          <w:tcPr>
            <w:tcW w:w="1296" w:type="dxa"/>
          </w:tcPr>
          <w:p w14:paraId="1B7EBD2B" w14:textId="77777777" w:rsidR="007B1791" w:rsidRPr="0026776B" w:rsidRDefault="00AE63D9">
            <w:r>
              <w:t>Sí (≥ 1 pp)</w:t>
            </w:r>
          </w:p>
        </w:tc>
        <w:tc>
          <w:tcPr>
            <w:tcW w:w="1296" w:type="dxa"/>
          </w:tcPr>
          <w:p w14:paraId="682BE878" w14:textId="77777777" w:rsidR="007B1791" w:rsidRPr="0026776B" w:rsidRDefault="00AE63D9">
            <w:r>
              <w:t>No</w:t>
            </w:r>
          </w:p>
        </w:tc>
      </w:tr>
      <w:tr w:rsidR="007B1791" w:rsidRPr="0026776B" w14:paraId="5601B661" w14:textId="77777777">
        <w:tc>
          <w:tcPr>
            <w:tcW w:w="1296" w:type="dxa"/>
          </w:tcPr>
          <w:p w14:paraId="59DA6D04" w14:textId="77777777" w:rsidR="007B1791" w:rsidRPr="0026776B" w:rsidRDefault="00AE63D9">
            <w:r>
              <w:t>SARIMA (AutoARIMA)</w:t>
            </w:r>
          </w:p>
        </w:tc>
        <w:tc>
          <w:tcPr>
            <w:tcW w:w="1296" w:type="dxa"/>
          </w:tcPr>
          <w:p w14:paraId="2B95118A" w14:textId="77777777" w:rsidR="007B1791" w:rsidRPr="0026776B" w:rsidRDefault="00AE63D9">
            <w:r>
              <w:t>10,825</w:t>
            </w:r>
          </w:p>
        </w:tc>
        <w:tc>
          <w:tcPr>
            <w:tcW w:w="1296" w:type="dxa"/>
          </w:tcPr>
          <w:p w14:paraId="10CEA1DE" w14:textId="77777777" w:rsidR="007B1791" w:rsidRPr="0026776B" w:rsidRDefault="00AE63D9">
            <w:r>
              <w:t>+2,842</w:t>
            </w:r>
          </w:p>
        </w:tc>
        <w:tc>
          <w:tcPr>
            <w:tcW w:w="1296" w:type="dxa"/>
          </w:tcPr>
          <w:p w14:paraId="6224871B" w14:textId="77777777" w:rsidR="007B1791" w:rsidRPr="0026776B" w:rsidRDefault="00AE63D9">
            <w:r>
              <w:t>1,093</w:t>
            </w:r>
          </w:p>
        </w:tc>
        <w:tc>
          <w:tcPr>
            <w:tcW w:w="1296" w:type="dxa"/>
          </w:tcPr>
          <w:p w14:paraId="2E5FFF43" w14:textId="77777777" w:rsidR="007B1791" w:rsidRPr="0026776B" w:rsidRDefault="00AE63D9">
            <w:r>
              <w:t>113,3 %</w:t>
            </w:r>
          </w:p>
        </w:tc>
        <w:tc>
          <w:tcPr>
            <w:tcW w:w="1296" w:type="dxa"/>
          </w:tcPr>
          <w:p w14:paraId="33D068C2" w14:textId="77777777" w:rsidR="007B1791" w:rsidRPr="0026776B" w:rsidRDefault="00AE63D9">
            <w:r>
              <w:t>Sí (≥ 1 pp)</w:t>
            </w:r>
          </w:p>
        </w:tc>
        <w:tc>
          <w:tcPr>
            <w:tcW w:w="1296" w:type="dxa"/>
          </w:tcPr>
          <w:p w14:paraId="5D4FB5E3" w14:textId="77777777" w:rsidR="007B1791" w:rsidRPr="0026776B" w:rsidRDefault="00AE63D9">
            <w:r>
              <w:t>No</w:t>
            </w:r>
          </w:p>
        </w:tc>
      </w:tr>
      <w:tr w:rsidR="007B1791" w:rsidRPr="0026776B" w14:paraId="075C3E37" w14:textId="77777777">
        <w:tc>
          <w:tcPr>
            <w:tcW w:w="1296" w:type="dxa"/>
          </w:tcPr>
          <w:p w14:paraId="1ABE9D2E" w14:textId="77777777" w:rsidR="007B1791" w:rsidRPr="0026776B" w:rsidRDefault="00AE63D9">
            <w:r>
              <w:t>LightGBM</w:t>
            </w:r>
          </w:p>
        </w:tc>
        <w:tc>
          <w:tcPr>
            <w:tcW w:w="1296" w:type="dxa"/>
          </w:tcPr>
          <w:p w14:paraId="1DA09D71" w14:textId="77777777" w:rsidR="007B1791" w:rsidRPr="0026776B" w:rsidRDefault="00AE63D9">
            <w:r>
              <w:t>11,682</w:t>
            </w:r>
          </w:p>
        </w:tc>
        <w:tc>
          <w:tcPr>
            <w:tcW w:w="1296" w:type="dxa"/>
          </w:tcPr>
          <w:p w14:paraId="35C4C694" w14:textId="77777777" w:rsidR="007B1791" w:rsidRPr="0026776B" w:rsidRDefault="00AE63D9">
            <w:r>
              <w:t>+1,985</w:t>
            </w:r>
          </w:p>
        </w:tc>
        <w:tc>
          <w:tcPr>
            <w:tcW w:w="1296" w:type="dxa"/>
          </w:tcPr>
          <w:p w14:paraId="5902DD07" w14:textId="77777777" w:rsidR="007B1791" w:rsidRPr="0026776B" w:rsidRDefault="00AE63D9">
            <w:r>
              <w:t>1,291</w:t>
            </w:r>
          </w:p>
        </w:tc>
        <w:tc>
          <w:tcPr>
            <w:tcW w:w="1296" w:type="dxa"/>
          </w:tcPr>
          <w:p w14:paraId="5DE63766" w14:textId="77777777" w:rsidR="007B1791" w:rsidRPr="0026776B" w:rsidRDefault="00AE63D9">
            <w:r>
              <w:t>90,2 %</w:t>
            </w:r>
          </w:p>
        </w:tc>
        <w:tc>
          <w:tcPr>
            <w:tcW w:w="1296" w:type="dxa"/>
          </w:tcPr>
          <w:p w14:paraId="63E8266F" w14:textId="77777777" w:rsidR="007B1791" w:rsidRPr="0026776B" w:rsidRDefault="00AE63D9">
            <w:r>
              <w:t>Sí (≥ 1 pp)</w:t>
            </w:r>
          </w:p>
        </w:tc>
        <w:tc>
          <w:tcPr>
            <w:tcW w:w="1296" w:type="dxa"/>
          </w:tcPr>
          <w:p w14:paraId="5C175D1E" w14:textId="77777777" w:rsidR="007B1791" w:rsidRPr="0026776B" w:rsidRDefault="00AE63D9">
            <w:r>
              <w:t>No</w:t>
            </w:r>
          </w:p>
        </w:tc>
      </w:tr>
      <w:tr w:rsidR="007B1791" w:rsidRPr="0026776B" w14:paraId="5B73D25E" w14:textId="77777777">
        <w:tc>
          <w:tcPr>
            <w:tcW w:w="1296" w:type="dxa"/>
          </w:tcPr>
          <w:p w14:paraId="78CB702F" w14:textId="77777777" w:rsidR="007B1791" w:rsidRPr="0026776B" w:rsidRDefault="00AE63D9">
            <w:r>
              <w:t>MLP Bottleneck</w:t>
            </w:r>
          </w:p>
        </w:tc>
        <w:tc>
          <w:tcPr>
            <w:tcW w:w="1296" w:type="dxa"/>
          </w:tcPr>
          <w:p w14:paraId="2F9BC1B9" w14:textId="77777777" w:rsidR="007B1791" w:rsidRPr="0026776B" w:rsidRDefault="00AE63D9">
            <w:r>
              <w:t>11,844</w:t>
            </w:r>
          </w:p>
        </w:tc>
        <w:tc>
          <w:tcPr>
            <w:tcW w:w="1296" w:type="dxa"/>
          </w:tcPr>
          <w:p w14:paraId="0563996C" w14:textId="77777777" w:rsidR="007B1791" w:rsidRPr="0026776B" w:rsidRDefault="00AE63D9">
            <w:r>
              <w:t>+1,823</w:t>
            </w:r>
          </w:p>
        </w:tc>
        <w:tc>
          <w:tcPr>
            <w:tcW w:w="1296" w:type="dxa"/>
          </w:tcPr>
          <w:p w14:paraId="59017516" w14:textId="77777777" w:rsidR="007B1791" w:rsidRPr="0026776B" w:rsidRDefault="00AE63D9">
            <w:r>
              <w:t>1,351</w:t>
            </w:r>
          </w:p>
        </w:tc>
        <w:tc>
          <w:tcPr>
            <w:tcW w:w="1296" w:type="dxa"/>
          </w:tcPr>
          <w:p w14:paraId="27F5B751" w14:textId="77777777" w:rsidR="007B1791" w:rsidRPr="0026776B" w:rsidRDefault="00AE63D9">
            <w:r>
              <w:t>89,8 %</w:t>
            </w:r>
          </w:p>
        </w:tc>
        <w:tc>
          <w:tcPr>
            <w:tcW w:w="1296" w:type="dxa"/>
          </w:tcPr>
          <w:p w14:paraId="18866E9A" w14:textId="77777777" w:rsidR="007B1791" w:rsidRPr="0026776B" w:rsidRDefault="00AE63D9">
            <w:r>
              <w:t>Sí (≥ 1 pp)</w:t>
            </w:r>
          </w:p>
        </w:tc>
        <w:tc>
          <w:tcPr>
            <w:tcW w:w="1296" w:type="dxa"/>
          </w:tcPr>
          <w:p w14:paraId="784DCB0E" w14:textId="77777777" w:rsidR="007B1791" w:rsidRPr="0026776B" w:rsidRDefault="00AE63D9">
            <w:r>
              <w:t>No</w:t>
            </w:r>
          </w:p>
        </w:tc>
      </w:tr>
      <w:tr w:rsidR="007B1791" w:rsidRPr="0026776B" w14:paraId="5A14284E" w14:textId="77777777">
        <w:tc>
          <w:tcPr>
            <w:tcW w:w="1296" w:type="dxa"/>
          </w:tcPr>
          <w:p w14:paraId="055A4AC6" w14:textId="77777777" w:rsidR="007B1791" w:rsidRPr="0026776B" w:rsidRDefault="00AE63D9">
            <w:r>
              <w:lastRenderedPageBreak/>
              <w:t>N-BEATS Interpretable</w:t>
            </w:r>
          </w:p>
        </w:tc>
        <w:tc>
          <w:tcPr>
            <w:tcW w:w="1296" w:type="dxa"/>
          </w:tcPr>
          <w:p w14:paraId="73F3539C" w14:textId="77777777" w:rsidR="007B1791" w:rsidRPr="0026776B" w:rsidRDefault="00AE63D9">
            <w:r>
              <w:t>12,375</w:t>
            </w:r>
          </w:p>
        </w:tc>
        <w:tc>
          <w:tcPr>
            <w:tcW w:w="1296" w:type="dxa"/>
          </w:tcPr>
          <w:p w14:paraId="58DB8507" w14:textId="77777777" w:rsidR="007B1791" w:rsidRPr="0026776B" w:rsidRDefault="00AE63D9">
            <w:r>
              <w:t>+1,292</w:t>
            </w:r>
          </w:p>
        </w:tc>
        <w:tc>
          <w:tcPr>
            <w:tcW w:w="1296" w:type="dxa"/>
          </w:tcPr>
          <w:p w14:paraId="788B3308" w14:textId="77777777" w:rsidR="007B1791" w:rsidRPr="0026776B" w:rsidRDefault="00AE63D9">
            <w:r>
              <w:t>1,340</w:t>
            </w:r>
          </w:p>
        </w:tc>
        <w:tc>
          <w:tcPr>
            <w:tcW w:w="1296" w:type="dxa"/>
          </w:tcPr>
          <w:p w14:paraId="0F31C3C7" w14:textId="77777777" w:rsidR="007B1791" w:rsidRPr="0026776B" w:rsidRDefault="00AE63D9">
            <w:r>
              <w:t>92,5 %</w:t>
            </w:r>
          </w:p>
        </w:tc>
        <w:tc>
          <w:tcPr>
            <w:tcW w:w="1296" w:type="dxa"/>
          </w:tcPr>
          <w:p w14:paraId="0330652A" w14:textId="77777777" w:rsidR="007B1791" w:rsidRPr="0026776B" w:rsidRDefault="00AE63D9">
            <w:r>
              <w:t>Sí (≥ 1 pp)</w:t>
            </w:r>
          </w:p>
        </w:tc>
        <w:tc>
          <w:tcPr>
            <w:tcW w:w="1296" w:type="dxa"/>
          </w:tcPr>
          <w:p w14:paraId="72A5B4C0" w14:textId="77777777" w:rsidR="007B1791" w:rsidRPr="0026776B" w:rsidRDefault="00AE63D9">
            <w:r>
              <w:t>No</w:t>
            </w:r>
          </w:p>
        </w:tc>
      </w:tr>
    </w:tbl>
    <w:p w14:paraId="525B2129" w14:textId="77777777" w:rsidR="007B1791" w:rsidRPr="0026776B" w:rsidRDefault="00AE63D9">
      <w:pPr>
        <w:pStyle w:val="Piedefoto-tabla"/>
        <w:rPr>
          <w:lang w:val="es-ES_tradnl"/>
        </w:rPr>
      </w:pPr>
      <w:r>
        <w:rPr>
          <w:lang w:val="es-ES_tradnl"/>
        </w:rPr>
        <w:t>Fuente: elaboración propia. Δ = sMAPE(SNaive) − sMAPE(modelo), en puntos porcentuales; valores positivos indican mejora sobre el baseline. CV = σ(sMAPE) / μ(sMAPE) × 100, calculado sobre el conjunto folds × series.</w:t>
      </w:r>
    </w:p>
    <w:p w14:paraId="0D140028" w14:textId="77777777" w:rsidR="00F34B1D" w:rsidRPr="0026776B" w:rsidRDefault="00F34B1D" w:rsidP="00434DEB">
      <w:r>
        <w:t xml:space="preserve">La diferencia de 3,662 pp reportada en la Tabla 21 (diferencia entre las medias globales de sMAPE, calculadas sobre el conjunto completo de 909 observaciones </w:t>
      </w:r>
      <w:r>
        <w:rPr>
          <w:rStyle w:val="nfasis"/>
        </w:rPr>
        <w:t>fold</w:t>
      </w:r>
      <w:r>
        <w:t xml:space="preserve"> × serie por modelo) no coincide numéricamente con la diferencia de 3,852 pp reportada en esta tabla (media de las diferencias pareadas por serie, calculada promediando primero el sMAPE de cada una de las 200 series y luego promediando esas 200 diferencias). Ambos cálculos son correctos, pero responden preguntas distintas: el primero pondera cada observación </w:t>
      </w:r>
      <w:r>
        <w:rPr>
          <w:rStyle w:val="nfasis"/>
        </w:rPr>
        <w:t>fold</w:t>
      </w:r>
      <w:r>
        <w:t xml:space="preserve">×serie por igual —las series más largas, con más </w:t>
      </w:r>
      <w:r>
        <w:rPr>
          <w:rStyle w:val="nfasis"/>
        </w:rPr>
        <w:t>folds</w:t>
      </w:r>
      <w:r>
        <w:t xml:space="preserve">, tienen mayor peso—, mientras que el segundo pondera cada serie por igual. Se confirmó que ambos cálculos usan exactamente las mismas 200 series y 909 observaciones; la discrepancia es exclusivamente un efecto del orden de agregación, no un error de datos. El valor de 3,852 pp es el que sustenta la prueba de significación estadística, por ser la unidad de remuestreo coherente con el diseño </w:t>
      </w:r>
      <w:r>
        <w:rPr>
          <w:rStyle w:val="nfasis"/>
        </w:rPr>
        <w:t>bootstrap</w:t>
      </w:r>
      <w:r>
        <w:t xml:space="preserve"> (una serie, un peso).</w:t>
      </w:r>
    </w:p>
    <w:p w14:paraId="5356C556" w14:textId="77777777" w:rsidR="007B1791" w:rsidRPr="0026776B" w:rsidRDefault="00AE63D9" w:rsidP="00434DEB">
      <w:r>
        <w:t>Con el fin de corroborar estadísticamente la superioridad observada en la Tabla 21, se aplicó un test de bootstrap percentil (Efron &amp; Tibshirani, 1993) sobre las diferencias pareadas por serie entre cada modelo y el baseline Seasonal Naïve. La unidad de remuestreo es la serie (N = 200), con B = 1 000 remuestras y nivel de significación α = 0,05 (bilateral). La Tabla 19 presenta las diferencias medias en sMAPE y los intervalos de confianza al 95 %. Conviene precisar la convención de signos: en la Tabla 21 la columna Δ se define como sMAPE(SNaive) − sMAPE(modelo), de modo que los valores positivos indican mejora; en la Tabla 22 la diferencia se define como sMAPE(modelo) − sMAPE(SNaive), por lo que la mejora corresponde a valores negativos. Ambas convenciones se explicitan al pie de cada tabla.</w:t>
      </w:r>
    </w:p>
    <w:p w14:paraId="42DD6708" w14:textId="4E81ABCF" w:rsidR="00847BB4" w:rsidRPr="0026776B" w:rsidRDefault="00847BB4" w:rsidP="00847BB4">
      <w:pPr>
        <w:pStyle w:val="Descripcin"/>
        <w:keepNext/>
      </w:pPr>
      <w:bookmarkStart w:id="53" w:name="_Toc235468152"/>
      <w:r>
        <w:t xml:space="preserve">Tabla </w:t>
      </w:r>
      <w:r>
        <w:fldChar w:fldCharType="begin"/>
      </w:r>
      <w:r>
        <w:instrText xml:space="preserve"> SEQ Tabla \* ARABIC </w:instrText>
      </w:r>
      <w:r>
        <w:fldChar w:fldCharType="separate"/>
      </w:r>
      <w:r w:rsidR="0026650D">
        <w:rPr>
          <w:noProof/>
        </w:rPr>
        <w:t>22</w:t>
      </w:r>
      <w:r>
        <w:fldChar w:fldCharType="end"/>
      </w:r>
      <w:r>
        <w:t>. Intervalos de confianza bootstrap al 95 % para la diferencia de sMAPE respecto al Seasonal Naïve.</w:t>
      </w:r>
      <w:bookmarkEnd w:id="53"/>
    </w:p>
    <w:tbl>
      <w:tblPr>
        <w:tblStyle w:val="Tablaconcuadrcula"/>
        <w:tblW w:w="0" w:type="auto"/>
        <w:tblLook w:val="04A0" w:firstRow="1" w:lastRow="0" w:firstColumn="1" w:lastColumn="0" w:noHBand="0" w:noVBand="1"/>
      </w:tblPr>
      <w:tblGrid>
        <w:gridCol w:w="1798"/>
        <w:gridCol w:w="1816"/>
        <w:gridCol w:w="1816"/>
        <w:gridCol w:w="1816"/>
        <w:gridCol w:w="1815"/>
      </w:tblGrid>
      <w:tr w:rsidR="007B1791" w:rsidRPr="0026776B" w14:paraId="69C7ABBA" w14:textId="77777777">
        <w:tc>
          <w:tcPr>
            <w:tcW w:w="1800" w:type="dxa"/>
          </w:tcPr>
          <w:p w14:paraId="42C6823C" w14:textId="77777777" w:rsidR="007B1791" w:rsidRPr="0026776B" w:rsidRDefault="00AE63D9">
            <w:pPr>
              <w:spacing w:before="60" w:after="60"/>
            </w:pPr>
            <w:r>
              <w:rPr>
                <w:b/>
              </w:rPr>
              <w:t>Modelo</w:t>
            </w:r>
          </w:p>
        </w:tc>
        <w:tc>
          <w:tcPr>
            <w:tcW w:w="1818" w:type="dxa"/>
          </w:tcPr>
          <w:p w14:paraId="547F19F4" w14:textId="77777777" w:rsidR="007B1791" w:rsidRPr="0026776B" w:rsidRDefault="00AE63D9">
            <w:pPr>
              <w:spacing w:before="60" w:after="60"/>
            </w:pPr>
            <w:r>
              <w:rPr>
                <w:b/>
              </w:rPr>
              <w:t>Diferencia media (pp)</w:t>
            </w:r>
          </w:p>
        </w:tc>
        <w:tc>
          <w:tcPr>
            <w:tcW w:w="1818" w:type="dxa"/>
          </w:tcPr>
          <w:p w14:paraId="2B137D88" w14:textId="77777777" w:rsidR="007B1791" w:rsidRPr="0026776B" w:rsidRDefault="00AE63D9">
            <w:pPr>
              <w:spacing w:before="60" w:after="60"/>
            </w:pPr>
            <w:r>
              <w:rPr>
                <w:b/>
              </w:rPr>
              <w:t>IC 95 % inferior</w:t>
            </w:r>
          </w:p>
        </w:tc>
        <w:tc>
          <w:tcPr>
            <w:tcW w:w="1818" w:type="dxa"/>
          </w:tcPr>
          <w:p w14:paraId="25C3A6B8" w14:textId="77777777" w:rsidR="007B1791" w:rsidRPr="0026776B" w:rsidRDefault="00AE63D9">
            <w:pPr>
              <w:spacing w:before="60" w:after="60"/>
            </w:pPr>
            <w:r>
              <w:rPr>
                <w:b/>
              </w:rPr>
              <w:t>IC 95 % superior</w:t>
            </w:r>
          </w:p>
        </w:tc>
        <w:tc>
          <w:tcPr>
            <w:tcW w:w="1818" w:type="dxa"/>
          </w:tcPr>
          <w:p w14:paraId="5DDFB24A" w14:textId="77777777" w:rsidR="007B1791" w:rsidRPr="0026776B" w:rsidRDefault="00AE63D9">
            <w:pPr>
              <w:spacing w:before="60" w:after="60"/>
            </w:pPr>
            <w:r>
              <w:rPr>
                <w:b/>
              </w:rPr>
              <w:t>Significativo (α = 0,05)</w:t>
            </w:r>
          </w:p>
        </w:tc>
      </w:tr>
      <w:tr w:rsidR="007B1791" w:rsidRPr="0026776B" w14:paraId="1F90971E" w14:textId="77777777">
        <w:tc>
          <w:tcPr>
            <w:tcW w:w="1800" w:type="dxa"/>
          </w:tcPr>
          <w:p w14:paraId="2C13FF86" w14:textId="77777777" w:rsidR="007B1791" w:rsidRPr="0026776B" w:rsidRDefault="00AE63D9">
            <w:pPr>
              <w:spacing w:before="60" w:after="60"/>
            </w:pPr>
            <w:r>
              <w:t>SNaive</w:t>
            </w:r>
          </w:p>
        </w:tc>
        <w:tc>
          <w:tcPr>
            <w:tcW w:w="1818" w:type="dxa"/>
          </w:tcPr>
          <w:p w14:paraId="163E8250" w14:textId="77777777" w:rsidR="007B1791" w:rsidRPr="0026776B" w:rsidRDefault="00AE63D9">
            <w:pPr>
              <w:spacing w:before="60" w:after="60"/>
            </w:pPr>
            <w:r>
              <w:t>0,000</w:t>
            </w:r>
          </w:p>
        </w:tc>
        <w:tc>
          <w:tcPr>
            <w:tcW w:w="1818" w:type="dxa"/>
          </w:tcPr>
          <w:p w14:paraId="7719E73D" w14:textId="77777777" w:rsidR="007B1791" w:rsidRPr="0026776B" w:rsidRDefault="00AE63D9">
            <w:pPr>
              <w:spacing w:before="60" w:after="60"/>
            </w:pPr>
            <w:r>
              <w:t>—</w:t>
            </w:r>
          </w:p>
        </w:tc>
        <w:tc>
          <w:tcPr>
            <w:tcW w:w="1818" w:type="dxa"/>
          </w:tcPr>
          <w:p w14:paraId="37C9077F" w14:textId="77777777" w:rsidR="007B1791" w:rsidRPr="0026776B" w:rsidRDefault="00AE63D9">
            <w:pPr>
              <w:spacing w:before="60" w:after="60"/>
            </w:pPr>
            <w:r>
              <w:t>—</w:t>
            </w:r>
          </w:p>
        </w:tc>
        <w:tc>
          <w:tcPr>
            <w:tcW w:w="1818" w:type="dxa"/>
          </w:tcPr>
          <w:p w14:paraId="36316230" w14:textId="77777777" w:rsidR="007B1791" w:rsidRPr="0026776B" w:rsidRDefault="00AE63D9">
            <w:pPr>
              <w:spacing w:before="60" w:after="60"/>
            </w:pPr>
            <w:r>
              <w:t>Referencia</w:t>
            </w:r>
          </w:p>
        </w:tc>
      </w:tr>
      <w:tr w:rsidR="007B1791" w:rsidRPr="0026776B" w14:paraId="5ACDFEFC" w14:textId="77777777">
        <w:tc>
          <w:tcPr>
            <w:tcW w:w="1800" w:type="dxa"/>
          </w:tcPr>
          <w:p w14:paraId="09021EE9" w14:textId="77777777" w:rsidR="007B1791" w:rsidRPr="0026776B" w:rsidRDefault="00AE63D9">
            <w:pPr>
              <w:spacing w:before="60" w:after="60"/>
            </w:pPr>
            <w:r>
              <w:lastRenderedPageBreak/>
              <w:t>ETS</w:t>
            </w:r>
          </w:p>
        </w:tc>
        <w:tc>
          <w:tcPr>
            <w:tcW w:w="1818" w:type="dxa"/>
          </w:tcPr>
          <w:p w14:paraId="31688F49" w14:textId="77777777" w:rsidR="007B1791" w:rsidRPr="0026776B" w:rsidRDefault="00AE63D9">
            <w:pPr>
              <w:spacing w:before="60" w:after="60"/>
            </w:pPr>
            <w:r>
              <w:t>−3,852</w:t>
            </w:r>
          </w:p>
        </w:tc>
        <w:tc>
          <w:tcPr>
            <w:tcW w:w="1818" w:type="dxa"/>
          </w:tcPr>
          <w:p w14:paraId="134DB7AB" w14:textId="77777777" w:rsidR="007B1791" w:rsidRPr="0026776B" w:rsidRDefault="00AE63D9">
            <w:pPr>
              <w:spacing w:before="60" w:after="60"/>
            </w:pPr>
            <w:r>
              <w:t>−4,517</w:t>
            </w:r>
          </w:p>
        </w:tc>
        <w:tc>
          <w:tcPr>
            <w:tcW w:w="1818" w:type="dxa"/>
          </w:tcPr>
          <w:p w14:paraId="278BCDED" w14:textId="77777777" w:rsidR="007B1791" w:rsidRPr="0026776B" w:rsidRDefault="00AE63D9">
            <w:pPr>
              <w:spacing w:before="60" w:after="60"/>
            </w:pPr>
            <w:r>
              <w:t>−3,264</w:t>
            </w:r>
          </w:p>
        </w:tc>
        <w:tc>
          <w:tcPr>
            <w:tcW w:w="1818" w:type="dxa"/>
          </w:tcPr>
          <w:p w14:paraId="3967B66B" w14:textId="77777777" w:rsidR="007B1791" w:rsidRPr="0026776B" w:rsidRDefault="00AE63D9">
            <w:pPr>
              <w:spacing w:before="60" w:after="60"/>
            </w:pPr>
            <w:r>
              <w:t>Sí</w:t>
            </w:r>
          </w:p>
        </w:tc>
      </w:tr>
      <w:tr w:rsidR="007B1791" w:rsidRPr="0026776B" w14:paraId="4235B677" w14:textId="77777777">
        <w:tc>
          <w:tcPr>
            <w:tcW w:w="1800" w:type="dxa"/>
          </w:tcPr>
          <w:p w14:paraId="2BBBFAC4" w14:textId="77777777" w:rsidR="007B1791" w:rsidRPr="0026776B" w:rsidRDefault="00AE63D9">
            <w:pPr>
              <w:spacing w:before="60" w:after="60"/>
            </w:pPr>
            <w:r>
              <w:t>Holt-Winters</w:t>
            </w:r>
          </w:p>
        </w:tc>
        <w:tc>
          <w:tcPr>
            <w:tcW w:w="1818" w:type="dxa"/>
          </w:tcPr>
          <w:p w14:paraId="658FF649" w14:textId="77777777" w:rsidR="007B1791" w:rsidRPr="0026776B" w:rsidRDefault="00AE63D9">
            <w:pPr>
              <w:spacing w:before="60" w:after="60"/>
            </w:pPr>
            <w:r>
              <w:t>−2,725</w:t>
            </w:r>
          </w:p>
        </w:tc>
        <w:tc>
          <w:tcPr>
            <w:tcW w:w="1818" w:type="dxa"/>
          </w:tcPr>
          <w:p w14:paraId="5EE83A7D" w14:textId="77777777" w:rsidR="007B1791" w:rsidRPr="0026776B" w:rsidRDefault="00AE63D9">
            <w:pPr>
              <w:spacing w:before="60" w:after="60"/>
            </w:pPr>
            <w:r>
              <w:t>−3,515</w:t>
            </w:r>
          </w:p>
        </w:tc>
        <w:tc>
          <w:tcPr>
            <w:tcW w:w="1818" w:type="dxa"/>
          </w:tcPr>
          <w:p w14:paraId="0E18C3CD" w14:textId="77777777" w:rsidR="007B1791" w:rsidRPr="0026776B" w:rsidRDefault="00AE63D9">
            <w:pPr>
              <w:spacing w:before="60" w:after="60"/>
            </w:pPr>
            <w:r>
              <w:t>−2,028</w:t>
            </w:r>
          </w:p>
        </w:tc>
        <w:tc>
          <w:tcPr>
            <w:tcW w:w="1818" w:type="dxa"/>
          </w:tcPr>
          <w:p w14:paraId="671C42A6" w14:textId="77777777" w:rsidR="007B1791" w:rsidRPr="0026776B" w:rsidRDefault="00AE63D9">
            <w:pPr>
              <w:spacing w:before="60" w:after="60"/>
            </w:pPr>
            <w:r>
              <w:t>Sí</w:t>
            </w:r>
          </w:p>
        </w:tc>
      </w:tr>
      <w:tr w:rsidR="007B1791" w:rsidRPr="0026776B" w14:paraId="2E725E8A" w14:textId="77777777">
        <w:tc>
          <w:tcPr>
            <w:tcW w:w="1800" w:type="dxa"/>
          </w:tcPr>
          <w:p w14:paraId="21A5DD1B" w14:textId="77777777" w:rsidR="007B1791" w:rsidRPr="0026776B" w:rsidRDefault="00AE63D9">
            <w:pPr>
              <w:spacing w:before="60" w:after="60"/>
            </w:pPr>
            <w:r>
              <w:t>SARIMA</w:t>
            </w:r>
          </w:p>
        </w:tc>
        <w:tc>
          <w:tcPr>
            <w:tcW w:w="1818" w:type="dxa"/>
          </w:tcPr>
          <w:p w14:paraId="73202188" w14:textId="77777777" w:rsidR="007B1791" w:rsidRPr="0026776B" w:rsidRDefault="00AE63D9">
            <w:pPr>
              <w:spacing w:before="60" w:after="60"/>
            </w:pPr>
            <w:r>
              <w:t>−3,154</w:t>
            </w:r>
          </w:p>
        </w:tc>
        <w:tc>
          <w:tcPr>
            <w:tcW w:w="1818" w:type="dxa"/>
          </w:tcPr>
          <w:p w14:paraId="32B35E9C" w14:textId="77777777" w:rsidR="007B1791" w:rsidRPr="0026776B" w:rsidRDefault="00AE63D9">
            <w:pPr>
              <w:spacing w:before="60" w:after="60"/>
            </w:pPr>
            <w:r>
              <w:t>−3,945</w:t>
            </w:r>
          </w:p>
        </w:tc>
        <w:tc>
          <w:tcPr>
            <w:tcW w:w="1818" w:type="dxa"/>
          </w:tcPr>
          <w:p w14:paraId="2641586C" w14:textId="77777777" w:rsidR="007B1791" w:rsidRPr="0026776B" w:rsidRDefault="00AE63D9">
            <w:pPr>
              <w:spacing w:before="60" w:after="60"/>
            </w:pPr>
            <w:r>
              <w:t>−2,481</w:t>
            </w:r>
          </w:p>
        </w:tc>
        <w:tc>
          <w:tcPr>
            <w:tcW w:w="1818" w:type="dxa"/>
          </w:tcPr>
          <w:p w14:paraId="33E9E13B" w14:textId="77777777" w:rsidR="007B1791" w:rsidRPr="0026776B" w:rsidRDefault="00AE63D9">
            <w:pPr>
              <w:spacing w:before="60" w:after="60"/>
            </w:pPr>
            <w:r>
              <w:t>Sí</w:t>
            </w:r>
          </w:p>
        </w:tc>
      </w:tr>
      <w:tr w:rsidR="007B1791" w:rsidRPr="0026776B" w14:paraId="3B83C6BD" w14:textId="77777777">
        <w:tc>
          <w:tcPr>
            <w:tcW w:w="1800" w:type="dxa"/>
          </w:tcPr>
          <w:p w14:paraId="74A1A042" w14:textId="77777777" w:rsidR="007B1791" w:rsidRPr="0026776B" w:rsidRDefault="00AE63D9">
            <w:pPr>
              <w:spacing w:before="60" w:after="60"/>
            </w:pPr>
            <w:r>
              <w:t>LightGBM</w:t>
            </w:r>
          </w:p>
        </w:tc>
        <w:tc>
          <w:tcPr>
            <w:tcW w:w="1818" w:type="dxa"/>
          </w:tcPr>
          <w:p w14:paraId="778DF2CB" w14:textId="77777777" w:rsidR="007B1791" w:rsidRPr="0026776B" w:rsidRDefault="00AE63D9">
            <w:pPr>
              <w:spacing w:before="60" w:after="60"/>
            </w:pPr>
            <w:r>
              <w:t>−1,998</w:t>
            </w:r>
          </w:p>
        </w:tc>
        <w:tc>
          <w:tcPr>
            <w:tcW w:w="1818" w:type="dxa"/>
          </w:tcPr>
          <w:p w14:paraId="1BA84877" w14:textId="77777777" w:rsidR="007B1791" w:rsidRPr="0026776B" w:rsidRDefault="00AE63D9">
            <w:pPr>
              <w:spacing w:before="60" w:after="60"/>
            </w:pPr>
            <w:r>
              <w:t>−2,572</w:t>
            </w:r>
          </w:p>
        </w:tc>
        <w:tc>
          <w:tcPr>
            <w:tcW w:w="1818" w:type="dxa"/>
          </w:tcPr>
          <w:p w14:paraId="21F0B44E" w14:textId="77777777" w:rsidR="007B1791" w:rsidRPr="0026776B" w:rsidRDefault="00AE63D9">
            <w:pPr>
              <w:spacing w:before="60" w:after="60"/>
            </w:pPr>
            <w:r>
              <w:t>−1,447</w:t>
            </w:r>
          </w:p>
        </w:tc>
        <w:tc>
          <w:tcPr>
            <w:tcW w:w="1818" w:type="dxa"/>
          </w:tcPr>
          <w:p w14:paraId="2A41DB38" w14:textId="77777777" w:rsidR="007B1791" w:rsidRPr="0026776B" w:rsidRDefault="00AE63D9">
            <w:pPr>
              <w:spacing w:before="60" w:after="60"/>
            </w:pPr>
            <w:r>
              <w:t>Sí</w:t>
            </w:r>
          </w:p>
        </w:tc>
      </w:tr>
      <w:tr w:rsidR="007B1791" w:rsidRPr="0026776B" w14:paraId="46DAB48D" w14:textId="77777777">
        <w:tc>
          <w:tcPr>
            <w:tcW w:w="1800" w:type="dxa"/>
          </w:tcPr>
          <w:p w14:paraId="496C20DE" w14:textId="77777777" w:rsidR="007B1791" w:rsidRPr="0026776B" w:rsidRDefault="00AE63D9">
            <w:pPr>
              <w:spacing w:before="60" w:after="60"/>
            </w:pPr>
            <w:r>
              <w:t>MLP</w:t>
            </w:r>
          </w:p>
        </w:tc>
        <w:tc>
          <w:tcPr>
            <w:tcW w:w="1818" w:type="dxa"/>
          </w:tcPr>
          <w:p w14:paraId="5435C72E" w14:textId="77777777" w:rsidR="007B1791" w:rsidRPr="0026776B" w:rsidRDefault="00AE63D9">
            <w:pPr>
              <w:spacing w:before="60" w:after="60"/>
            </w:pPr>
            <w:r>
              <w:t>−1,898</w:t>
            </w:r>
          </w:p>
        </w:tc>
        <w:tc>
          <w:tcPr>
            <w:tcW w:w="1818" w:type="dxa"/>
          </w:tcPr>
          <w:p w14:paraId="2E270415" w14:textId="77777777" w:rsidR="007B1791" w:rsidRPr="0026776B" w:rsidRDefault="00AE63D9">
            <w:pPr>
              <w:spacing w:before="60" w:after="60"/>
            </w:pPr>
            <w:r>
              <w:t>−2,453</w:t>
            </w:r>
          </w:p>
        </w:tc>
        <w:tc>
          <w:tcPr>
            <w:tcW w:w="1818" w:type="dxa"/>
          </w:tcPr>
          <w:p w14:paraId="29D46156" w14:textId="77777777" w:rsidR="007B1791" w:rsidRPr="0026776B" w:rsidRDefault="00AE63D9">
            <w:pPr>
              <w:spacing w:before="60" w:after="60"/>
            </w:pPr>
            <w:r>
              <w:t>−1,322</w:t>
            </w:r>
          </w:p>
        </w:tc>
        <w:tc>
          <w:tcPr>
            <w:tcW w:w="1818" w:type="dxa"/>
          </w:tcPr>
          <w:p w14:paraId="53A6F390" w14:textId="77777777" w:rsidR="007B1791" w:rsidRPr="0026776B" w:rsidRDefault="00AE63D9">
            <w:pPr>
              <w:spacing w:before="60" w:after="60"/>
            </w:pPr>
            <w:r>
              <w:t>Sí</w:t>
            </w:r>
          </w:p>
        </w:tc>
      </w:tr>
      <w:tr w:rsidR="007B1791" w:rsidRPr="0026776B" w14:paraId="22FB67D2" w14:textId="77777777">
        <w:tc>
          <w:tcPr>
            <w:tcW w:w="1800" w:type="dxa"/>
          </w:tcPr>
          <w:p w14:paraId="4F4D6BE0" w14:textId="77777777" w:rsidR="007B1791" w:rsidRPr="0026776B" w:rsidRDefault="00AE63D9">
            <w:pPr>
              <w:spacing w:before="60" w:after="60"/>
            </w:pPr>
            <w:r>
              <w:t>N-BEATS</w:t>
            </w:r>
          </w:p>
        </w:tc>
        <w:tc>
          <w:tcPr>
            <w:tcW w:w="1818" w:type="dxa"/>
          </w:tcPr>
          <w:p w14:paraId="6830445E" w14:textId="77777777" w:rsidR="007B1791" w:rsidRPr="0026776B" w:rsidRDefault="00AE63D9">
            <w:pPr>
              <w:spacing w:before="60" w:after="60"/>
            </w:pPr>
            <w:r>
              <w:t>−1,065</w:t>
            </w:r>
          </w:p>
        </w:tc>
        <w:tc>
          <w:tcPr>
            <w:tcW w:w="1818" w:type="dxa"/>
          </w:tcPr>
          <w:p w14:paraId="1EBBBBBE" w14:textId="77777777" w:rsidR="007B1791" w:rsidRPr="0026776B" w:rsidRDefault="00AE63D9">
            <w:pPr>
              <w:spacing w:before="60" w:after="60"/>
            </w:pPr>
            <w:r>
              <w:t>−1,509</w:t>
            </w:r>
          </w:p>
        </w:tc>
        <w:tc>
          <w:tcPr>
            <w:tcW w:w="1818" w:type="dxa"/>
          </w:tcPr>
          <w:p w14:paraId="231E2996" w14:textId="77777777" w:rsidR="007B1791" w:rsidRPr="0026776B" w:rsidRDefault="00AE63D9">
            <w:pPr>
              <w:spacing w:before="60" w:after="60"/>
            </w:pPr>
            <w:r>
              <w:t>−0,596</w:t>
            </w:r>
          </w:p>
        </w:tc>
        <w:tc>
          <w:tcPr>
            <w:tcW w:w="1818" w:type="dxa"/>
          </w:tcPr>
          <w:p w14:paraId="572E36DC" w14:textId="77777777" w:rsidR="007B1791" w:rsidRPr="0026776B" w:rsidRDefault="00AE63D9">
            <w:pPr>
              <w:spacing w:before="60" w:after="60"/>
            </w:pPr>
            <w:r>
              <w:t>Sí</w:t>
            </w:r>
          </w:p>
        </w:tc>
      </w:tr>
    </w:tbl>
    <w:p w14:paraId="21CAAB39" w14:textId="77777777" w:rsidR="007B1791" w:rsidRPr="0026776B" w:rsidRDefault="00AE63D9" w:rsidP="000C020B">
      <w:pPr>
        <w:pStyle w:val="Piedefoto-tabla"/>
        <w:rPr>
          <w:lang w:val="es-ES_tradnl"/>
        </w:rPr>
      </w:pPr>
      <w:r>
        <w:rPr>
          <w:lang w:val="es-ES_tradnl"/>
        </w:rPr>
        <w:t>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al Seasonal Naïve.</w:t>
      </w:r>
    </w:p>
    <w:p w14:paraId="77176B91" w14:textId="77777777" w:rsidR="00F34B1D" w:rsidRPr="0026776B" w:rsidRDefault="00F34B1D" w:rsidP="00F34B1D">
      <w:r>
        <w:rPr>
          <w:b/>
          <w:bCs/>
        </w:rPr>
        <w:t>Justificación del método percentil.</w:t>
      </w:r>
      <w:r>
        <w:t xml:space="preserve"> Se optó por el método de percentil bootstrap (Efron y Tibshirani, 1993) en lugar de BCa (bias-corrected and accelerated) por su simplicidad computacional y por no requerir el cálculo adicional de la constante de aceleración mediante jackknife. Se reconoce como limitación que el método percentil puede ser menos preciso que BCa en presencia de distribuciones sesgadas; dado que la desviación estándar del sMAPE es comparable o superior a su media en varios modelos (Tabla 19), es plausible cierta asimetría en la distribución de las diferencias pareadas, por lo que los intervalos aquí reportados podrían diferir ligeramente de los que produciría BCa. Esta comparación queda como línea de verificación futura.</w:t>
      </w:r>
    </w:p>
    <w:p w14:paraId="58868CEA" w14:textId="77777777" w:rsidR="00F34B1D" w:rsidRPr="0026776B" w:rsidRDefault="00F34B1D" w:rsidP="00F34B1D">
      <w:r>
        <w:rPr>
          <w:b/>
          <w:bCs/>
        </w:rPr>
        <w:t>Agregación previa por serie.</w:t>
      </w:r>
      <w:r>
        <w:t xml:space="preserve"> La unidad de remuestreo es la serie, no el par serie-fold: para cada una de las 200 series se calculó primero el sMAPE promedio sobre todos sus folds disponibles (entre 1 y 5, según la longitud de la serie), y el bootstrap remuestrea sobre esas 200 medias por serie, preservando la estructura pareada del diseño.</w:t>
      </w:r>
    </w:p>
    <w:p w14:paraId="3CD8D4EF" w14:textId="77777777" w:rsidR="00F34B1D" w:rsidRPr="0026776B" w:rsidRDefault="00F34B1D" w:rsidP="00F34B1D">
      <w:r>
        <w:rPr>
          <w:b/>
          <w:bCs/>
        </w:rPr>
        <w:t>Comparaciones entre modelos, no solo frente al baseline.</w:t>
      </w:r>
      <w:r>
        <w:t xml:space="preserve"> El hecho de que los seis modelos superen significativamente al Seasonal Naïve no implica que sean significativamente distintos entre sí. Se realizaron comparaciones directas adicionales mediante el mismo método: ETS obtiene un sMAPE significativamente menor que SARIMA (diferencia media: −0,698 pp; IC 95 %: [−1,118, −0,295]) y que Holt-Winters (diferencia media: −1,127 pp; IC 95 %: [−1,646, −0,674]), así como frente a LightGBM, el mejor modelo de machine learning/deep learning (diferencia media: −1,854 pp; IC 95 %: [−2,419, −1,351]). En cambio, la diferencia entre SARIMA y Holt-Winters no es estadísticamente significativa (diferencia media: −0,429 pp; IC 95 </w:t>
      </w:r>
      <w:r>
        <w:lastRenderedPageBreak/>
        <w:t>%: [−0,957, 0,096]), por lo que ambos modelos deben considerarse estadísticamente equivalentes en este experimento. Dado que se realizaron en total diez comparaciones (las seis frente al baseline más estas cuatro adicionales), se aplicó una corrección de Bonferroni (α ajustado = 0,05/10 = 0,005); todas las comparaciones que resultaron significativas al nivel original se mantienen significativas tras la corrección, con la única excepción, ya señalada, de SARIMA frente a Holt-Winters. Esta evidencia respalda el uso de la denominación "ganador global" para ETS, al confirmarse su superioridad estadística tanto frente al baseline como frente a sus principales competidores directos, no solo frente al Seasonal Naïve.</w:t>
      </w:r>
    </w:p>
    <w:p w14:paraId="656DAC30" w14:textId="77777777" w:rsidR="0053248B" w:rsidRDefault="00000000">
      <w:r>
        <w:t>La tabla siguiente presenta los intervalos de confianza al nivel ajustado del 99,5 % para las diez comparaciones, aportando evidencia empírica directa de que la corrección de Bonferroni no altera el patrón de significación descrito.</w:t>
      </w:r>
    </w:p>
    <w:p w14:paraId="3B73A5B3" w14:textId="421BF4E5" w:rsidR="0053248B" w:rsidRDefault="00000000">
      <w:pPr>
        <w:pStyle w:val="Descripcin"/>
      </w:pPr>
      <w:bookmarkStart w:id="54" w:name="_Toc235468153"/>
      <w:r>
        <w:t xml:space="preserve">Tabla </w:t>
      </w:r>
      <w:r>
        <w:fldChar w:fldCharType="begin"/>
      </w:r>
      <w:r>
        <w:instrText xml:space="preserve"> SEQ Tabla \* ARABIC </w:instrText>
      </w:r>
      <w:r>
        <w:fldChar w:fldCharType="separate"/>
      </w:r>
      <w:r w:rsidR="0026650D">
        <w:rPr>
          <w:noProof/>
        </w:rPr>
        <w:t>23</w:t>
      </w:r>
      <w:r>
        <w:fldChar w:fldCharType="end"/>
      </w:r>
      <w:r>
        <w:t>. Intervalos de confianza al 99,5 % (nivel ajustado por la corrección de Bonferroni, alpha = 0,05/10 = 0,005) para las diez comparaciones pareadas evaluadas.</w:t>
      </w:r>
      <w:bookmarkEnd w:id="54"/>
    </w:p>
    <w:tbl>
      <w:tblPr>
        <w:tblStyle w:val="Tablaconcuadrcula"/>
        <w:tblW w:w="9209" w:type="dxa"/>
        <w:jc w:val="center"/>
        <w:tblLook w:val="04A0" w:firstRow="1" w:lastRow="0" w:firstColumn="1" w:lastColumn="0" w:noHBand="0" w:noVBand="1"/>
      </w:tblPr>
      <w:tblGrid>
        <w:gridCol w:w="3400"/>
        <w:gridCol w:w="1600"/>
        <w:gridCol w:w="2800"/>
        <w:gridCol w:w="1409"/>
      </w:tblGrid>
      <w:tr w:rsidR="0053248B" w14:paraId="0A1888C2" w14:textId="77777777">
        <w:trPr>
          <w:jc w:val="center"/>
        </w:trPr>
        <w:tc>
          <w:tcPr>
            <w:tcW w:w="3400" w:type="dxa"/>
          </w:tcPr>
          <w:p w14:paraId="5EA88BF5" w14:textId="77777777" w:rsidR="0053248B" w:rsidRDefault="00000000">
            <w:pPr>
              <w:spacing w:before="60" w:after="60"/>
            </w:pPr>
            <w:r>
              <w:rPr>
                <w:b/>
                <w:bCs/>
              </w:rPr>
              <w:t>Comparación</w:t>
            </w:r>
          </w:p>
        </w:tc>
        <w:tc>
          <w:tcPr>
            <w:tcW w:w="1600" w:type="dxa"/>
          </w:tcPr>
          <w:p w14:paraId="030E1E3C" w14:textId="77777777" w:rsidR="0053248B" w:rsidRDefault="00000000">
            <w:pPr>
              <w:spacing w:before="60" w:after="60"/>
            </w:pPr>
            <w:r>
              <w:rPr>
                <w:b/>
                <w:bCs/>
              </w:rPr>
              <w:t>Diferencia (pp)</w:t>
            </w:r>
          </w:p>
        </w:tc>
        <w:tc>
          <w:tcPr>
            <w:tcW w:w="2800" w:type="dxa"/>
          </w:tcPr>
          <w:p w14:paraId="4FAA8A4F" w14:textId="77777777" w:rsidR="0053248B" w:rsidRDefault="00000000">
            <w:pPr>
              <w:spacing w:before="60" w:after="60"/>
            </w:pPr>
            <w:r>
              <w:rPr>
                <w:b/>
                <w:bCs/>
              </w:rPr>
              <w:t>IC 99,5 % ajustado (pp)</w:t>
            </w:r>
          </w:p>
        </w:tc>
        <w:tc>
          <w:tcPr>
            <w:tcW w:w="1409" w:type="dxa"/>
          </w:tcPr>
          <w:p w14:paraId="5C88E07A" w14:textId="77777777" w:rsidR="0053248B" w:rsidRDefault="00000000">
            <w:pPr>
              <w:spacing w:before="60" w:after="60"/>
            </w:pPr>
            <w:r>
              <w:rPr>
                <w:b/>
                <w:bCs/>
              </w:rPr>
              <w:t>Significativo</w:t>
            </w:r>
          </w:p>
        </w:tc>
      </w:tr>
      <w:tr w:rsidR="0053248B" w14:paraId="79A790BA" w14:textId="77777777">
        <w:trPr>
          <w:jc w:val="center"/>
        </w:trPr>
        <w:tc>
          <w:tcPr>
            <w:tcW w:w="3400" w:type="dxa"/>
          </w:tcPr>
          <w:p w14:paraId="6A43252F" w14:textId="77777777" w:rsidR="0053248B" w:rsidRDefault="00000000">
            <w:pPr>
              <w:spacing w:before="60" w:after="60"/>
            </w:pPr>
            <w:r>
              <w:t>ETS vs Seasonal Naïve</w:t>
            </w:r>
          </w:p>
        </w:tc>
        <w:tc>
          <w:tcPr>
            <w:tcW w:w="1600" w:type="dxa"/>
          </w:tcPr>
          <w:p w14:paraId="2CF66A72" w14:textId="77777777" w:rsidR="0053248B" w:rsidRDefault="00000000">
            <w:pPr>
              <w:spacing w:before="60" w:after="60"/>
            </w:pPr>
            <w:r>
              <w:t>−3,852</w:t>
            </w:r>
          </w:p>
        </w:tc>
        <w:tc>
          <w:tcPr>
            <w:tcW w:w="2800" w:type="dxa"/>
          </w:tcPr>
          <w:p w14:paraId="045E6040" w14:textId="77777777" w:rsidR="0053248B" w:rsidRDefault="00000000">
            <w:pPr>
              <w:spacing w:before="60" w:after="60"/>
            </w:pPr>
            <w:r>
              <w:t>−4,862; −3,100</w:t>
            </w:r>
          </w:p>
        </w:tc>
        <w:tc>
          <w:tcPr>
            <w:tcW w:w="1409" w:type="dxa"/>
          </w:tcPr>
          <w:p w14:paraId="339F19A5" w14:textId="77777777" w:rsidR="0053248B" w:rsidRDefault="00000000">
            <w:pPr>
              <w:spacing w:before="60" w:after="60"/>
            </w:pPr>
            <w:r>
              <w:t>Sí</w:t>
            </w:r>
          </w:p>
        </w:tc>
      </w:tr>
      <w:tr w:rsidR="0053248B" w14:paraId="58888165" w14:textId="77777777">
        <w:trPr>
          <w:jc w:val="center"/>
        </w:trPr>
        <w:tc>
          <w:tcPr>
            <w:tcW w:w="3400" w:type="dxa"/>
          </w:tcPr>
          <w:p w14:paraId="2C681BD8" w14:textId="77777777" w:rsidR="0053248B" w:rsidRDefault="00000000">
            <w:pPr>
              <w:spacing w:before="60" w:after="60"/>
            </w:pPr>
            <w:r>
              <w:t>Holt-Winters vs Seasonal Naïve</w:t>
            </w:r>
          </w:p>
        </w:tc>
        <w:tc>
          <w:tcPr>
            <w:tcW w:w="1600" w:type="dxa"/>
          </w:tcPr>
          <w:p w14:paraId="3100F314" w14:textId="77777777" w:rsidR="0053248B" w:rsidRDefault="00000000">
            <w:pPr>
              <w:spacing w:before="60" w:after="60"/>
            </w:pPr>
            <w:r>
              <w:t>−2,725</w:t>
            </w:r>
          </w:p>
        </w:tc>
        <w:tc>
          <w:tcPr>
            <w:tcW w:w="2800" w:type="dxa"/>
          </w:tcPr>
          <w:p w14:paraId="0C7A164B" w14:textId="77777777" w:rsidR="0053248B" w:rsidRDefault="00000000">
            <w:pPr>
              <w:spacing w:before="60" w:after="60"/>
            </w:pPr>
            <w:r>
              <w:t>−3,910; −1,827</w:t>
            </w:r>
          </w:p>
        </w:tc>
        <w:tc>
          <w:tcPr>
            <w:tcW w:w="1409" w:type="dxa"/>
          </w:tcPr>
          <w:p w14:paraId="42B5EE6C" w14:textId="77777777" w:rsidR="0053248B" w:rsidRDefault="00000000">
            <w:pPr>
              <w:spacing w:before="60" w:after="60"/>
            </w:pPr>
            <w:r>
              <w:t>Sí</w:t>
            </w:r>
          </w:p>
        </w:tc>
      </w:tr>
      <w:tr w:rsidR="0053248B" w14:paraId="0757A7B3" w14:textId="77777777">
        <w:trPr>
          <w:jc w:val="center"/>
        </w:trPr>
        <w:tc>
          <w:tcPr>
            <w:tcW w:w="3400" w:type="dxa"/>
          </w:tcPr>
          <w:p w14:paraId="07D8E992" w14:textId="77777777" w:rsidR="0053248B" w:rsidRDefault="00000000">
            <w:pPr>
              <w:spacing w:before="60" w:after="60"/>
            </w:pPr>
            <w:r>
              <w:t>SARIMA vs Seasonal Naïve</w:t>
            </w:r>
          </w:p>
        </w:tc>
        <w:tc>
          <w:tcPr>
            <w:tcW w:w="1600" w:type="dxa"/>
          </w:tcPr>
          <w:p w14:paraId="27852C67" w14:textId="77777777" w:rsidR="0053248B" w:rsidRDefault="00000000">
            <w:pPr>
              <w:spacing w:before="60" w:after="60"/>
            </w:pPr>
            <w:r>
              <w:t>−3,154</w:t>
            </w:r>
          </w:p>
        </w:tc>
        <w:tc>
          <w:tcPr>
            <w:tcW w:w="2800" w:type="dxa"/>
          </w:tcPr>
          <w:p w14:paraId="3B054542" w14:textId="77777777" w:rsidR="0053248B" w:rsidRDefault="00000000">
            <w:pPr>
              <w:spacing w:before="60" w:after="60"/>
            </w:pPr>
            <w:r>
              <w:t>−4,329; −2,218</w:t>
            </w:r>
          </w:p>
        </w:tc>
        <w:tc>
          <w:tcPr>
            <w:tcW w:w="1409" w:type="dxa"/>
          </w:tcPr>
          <w:p w14:paraId="543EC6A6" w14:textId="77777777" w:rsidR="0053248B" w:rsidRDefault="00000000">
            <w:pPr>
              <w:spacing w:before="60" w:after="60"/>
            </w:pPr>
            <w:r>
              <w:t>Sí</w:t>
            </w:r>
          </w:p>
        </w:tc>
      </w:tr>
      <w:tr w:rsidR="0053248B" w14:paraId="04BE39D3" w14:textId="77777777">
        <w:trPr>
          <w:jc w:val="center"/>
        </w:trPr>
        <w:tc>
          <w:tcPr>
            <w:tcW w:w="3400" w:type="dxa"/>
          </w:tcPr>
          <w:p w14:paraId="48C925E4" w14:textId="77777777" w:rsidR="0053248B" w:rsidRDefault="00000000">
            <w:pPr>
              <w:spacing w:before="60" w:after="60"/>
            </w:pPr>
            <w:r>
              <w:t>LightGBM vs Seasonal Naïve</w:t>
            </w:r>
          </w:p>
        </w:tc>
        <w:tc>
          <w:tcPr>
            <w:tcW w:w="1600" w:type="dxa"/>
          </w:tcPr>
          <w:p w14:paraId="67BF6794" w14:textId="77777777" w:rsidR="0053248B" w:rsidRDefault="00000000">
            <w:pPr>
              <w:spacing w:before="60" w:after="60"/>
            </w:pPr>
            <w:r>
              <w:t>−1,998</w:t>
            </w:r>
          </w:p>
        </w:tc>
        <w:tc>
          <w:tcPr>
            <w:tcW w:w="2800" w:type="dxa"/>
          </w:tcPr>
          <w:p w14:paraId="34F58B1B" w14:textId="77777777" w:rsidR="0053248B" w:rsidRDefault="00000000">
            <w:pPr>
              <w:spacing w:before="60" w:after="60"/>
            </w:pPr>
            <w:r>
              <w:t>−2,804; −1,250</w:t>
            </w:r>
          </w:p>
        </w:tc>
        <w:tc>
          <w:tcPr>
            <w:tcW w:w="1409" w:type="dxa"/>
          </w:tcPr>
          <w:p w14:paraId="4AE66BB1" w14:textId="77777777" w:rsidR="0053248B" w:rsidRDefault="00000000">
            <w:pPr>
              <w:spacing w:before="60" w:after="60"/>
            </w:pPr>
            <w:r>
              <w:t>Sí</w:t>
            </w:r>
          </w:p>
        </w:tc>
      </w:tr>
      <w:tr w:rsidR="0053248B" w14:paraId="71F64AF9" w14:textId="77777777">
        <w:trPr>
          <w:jc w:val="center"/>
        </w:trPr>
        <w:tc>
          <w:tcPr>
            <w:tcW w:w="3400" w:type="dxa"/>
          </w:tcPr>
          <w:p w14:paraId="10BD02EF" w14:textId="77777777" w:rsidR="0053248B" w:rsidRDefault="00000000">
            <w:pPr>
              <w:spacing w:before="60" w:after="60"/>
            </w:pPr>
            <w:r>
              <w:t>MLP vs Seasonal Naïve</w:t>
            </w:r>
          </w:p>
        </w:tc>
        <w:tc>
          <w:tcPr>
            <w:tcW w:w="1600" w:type="dxa"/>
          </w:tcPr>
          <w:p w14:paraId="3E2655E7" w14:textId="77777777" w:rsidR="0053248B" w:rsidRDefault="00000000">
            <w:pPr>
              <w:spacing w:before="60" w:after="60"/>
            </w:pPr>
            <w:r>
              <w:t>−1,898</w:t>
            </w:r>
          </w:p>
        </w:tc>
        <w:tc>
          <w:tcPr>
            <w:tcW w:w="2800" w:type="dxa"/>
          </w:tcPr>
          <w:p w14:paraId="5FBA58E8" w14:textId="77777777" w:rsidR="0053248B" w:rsidRDefault="00000000">
            <w:pPr>
              <w:spacing w:before="60" w:after="60"/>
            </w:pPr>
            <w:r>
              <w:t>−2,803; −1,119</w:t>
            </w:r>
          </w:p>
        </w:tc>
        <w:tc>
          <w:tcPr>
            <w:tcW w:w="1409" w:type="dxa"/>
          </w:tcPr>
          <w:p w14:paraId="0AF19BE5" w14:textId="77777777" w:rsidR="0053248B" w:rsidRDefault="00000000">
            <w:pPr>
              <w:spacing w:before="60" w:after="60"/>
            </w:pPr>
            <w:r>
              <w:t>Sí</w:t>
            </w:r>
          </w:p>
        </w:tc>
      </w:tr>
      <w:tr w:rsidR="0053248B" w14:paraId="455B0D63" w14:textId="77777777">
        <w:trPr>
          <w:jc w:val="center"/>
        </w:trPr>
        <w:tc>
          <w:tcPr>
            <w:tcW w:w="3400" w:type="dxa"/>
          </w:tcPr>
          <w:p w14:paraId="10A727CC" w14:textId="77777777" w:rsidR="0053248B" w:rsidRDefault="00000000">
            <w:pPr>
              <w:spacing w:before="60" w:after="60"/>
            </w:pPr>
            <w:r>
              <w:t>N-BEATS vs Seasonal Naïve</w:t>
            </w:r>
          </w:p>
        </w:tc>
        <w:tc>
          <w:tcPr>
            <w:tcW w:w="1600" w:type="dxa"/>
          </w:tcPr>
          <w:p w14:paraId="77AE81F7" w14:textId="77777777" w:rsidR="0053248B" w:rsidRDefault="00000000">
            <w:pPr>
              <w:spacing w:before="60" w:after="60"/>
            </w:pPr>
            <w:r>
              <w:t>−1,065</w:t>
            </w:r>
          </w:p>
        </w:tc>
        <w:tc>
          <w:tcPr>
            <w:tcW w:w="2800" w:type="dxa"/>
          </w:tcPr>
          <w:p w14:paraId="7CBCDE28" w14:textId="77777777" w:rsidR="0053248B" w:rsidRDefault="00000000">
            <w:pPr>
              <w:spacing w:before="60" w:after="60"/>
            </w:pPr>
            <w:r>
              <w:t>−1,674; −0,464</w:t>
            </w:r>
          </w:p>
        </w:tc>
        <w:tc>
          <w:tcPr>
            <w:tcW w:w="1409" w:type="dxa"/>
          </w:tcPr>
          <w:p w14:paraId="74A3A76E" w14:textId="77777777" w:rsidR="0053248B" w:rsidRDefault="00000000">
            <w:pPr>
              <w:spacing w:before="60" w:after="60"/>
            </w:pPr>
            <w:r>
              <w:t>Sí</w:t>
            </w:r>
          </w:p>
        </w:tc>
      </w:tr>
      <w:tr w:rsidR="0053248B" w14:paraId="0947DE51" w14:textId="77777777">
        <w:trPr>
          <w:jc w:val="center"/>
        </w:trPr>
        <w:tc>
          <w:tcPr>
            <w:tcW w:w="3400" w:type="dxa"/>
          </w:tcPr>
          <w:p w14:paraId="511D747E" w14:textId="77777777" w:rsidR="0053248B" w:rsidRDefault="00000000">
            <w:pPr>
              <w:spacing w:before="60" w:after="60"/>
            </w:pPr>
            <w:r>
              <w:t>ETS vs SARIMA</w:t>
            </w:r>
          </w:p>
        </w:tc>
        <w:tc>
          <w:tcPr>
            <w:tcW w:w="1600" w:type="dxa"/>
          </w:tcPr>
          <w:p w14:paraId="720AE455" w14:textId="77777777" w:rsidR="0053248B" w:rsidRDefault="00000000">
            <w:pPr>
              <w:spacing w:before="60" w:after="60"/>
            </w:pPr>
            <w:r>
              <w:t>−0,698</w:t>
            </w:r>
          </w:p>
        </w:tc>
        <w:tc>
          <w:tcPr>
            <w:tcW w:w="2800" w:type="dxa"/>
          </w:tcPr>
          <w:p w14:paraId="26E67390" w14:textId="77777777" w:rsidR="0053248B" w:rsidRDefault="00000000">
            <w:pPr>
              <w:spacing w:before="60" w:after="60"/>
            </w:pPr>
            <w:r>
              <w:t>−1,370; −0,102</w:t>
            </w:r>
          </w:p>
        </w:tc>
        <w:tc>
          <w:tcPr>
            <w:tcW w:w="1409" w:type="dxa"/>
          </w:tcPr>
          <w:p w14:paraId="71EC1754" w14:textId="77777777" w:rsidR="0053248B" w:rsidRDefault="00000000">
            <w:pPr>
              <w:spacing w:before="60" w:after="60"/>
            </w:pPr>
            <w:r>
              <w:t>Sí</w:t>
            </w:r>
          </w:p>
        </w:tc>
      </w:tr>
      <w:tr w:rsidR="0053248B" w14:paraId="0E142B95" w14:textId="77777777">
        <w:trPr>
          <w:jc w:val="center"/>
        </w:trPr>
        <w:tc>
          <w:tcPr>
            <w:tcW w:w="3400" w:type="dxa"/>
          </w:tcPr>
          <w:p w14:paraId="25287303" w14:textId="77777777" w:rsidR="0053248B" w:rsidRDefault="00000000">
            <w:pPr>
              <w:spacing w:before="60" w:after="60"/>
            </w:pPr>
            <w:r>
              <w:t>ETS vs Holt-Winters</w:t>
            </w:r>
          </w:p>
        </w:tc>
        <w:tc>
          <w:tcPr>
            <w:tcW w:w="1600" w:type="dxa"/>
          </w:tcPr>
          <w:p w14:paraId="1BD10CAA" w14:textId="77777777" w:rsidR="0053248B" w:rsidRDefault="00000000">
            <w:pPr>
              <w:spacing w:before="60" w:after="60"/>
            </w:pPr>
            <w:r>
              <w:t>−1,127</w:t>
            </w:r>
          </w:p>
        </w:tc>
        <w:tc>
          <w:tcPr>
            <w:tcW w:w="2800" w:type="dxa"/>
          </w:tcPr>
          <w:p w14:paraId="3DDF8FAE" w14:textId="77777777" w:rsidR="0053248B" w:rsidRDefault="00000000">
            <w:pPr>
              <w:spacing w:before="60" w:after="60"/>
            </w:pPr>
            <w:r>
              <w:t>−1,891; −0,450</w:t>
            </w:r>
          </w:p>
        </w:tc>
        <w:tc>
          <w:tcPr>
            <w:tcW w:w="1409" w:type="dxa"/>
          </w:tcPr>
          <w:p w14:paraId="4497C959" w14:textId="77777777" w:rsidR="0053248B" w:rsidRDefault="00000000">
            <w:pPr>
              <w:spacing w:before="60" w:after="60"/>
            </w:pPr>
            <w:r>
              <w:t>Sí</w:t>
            </w:r>
          </w:p>
        </w:tc>
      </w:tr>
      <w:tr w:rsidR="0053248B" w14:paraId="59E40AB7" w14:textId="77777777">
        <w:trPr>
          <w:jc w:val="center"/>
        </w:trPr>
        <w:tc>
          <w:tcPr>
            <w:tcW w:w="3400" w:type="dxa"/>
          </w:tcPr>
          <w:p w14:paraId="36D8BB36" w14:textId="77777777" w:rsidR="0053248B" w:rsidRDefault="00000000">
            <w:pPr>
              <w:spacing w:before="60" w:after="60"/>
            </w:pPr>
            <w:r>
              <w:t>ETS vs LightGBM</w:t>
            </w:r>
          </w:p>
        </w:tc>
        <w:tc>
          <w:tcPr>
            <w:tcW w:w="1600" w:type="dxa"/>
          </w:tcPr>
          <w:p w14:paraId="3392D66B" w14:textId="77777777" w:rsidR="0053248B" w:rsidRDefault="00000000">
            <w:pPr>
              <w:spacing w:before="60" w:after="60"/>
            </w:pPr>
            <w:r>
              <w:t>−1,854</w:t>
            </w:r>
          </w:p>
        </w:tc>
        <w:tc>
          <w:tcPr>
            <w:tcW w:w="2800" w:type="dxa"/>
          </w:tcPr>
          <w:p w14:paraId="23388B82" w14:textId="77777777" w:rsidR="0053248B" w:rsidRDefault="00000000">
            <w:pPr>
              <w:spacing w:before="60" w:after="60"/>
            </w:pPr>
            <w:r>
              <w:t>−2,800; −1,109</w:t>
            </w:r>
          </w:p>
        </w:tc>
        <w:tc>
          <w:tcPr>
            <w:tcW w:w="1409" w:type="dxa"/>
          </w:tcPr>
          <w:p w14:paraId="4B4CBC63" w14:textId="77777777" w:rsidR="0053248B" w:rsidRDefault="00000000">
            <w:pPr>
              <w:spacing w:before="60" w:after="60"/>
            </w:pPr>
            <w:r>
              <w:t>Sí</w:t>
            </w:r>
          </w:p>
        </w:tc>
      </w:tr>
      <w:tr w:rsidR="0053248B" w14:paraId="3DD95D3F" w14:textId="77777777">
        <w:trPr>
          <w:jc w:val="center"/>
        </w:trPr>
        <w:tc>
          <w:tcPr>
            <w:tcW w:w="3400" w:type="dxa"/>
          </w:tcPr>
          <w:p w14:paraId="1C7BE5C6" w14:textId="77777777" w:rsidR="0053248B" w:rsidRDefault="00000000">
            <w:pPr>
              <w:spacing w:before="60" w:after="60"/>
            </w:pPr>
            <w:r>
              <w:t>SARIMA vs Holt-Winters</w:t>
            </w:r>
          </w:p>
        </w:tc>
        <w:tc>
          <w:tcPr>
            <w:tcW w:w="1600" w:type="dxa"/>
          </w:tcPr>
          <w:p w14:paraId="582AA7DB" w14:textId="77777777" w:rsidR="0053248B" w:rsidRDefault="00000000">
            <w:pPr>
              <w:spacing w:before="60" w:after="60"/>
            </w:pPr>
            <w:r>
              <w:t>−0,429</w:t>
            </w:r>
          </w:p>
        </w:tc>
        <w:tc>
          <w:tcPr>
            <w:tcW w:w="2800" w:type="dxa"/>
          </w:tcPr>
          <w:p w14:paraId="77766EF9" w14:textId="77777777" w:rsidR="0053248B" w:rsidRDefault="00000000">
            <w:pPr>
              <w:spacing w:before="60" w:after="60"/>
            </w:pPr>
            <w:r>
              <w:t>−1,109; 0,344</w:t>
            </w:r>
          </w:p>
        </w:tc>
        <w:tc>
          <w:tcPr>
            <w:tcW w:w="1409" w:type="dxa"/>
          </w:tcPr>
          <w:p w14:paraId="158C2E50" w14:textId="77777777" w:rsidR="0053248B" w:rsidRDefault="00000000">
            <w:pPr>
              <w:spacing w:before="60" w:after="60"/>
            </w:pPr>
            <w:r>
              <w:t>No</w:t>
            </w:r>
          </w:p>
        </w:tc>
      </w:tr>
    </w:tbl>
    <w:p w14:paraId="56DB1DD7" w14:textId="77777777" w:rsidR="0053248B" w:rsidRDefault="00000000">
      <w:pPr>
        <w:pStyle w:val="Piedefoto-tabla"/>
      </w:pPr>
      <w:r>
        <w:t>Fuente: elaboración propia. Método: percentil bootstrap (Efron &amp; Tibshirani, 1993), B = 1 000 remuestras, SEED = 42, misma unidad de remuestreo (serie) que en la Tabla 22. Las nueve comparaciones significativas al 95 % se mantienen significativas al nivel ajustado del 99,5 %; SARIMA frente a Holt-Winters no es significativa en ninguno de los dos niveles. Valores exportados en resultados_bonferroni.csv.</w:t>
      </w:r>
    </w:p>
    <w:p w14:paraId="2F14A6C9" w14:textId="77777777" w:rsidR="005F5D04" w:rsidRPr="0026776B" w:rsidRDefault="00AE63D9" w:rsidP="00434DEB">
      <w:r>
        <w:lastRenderedPageBreak/>
        <w:t>La Tabla 23 sintetiza el modelo con mejor rendimiento para cada una de las seis métricas de la comparativa, identificando al ganador global del experimento.</w:t>
      </w:r>
    </w:p>
    <w:p w14:paraId="464F3327" w14:textId="3AE7B684" w:rsidR="00847BB4" w:rsidRPr="0026776B" w:rsidRDefault="00847BB4" w:rsidP="00847BB4">
      <w:pPr>
        <w:pStyle w:val="Descripcin"/>
        <w:keepNext/>
      </w:pPr>
      <w:bookmarkStart w:id="55" w:name="_Toc235468154"/>
      <w:r>
        <w:t xml:space="preserve">Tabla </w:t>
      </w:r>
      <w:r>
        <w:fldChar w:fldCharType="begin"/>
      </w:r>
      <w:r>
        <w:instrText xml:space="preserve"> SEQ Tabla \* ARABIC </w:instrText>
      </w:r>
      <w:r>
        <w:fldChar w:fldCharType="separate"/>
      </w:r>
      <w:r w:rsidR="0026650D">
        <w:rPr>
          <w:noProof/>
        </w:rPr>
        <w:t>24</w:t>
      </w:r>
      <w:r>
        <w:fldChar w:fldCharType="end"/>
      </w:r>
      <w:r>
        <w:t>. Modelo con mejor rendimiento por métrica.</w:t>
      </w:r>
      <w:bookmarkEnd w:id="55"/>
    </w:p>
    <w:tbl>
      <w:tblPr>
        <w:tblStyle w:val="Tablaconcuadrcula"/>
        <w:tblW w:w="0" w:type="auto"/>
        <w:tblLook w:val="04A0" w:firstRow="1" w:lastRow="0" w:firstColumn="1" w:lastColumn="0" w:noHBand="0" w:noVBand="1"/>
      </w:tblPr>
      <w:tblGrid>
        <w:gridCol w:w="3020"/>
        <w:gridCol w:w="3020"/>
        <w:gridCol w:w="3021"/>
      </w:tblGrid>
      <w:tr w:rsidR="007B1791" w:rsidRPr="0026776B" w14:paraId="06D26A57" w14:textId="77777777">
        <w:tc>
          <w:tcPr>
            <w:tcW w:w="3024" w:type="dxa"/>
          </w:tcPr>
          <w:p w14:paraId="676A399B" w14:textId="77777777" w:rsidR="007B1791" w:rsidRPr="0026776B" w:rsidRDefault="00AE63D9">
            <w:pPr>
              <w:spacing w:before="60" w:after="60"/>
            </w:pPr>
            <w:r>
              <w:rPr>
                <w:b/>
              </w:rPr>
              <w:t>Métrica</w:t>
            </w:r>
          </w:p>
        </w:tc>
        <w:tc>
          <w:tcPr>
            <w:tcW w:w="3024" w:type="dxa"/>
          </w:tcPr>
          <w:p w14:paraId="7130D25C" w14:textId="77777777" w:rsidR="007B1791" w:rsidRPr="0026776B" w:rsidRDefault="00AE63D9">
            <w:pPr>
              <w:spacing w:before="60" w:after="60"/>
            </w:pPr>
            <w:r>
              <w:rPr>
                <w:b/>
              </w:rPr>
              <w:t>Mejor modelo</w:t>
            </w:r>
          </w:p>
        </w:tc>
        <w:tc>
          <w:tcPr>
            <w:tcW w:w="3024" w:type="dxa"/>
          </w:tcPr>
          <w:p w14:paraId="79031891" w14:textId="77777777" w:rsidR="007B1791" w:rsidRPr="0026776B" w:rsidRDefault="00AE63D9">
            <w:pPr>
              <w:spacing w:before="60" w:after="60"/>
            </w:pPr>
            <w:r>
              <w:rPr>
                <w:b/>
              </w:rPr>
              <w:t>Valor medio</w:t>
            </w:r>
          </w:p>
        </w:tc>
      </w:tr>
      <w:tr w:rsidR="007B1791" w:rsidRPr="0026776B" w14:paraId="52A90787" w14:textId="77777777">
        <w:tc>
          <w:tcPr>
            <w:tcW w:w="3024" w:type="dxa"/>
          </w:tcPr>
          <w:p w14:paraId="5146423A" w14:textId="77777777" w:rsidR="007B1791" w:rsidRPr="0026776B" w:rsidRDefault="00AE63D9">
            <w:pPr>
              <w:spacing w:before="60" w:after="60"/>
            </w:pPr>
            <w:r>
              <w:t>MAE</w:t>
            </w:r>
          </w:p>
        </w:tc>
        <w:tc>
          <w:tcPr>
            <w:tcW w:w="3024" w:type="dxa"/>
          </w:tcPr>
          <w:p w14:paraId="0F6794DF" w14:textId="77777777" w:rsidR="007B1791" w:rsidRPr="0026776B" w:rsidRDefault="00AE63D9">
            <w:pPr>
              <w:spacing w:before="60" w:after="60"/>
            </w:pPr>
            <w:r>
              <w:t>ETS</w:t>
            </w:r>
          </w:p>
        </w:tc>
        <w:tc>
          <w:tcPr>
            <w:tcW w:w="3024" w:type="dxa"/>
          </w:tcPr>
          <w:p w14:paraId="13C6F4C6" w14:textId="77777777" w:rsidR="007B1791" w:rsidRPr="0026776B" w:rsidRDefault="00AE63D9">
            <w:pPr>
              <w:spacing w:before="60" w:after="60"/>
            </w:pPr>
            <w:r>
              <w:t>476,199</w:t>
            </w:r>
          </w:p>
        </w:tc>
      </w:tr>
      <w:tr w:rsidR="007B1791" w:rsidRPr="0026776B" w14:paraId="6A3D33E6" w14:textId="77777777">
        <w:tc>
          <w:tcPr>
            <w:tcW w:w="3024" w:type="dxa"/>
          </w:tcPr>
          <w:p w14:paraId="39929757" w14:textId="77777777" w:rsidR="007B1791" w:rsidRPr="0026776B" w:rsidRDefault="00AE63D9">
            <w:pPr>
              <w:spacing w:before="60" w:after="60"/>
            </w:pPr>
            <w:r>
              <w:t>RMSE</w:t>
            </w:r>
          </w:p>
        </w:tc>
        <w:tc>
          <w:tcPr>
            <w:tcW w:w="3024" w:type="dxa"/>
          </w:tcPr>
          <w:p w14:paraId="47C4C184" w14:textId="77777777" w:rsidR="007B1791" w:rsidRPr="0026776B" w:rsidRDefault="00AE63D9">
            <w:pPr>
              <w:spacing w:before="60" w:after="60"/>
            </w:pPr>
            <w:r>
              <w:t>ETS</w:t>
            </w:r>
          </w:p>
        </w:tc>
        <w:tc>
          <w:tcPr>
            <w:tcW w:w="3024" w:type="dxa"/>
          </w:tcPr>
          <w:p w14:paraId="6240C7C8" w14:textId="77777777" w:rsidR="007B1791" w:rsidRPr="0026776B" w:rsidRDefault="00AE63D9">
            <w:pPr>
              <w:spacing w:before="60" w:after="60"/>
            </w:pPr>
            <w:r>
              <w:t>559,207</w:t>
            </w:r>
          </w:p>
        </w:tc>
      </w:tr>
      <w:tr w:rsidR="007B1791" w:rsidRPr="0026776B" w14:paraId="085307B7" w14:textId="77777777">
        <w:tc>
          <w:tcPr>
            <w:tcW w:w="3024" w:type="dxa"/>
          </w:tcPr>
          <w:p w14:paraId="48FCDC24" w14:textId="77777777" w:rsidR="007B1791" w:rsidRPr="0026776B" w:rsidRDefault="00AE63D9">
            <w:pPr>
              <w:spacing w:before="60" w:after="60"/>
            </w:pPr>
            <w:r>
              <w:t>MAPE</w:t>
            </w:r>
          </w:p>
        </w:tc>
        <w:tc>
          <w:tcPr>
            <w:tcW w:w="3024" w:type="dxa"/>
          </w:tcPr>
          <w:p w14:paraId="279625E6" w14:textId="77777777" w:rsidR="007B1791" w:rsidRPr="0026776B" w:rsidRDefault="00AE63D9">
            <w:pPr>
              <w:spacing w:before="60" w:after="60"/>
            </w:pPr>
            <w:r>
              <w:t>ETS</w:t>
            </w:r>
          </w:p>
        </w:tc>
        <w:tc>
          <w:tcPr>
            <w:tcW w:w="3024" w:type="dxa"/>
          </w:tcPr>
          <w:p w14:paraId="4638B3B5" w14:textId="77777777" w:rsidR="007B1791" w:rsidRPr="0026776B" w:rsidRDefault="00AE63D9">
            <w:pPr>
              <w:spacing w:before="60" w:after="60"/>
            </w:pPr>
            <w:r>
              <w:t>10,571 %</w:t>
            </w:r>
          </w:p>
        </w:tc>
      </w:tr>
      <w:tr w:rsidR="007B1791" w:rsidRPr="0026776B" w14:paraId="6604DEEB" w14:textId="77777777">
        <w:tc>
          <w:tcPr>
            <w:tcW w:w="3024" w:type="dxa"/>
          </w:tcPr>
          <w:p w14:paraId="745BAC9A" w14:textId="77777777" w:rsidR="007B1791" w:rsidRPr="0026776B" w:rsidRDefault="00AE63D9">
            <w:pPr>
              <w:spacing w:before="60" w:after="60"/>
            </w:pPr>
            <w:r>
              <w:t>sMAPE</w:t>
            </w:r>
          </w:p>
        </w:tc>
        <w:tc>
          <w:tcPr>
            <w:tcW w:w="3024" w:type="dxa"/>
          </w:tcPr>
          <w:p w14:paraId="7BF987D4" w14:textId="77777777" w:rsidR="007B1791" w:rsidRPr="0026776B" w:rsidRDefault="00AE63D9">
            <w:pPr>
              <w:spacing w:before="60" w:after="60"/>
            </w:pPr>
            <w:r>
              <w:t>ETS</w:t>
            </w:r>
          </w:p>
        </w:tc>
        <w:tc>
          <w:tcPr>
            <w:tcW w:w="3024" w:type="dxa"/>
          </w:tcPr>
          <w:p w14:paraId="2EDCC1D5" w14:textId="77777777" w:rsidR="007B1791" w:rsidRPr="0026776B" w:rsidRDefault="00AE63D9">
            <w:pPr>
              <w:spacing w:before="60" w:after="60"/>
            </w:pPr>
            <w:r>
              <w:t>10,005 %</w:t>
            </w:r>
          </w:p>
        </w:tc>
      </w:tr>
      <w:tr w:rsidR="007B1791" w:rsidRPr="0026776B" w14:paraId="60B0822E" w14:textId="77777777">
        <w:tc>
          <w:tcPr>
            <w:tcW w:w="3024" w:type="dxa"/>
          </w:tcPr>
          <w:p w14:paraId="63E8D5B4" w14:textId="77777777" w:rsidR="007B1791" w:rsidRPr="0026776B" w:rsidRDefault="00AE63D9">
            <w:pPr>
              <w:spacing w:before="60" w:after="60"/>
            </w:pPr>
            <w:r>
              <w:t>MASE</w:t>
            </w:r>
          </w:p>
        </w:tc>
        <w:tc>
          <w:tcPr>
            <w:tcW w:w="3024" w:type="dxa"/>
          </w:tcPr>
          <w:p w14:paraId="765B4FA7" w14:textId="77777777" w:rsidR="007B1791" w:rsidRPr="0026776B" w:rsidRDefault="00AE63D9">
            <w:pPr>
              <w:spacing w:before="60" w:after="60"/>
            </w:pPr>
            <w:r>
              <w:t>ETS</w:t>
            </w:r>
          </w:p>
        </w:tc>
        <w:tc>
          <w:tcPr>
            <w:tcW w:w="3024" w:type="dxa"/>
          </w:tcPr>
          <w:p w14:paraId="280B9DC6" w14:textId="77777777" w:rsidR="007B1791" w:rsidRPr="0026776B" w:rsidRDefault="00AE63D9">
            <w:pPr>
              <w:spacing w:before="60" w:after="60"/>
            </w:pPr>
            <w:r>
              <w:t>1,017</w:t>
            </w:r>
          </w:p>
        </w:tc>
      </w:tr>
      <w:tr w:rsidR="007B1791" w:rsidRPr="0026776B" w14:paraId="737FAA68" w14:textId="77777777">
        <w:tc>
          <w:tcPr>
            <w:tcW w:w="3024" w:type="dxa"/>
          </w:tcPr>
          <w:p w14:paraId="6E7F02F6" w14:textId="77777777" w:rsidR="007B1791" w:rsidRPr="0026776B" w:rsidRDefault="00AE63D9">
            <w:pPr>
              <w:spacing w:before="60" w:after="60"/>
            </w:pPr>
            <w:r>
              <w:t>WAPE</w:t>
            </w:r>
          </w:p>
        </w:tc>
        <w:tc>
          <w:tcPr>
            <w:tcW w:w="3024" w:type="dxa"/>
          </w:tcPr>
          <w:p w14:paraId="19A198EC" w14:textId="77777777" w:rsidR="007B1791" w:rsidRPr="0026776B" w:rsidRDefault="00AE63D9">
            <w:pPr>
              <w:spacing w:before="60" w:after="60"/>
            </w:pPr>
            <w:r>
              <w:t>ETS</w:t>
            </w:r>
          </w:p>
        </w:tc>
        <w:tc>
          <w:tcPr>
            <w:tcW w:w="3024" w:type="dxa"/>
          </w:tcPr>
          <w:p w14:paraId="67744B75" w14:textId="77777777" w:rsidR="007B1791" w:rsidRPr="0026776B" w:rsidRDefault="00AE63D9">
            <w:pPr>
              <w:spacing w:before="60" w:after="60"/>
            </w:pPr>
            <w:r>
              <w:t>10,081 %</w:t>
            </w:r>
          </w:p>
        </w:tc>
      </w:tr>
    </w:tbl>
    <w:p w14:paraId="03B94EFF" w14:textId="77777777" w:rsidR="007B1791" w:rsidRPr="0026776B" w:rsidRDefault="00AE63D9" w:rsidP="000C020B">
      <w:pPr>
        <w:pStyle w:val="Piedefoto-tabla"/>
        <w:rPr>
          <w:lang w:val="es-ES_tradnl"/>
        </w:rPr>
      </w:pPr>
      <w:r>
        <w:rPr>
          <w:lang w:val="es-ES_tradnl"/>
        </w:rPr>
        <w:t>Fuente: elaboración propia. ETS obtiene el mejor resultado en las seis métricas evaluadas. Los valores corresponden a la media sobre los folds del walk-forward para N = 200 series del dataset M4 Financial Monthly.</w:t>
      </w:r>
    </w:p>
    <w:p w14:paraId="77183FCF" w14:textId="77777777" w:rsidR="007B1791" w:rsidRPr="0026776B" w:rsidRDefault="00AE63D9">
      <w:pPr>
        <w:pStyle w:val="Ttulo2"/>
      </w:pPr>
      <w:bookmarkStart w:id="56" w:name="_Toc235468106"/>
      <w:r>
        <w:t>Desagregación por deciles de volumen</w:t>
      </w:r>
      <w:bookmarkEnd w:id="56"/>
    </w:p>
    <w:p w14:paraId="7854EAB9" w14:textId="77777777" w:rsidR="00F34B1D" w:rsidRPr="0026776B" w:rsidRDefault="00F34B1D" w:rsidP="00F34B1D">
      <w:r>
        <w:t>El análisis por deciles de volumen absoluto constituye una aproximación a la materialidad financiera —de ahí que se denomine en adelante análisis ponderado por magnitud—, no una medición directa del impacto económico en términos monetarios comparables, dado que el dataset M4 Financial no garantiza que todas las series compartan moneda, unidad o naturaleza contable.</w:t>
      </w:r>
    </w:p>
    <w:p w14:paraId="6CBDA53A" w14:textId="77777777" w:rsidR="00F34B1D" w:rsidRPr="0026776B" w:rsidRDefault="00F34B1D" w:rsidP="00F34B1D">
      <w:r>
        <w:t xml:space="preserve">Los deciles se calculan sobre la submuestra de 200 series ya seleccionada (es decir, después del muestreo estratificado), tomando la media del valor absoluto de cada serie únicamente sobre los primeros 54 meses (la ventana de entrenamiento del primer fold walk-forward), de modo que D1 agrupa las series de menor volumen medio y D10 las de mayor volumen medio. Esta decisión corrige una versión previa del análisis que calculaba el volumen medio sobre la historia completa de cada serie, incluidos periodos que en algunos folds forman parte del horizonte de evaluación: aunque esto nunca constituyó fuga de datos hacia el ajuste de los modelos (ningún modelo recibe la etiqueta de decil como feature), sí introducía información no disponible en el momento de cada pronóstico en la clasificación interpretativa. Con la ventana inicial como base, la clasificación por decil de cada serie es fija y se calcula exclusivamente con datos anteriores al primer horizonte de evaluación de cualquier fold. Esta corrección cambia </w:t>
      </w:r>
      <w:r>
        <w:lastRenderedPageBreak/>
        <w:t>de forma apreciable la composición de los deciles: el 71,5 % de las series de la submuestra cambia de decil respecto a la clasificación basada en la historia completa (correlación de rango de Spearman entre ambas clasificaciones: 0,825).</w:t>
      </w:r>
    </w:p>
    <w:p w14:paraId="4278A32C" w14:textId="0C3F36BA" w:rsidR="007B1791" w:rsidRPr="0026776B" w:rsidRDefault="00AE63D9" w:rsidP="00842CAE">
      <w:pPr>
        <w:pStyle w:val="Figuras"/>
      </w:pPr>
      <w:bookmarkStart w:id="57" w:name="_Toc235468125"/>
      <w:r>
        <w:t xml:space="preserve">Figura </w:t>
      </w:r>
      <w:r>
        <w:fldChar w:fldCharType="begin"/>
      </w:r>
      <w:r>
        <w:instrText xml:space="preserve"> SEQ Figura \* ARABIC </w:instrText>
      </w:r>
      <w:r>
        <w:fldChar w:fldCharType="separate"/>
      </w:r>
      <w:r w:rsidR="0026650D">
        <w:rPr>
          <w:noProof/>
        </w:rPr>
        <w:t>3</w:t>
      </w:r>
      <w:r>
        <w:fldChar w:fldCharType="end"/>
      </w:r>
      <w:r>
        <w:t>. Contribución al error absoluto total por decil de volumen y modelo.</w:t>
      </w:r>
      <w:bookmarkEnd w:id="57"/>
    </w:p>
    <w:p w14:paraId="2918A7A0" w14:textId="77777777" w:rsidR="007B1791" w:rsidRPr="0026776B" w:rsidRDefault="00AE63D9" w:rsidP="00842CAE">
      <w:pPr>
        <w:pStyle w:val="Figuras"/>
      </w:pPr>
      <w:r>
        <w:rPr>
          <w:noProof/>
        </w:rPr>
        <w:drawing>
          <wp:inline distT="0" distB="0" distL="0" distR="0" wp14:anchorId="1D8F106A" wp14:editId="14757AF7">
            <wp:extent cx="5220000" cy="230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tribucion_deciles.png"/>
                    <pic:cNvPicPr/>
                  </pic:nvPicPr>
                  <pic:blipFill>
                    <a:blip r:embed="rId16"/>
                    <a:stretch>
                      <a:fillRect/>
                    </a:stretch>
                  </pic:blipFill>
                  <pic:spPr>
                    <a:xfrm>
                      <a:off x="0" y="0"/>
                      <a:ext cx="5220000" cy="2305529"/>
                    </a:xfrm>
                    <a:prstGeom prst="rect">
                      <a:avLst/>
                    </a:prstGeom>
                  </pic:spPr>
                </pic:pic>
              </a:graphicData>
            </a:graphic>
          </wp:inline>
        </w:drawing>
      </w:r>
    </w:p>
    <w:p w14:paraId="31E37A65" w14:textId="77777777" w:rsidR="007B1791" w:rsidRPr="0026776B" w:rsidRDefault="00AE63D9">
      <w:pPr>
        <w:pStyle w:val="Piedefoto-tabla"/>
        <w:rPr>
          <w:lang w:val="es-ES_tradnl"/>
        </w:rPr>
      </w:pPr>
      <w:r>
        <w:rPr>
          <w:lang w:val="es-ES_tradnl"/>
        </w:rPr>
        <w:t>Fuente: elaboración propia. D1 = decil de menor volumen absoluto; D10 = mayor volumen. Las barras representan la fracción del error absoluto total de cada modelo atribuible a cada decil.</w:t>
      </w:r>
    </w:p>
    <w:p w14:paraId="7EDB434A" w14:textId="77777777" w:rsidR="00384EEF" w:rsidRPr="0026776B" w:rsidRDefault="00384EEF" w:rsidP="00384EEF"/>
    <w:p w14:paraId="3CB15C7A" w14:textId="4966C538" w:rsidR="00847BB4" w:rsidRPr="0026776B" w:rsidRDefault="00847BB4" w:rsidP="00847BB4">
      <w:pPr>
        <w:pStyle w:val="Descripcin"/>
        <w:keepNext/>
      </w:pPr>
      <w:bookmarkStart w:id="58" w:name="_Toc235468155"/>
      <w:r>
        <w:t xml:space="preserve">Tabla </w:t>
      </w:r>
      <w:r>
        <w:fldChar w:fldCharType="begin"/>
      </w:r>
      <w:r>
        <w:instrText xml:space="preserve"> SEQ Tabla \* ARABIC </w:instrText>
      </w:r>
      <w:r>
        <w:fldChar w:fldCharType="separate"/>
      </w:r>
      <w:r w:rsidR="0026650D">
        <w:rPr>
          <w:noProof/>
        </w:rPr>
        <w:t>25</w:t>
      </w:r>
      <w:r>
        <w:fldChar w:fldCharType="end"/>
      </w:r>
      <w:r>
        <w:t>. WAPE medio por modelo y decil de volumen.</w:t>
      </w:r>
      <w:bookmarkEnd w:id="58"/>
    </w:p>
    <w:tbl>
      <w:tblPr>
        <w:tblStyle w:val="Tablaconcuadrcula"/>
        <w:tblW w:w="9209" w:type="dxa"/>
        <w:jc w:val="center"/>
        <w:tblLook w:val="04A0" w:firstRow="1" w:lastRow="0" w:firstColumn="1" w:lastColumn="0" w:noHBand="0" w:noVBand="1"/>
      </w:tblPr>
      <w:tblGrid>
        <w:gridCol w:w="802"/>
        <w:gridCol w:w="1254"/>
        <w:gridCol w:w="1209"/>
        <w:gridCol w:w="1350"/>
        <w:gridCol w:w="1232"/>
        <w:gridCol w:w="1306"/>
        <w:gridCol w:w="1011"/>
        <w:gridCol w:w="1045"/>
      </w:tblGrid>
      <w:tr w:rsidR="0053248B" w14:paraId="66F4F201" w14:textId="77777777">
        <w:trPr>
          <w:jc w:val="center"/>
        </w:trPr>
        <w:tc>
          <w:tcPr>
            <w:tcW w:w="812" w:type="dxa"/>
          </w:tcPr>
          <w:p w14:paraId="7B35920D" w14:textId="77777777" w:rsidR="0053248B" w:rsidRDefault="00000000">
            <w:pPr>
              <w:spacing w:before="60" w:after="60"/>
            </w:pPr>
            <w:r>
              <w:rPr>
                <w:b/>
                <w:bCs/>
              </w:rPr>
              <w:t>Decil</w:t>
            </w:r>
          </w:p>
        </w:tc>
        <w:tc>
          <w:tcPr>
            <w:tcW w:w="1273" w:type="dxa"/>
          </w:tcPr>
          <w:p w14:paraId="513105D7" w14:textId="77777777" w:rsidR="0053248B" w:rsidRDefault="00000000">
            <w:pPr>
              <w:spacing w:before="60" w:after="60"/>
            </w:pPr>
            <w:r>
              <w:rPr>
                <w:b/>
                <w:bCs/>
              </w:rPr>
              <w:t>SNaive</w:t>
            </w:r>
          </w:p>
        </w:tc>
        <w:tc>
          <w:tcPr>
            <w:tcW w:w="1239" w:type="dxa"/>
          </w:tcPr>
          <w:p w14:paraId="60B9F287" w14:textId="77777777" w:rsidR="0053248B" w:rsidRDefault="00000000">
            <w:pPr>
              <w:spacing w:before="60" w:after="60"/>
            </w:pPr>
            <w:r>
              <w:rPr>
                <w:b/>
                <w:bCs/>
              </w:rPr>
              <w:t>ETS</w:t>
            </w:r>
          </w:p>
        </w:tc>
        <w:tc>
          <w:tcPr>
            <w:tcW w:w="1383" w:type="dxa"/>
          </w:tcPr>
          <w:p w14:paraId="589A14AF" w14:textId="77777777" w:rsidR="0053248B" w:rsidRDefault="00000000">
            <w:pPr>
              <w:spacing w:before="60" w:after="60"/>
            </w:pPr>
            <w:r>
              <w:rPr>
                <w:b/>
                <w:bCs/>
              </w:rPr>
              <w:t>Holt-Winters</w:t>
            </w:r>
          </w:p>
        </w:tc>
        <w:tc>
          <w:tcPr>
            <w:tcW w:w="1256" w:type="dxa"/>
          </w:tcPr>
          <w:p w14:paraId="2A187024" w14:textId="77777777" w:rsidR="0053248B" w:rsidRDefault="00000000">
            <w:pPr>
              <w:spacing w:before="60" w:after="60"/>
            </w:pPr>
            <w:r>
              <w:rPr>
                <w:b/>
                <w:bCs/>
              </w:rPr>
              <w:t>SARIMA</w:t>
            </w:r>
          </w:p>
        </w:tc>
        <w:tc>
          <w:tcPr>
            <w:tcW w:w="1312" w:type="dxa"/>
          </w:tcPr>
          <w:p w14:paraId="0692E482" w14:textId="77777777" w:rsidR="0053248B" w:rsidRDefault="00000000">
            <w:pPr>
              <w:spacing w:before="60" w:after="60"/>
            </w:pPr>
            <w:r>
              <w:rPr>
                <w:b/>
                <w:bCs/>
              </w:rPr>
              <w:t>LightGBM</w:t>
            </w:r>
          </w:p>
        </w:tc>
        <w:tc>
          <w:tcPr>
            <w:tcW w:w="1030" w:type="dxa"/>
          </w:tcPr>
          <w:p w14:paraId="4C54F105" w14:textId="77777777" w:rsidR="0053248B" w:rsidRDefault="00000000">
            <w:pPr>
              <w:spacing w:before="60" w:after="60"/>
            </w:pPr>
            <w:r>
              <w:rPr>
                <w:b/>
                <w:bCs/>
              </w:rPr>
              <w:t>MLP</w:t>
            </w:r>
          </w:p>
        </w:tc>
        <w:tc>
          <w:tcPr>
            <w:tcW w:w="1055" w:type="dxa"/>
          </w:tcPr>
          <w:p w14:paraId="71AF2395" w14:textId="77777777" w:rsidR="0053248B" w:rsidRDefault="00000000">
            <w:pPr>
              <w:spacing w:before="60" w:after="60"/>
            </w:pPr>
            <w:r>
              <w:rPr>
                <w:b/>
                <w:bCs/>
              </w:rPr>
              <w:t>N-BEATS</w:t>
            </w:r>
          </w:p>
        </w:tc>
      </w:tr>
      <w:tr w:rsidR="0053248B" w14:paraId="1C0F424B" w14:textId="77777777">
        <w:trPr>
          <w:jc w:val="center"/>
        </w:trPr>
        <w:tc>
          <w:tcPr>
            <w:tcW w:w="812" w:type="dxa"/>
          </w:tcPr>
          <w:p w14:paraId="5DF4F956" w14:textId="77777777" w:rsidR="0053248B" w:rsidRDefault="00000000">
            <w:pPr>
              <w:spacing w:before="60" w:after="60"/>
            </w:pPr>
            <w:r>
              <w:t>D1</w:t>
            </w:r>
          </w:p>
        </w:tc>
        <w:tc>
          <w:tcPr>
            <w:tcW w:w="1273" w:type="dxa"/>
          </w:tcPr>
          <w:p w14:paraId="1A0E4471" w14:textId="77777777" w:rsidR="0053248B" w:rsidRDefault="00000000">
            <w:pPr>
              <w:spacing w:before="60" w:after="60"/>
            </w:pPr>
            <w:r>
              <w:t>20,0 %</w:t>
            </w:r>
          </w:p>
        </w:tc>
        <w:tc>
          <w:tcPr>
            <w:tcW w:w="1239" w:type="dxa"/>
          </w:tcPr>
          <w:p w14:paraId="3064619E" w14:textId="77777777" w:rsidR="0053248B" w:rsidRDefault="00000000">
            <w:pPr>
              <w:spacing w:before="60" w:after="60"/>
            </w:pPr>
            <w:r>
              <w:t>14,6 %</w:t>
            </w:r>
          </w:p>
        </w:tc>
        <w:tc>
          <w:tcPr>
            <w:tcW w:w="1383" w:type="dxa"/>
          </w:tcPr>
          <w:p w14:paraId="1601B794" w14:textId="77777777" w:rsidR="0053248B" w:rsidRDefault="00000000">
            <w:pPr>
              <w:spacing w:before="60" w:after="60"/>
            </w:pPr>
            <w:r>
              <w:t>17,7 %</w:t>
            </w:r>
          </w:p>
        </w:tc>
        <w:tc>
          <w:tcPr>
            <w:tcW w:w="1256" w:type="dxa"/>
          </w:tcPr>
          <w:p w14:paraId="5AEC5FB0" w14:textId="77777777" w:rsidR="0053248B" w:rsidRDefault="00000000">
            <w:pPr>
              <w:spacing w:before="60" w:after="60"/>
            </w:pPr>
            <w:r>
              <w:t>15,9 %</w:t>
            </w:r>
          </w:p>
        </w:tc>
        <w:tc>
          <w:tcPr>
            <w:tcW w:w="1312" w:type="dxa"/>
          </w:tcPr>
          <w:p w14:paraId="391FC23F" w14:textId="77777777" w:rsidR="0053248B" w:rsidRDefault="00000000">
            <w:pPr>
              <w:spacing w:before="60" w:after="60"/>
            </w:pPr>
            <w:r>
              <w:t>15,8 %</w:t>
            </w:r>
          </w:p>
        </w:tc>
        <w:tc>
          <w:tcPr>
            <w:tcW w:w="1030" w:type="dxa"/>
          </w:tcPr>
          <w:p w14:paraId="126BC687" w14:textId="77777777" w:rsidR="0053248B" w:rsidRDefault="00000000">
            <w:pPr>
              <w:spacing w:before="60" w:after="60"/>
            </w:pPr>
            <w:r>
              <w:t>16,1 %</w:t>
            </w:r>
          </w:p>
        </w:tc>
        <w:tc>
          <w:tcPr>
            <w:tcW w:w="1055" w:type="dxa"/>
          </w:tcPr>
          <w:p w14:paraId="4BABE223" w14:textId="77777777" w:rsidR="0053248B" w:rsidRDefault="00000000">
            <w:pPr>
              <w:spacing w:before="60" w:after="60"/>
            </w:pPr>
            <w:r>
              <w:t>17,4 %</w:t>
            </w:r>
          </w:p>
        </w:tc>
      </w:tr>
      <w:tr w:rsidR="0053248B" w14:paraId="06760FED" w14:textId="77777777">
        <w:trPr>
          <w:jc w:val="center"/>
        </w:trPr>
        <w:tc>
          <w:tcPr>
            <w:tcW w:w="812" w:type="dxa"/>
          </w:tcPr>
          <w:p w14:paraId="106EE81A" w14:textId="77777777" w:rsidR="0053248B" w:rsidRDefault="00000000">
            <w:pPr>
              <w:spacing w:before="60" w:after="60"/>
            </w:pPr>
            <w:r>
              <w:t>D2</w:t>
            </w:r>
          </w:p>
        </w:tc>
        <w:tc>
          <w:tcPr>
            <w:tcW w:w="1273" w:type="dxa"/>
          </w:tcPr>
          <w:p w14:paraId="09CAF169" w14:textId="77777777" w:rsidR="0053248B" w:rsidRDefault="00000000">
            <w:pPr>
              <w:spacing w:before="60" w:after="60"/>
            </w:pPr>
            <w:r>
              <w:t>13,3 %</w:t>
            </w:r>
          </w:p>
        </w:tc>
        <w:tc>
          <w:tcPr>
            <w:tcW w:w="1239" w:type="dxa"/>
          </w:tcPr>
          <w:p w14:paraId="499BF2F4" w14:textId="77777777" w:rsidR="0053248B" w:rsidRDefault="00000000">
            <w:pPr>
              <w:spacing w:before="60" w:after="60"/>
            </w:pPr>
            <w:r>
              <w:t>8,7 %</w:t>
            </w:r>
          </w:p>
        </w:tc>
        <w:tc>
          <w:tcPr>
            <w:tcW w:w="1383" w:type="dxa"/>
          </w:tcPr>
          <w:p w14:paraId="7EC4621D" w14:textId="77777777" w:rsidR="0053248B" w:rsidRDefault="00000000">
            <w:pPr>
              <w:spacing w:before="60" w:after="60"/>
            </w:pPr>
            <w:r>
              <w:t>9,9 %</w:t>
            </w:r>
          </w:p>
        </w:tc>
        <w:tc>
          <w:tcPr>
            <w:tcW w:w="1256" w:type="dxa"/>
          </w:tcPr>
          <w:p w14:paraId="4EF4ECD1" w14:textId="77777777" w:rsidR="0053248B" w:rsidRDefault="00000000">
            <w:pPr>
              <w:spacing w:before="60" w:after="60"/>
            </w:pPr>
            <w:r>
              <w:t>9,4 %</w:t>
            </w:r>
          </w:p>
        </w:tc>
        <w:tc>
          <w:tcPr>
            <w:tcW w:w="1312" w:type="dxa"/>
          </w:tcPr>
          <w:p w14:paraId="252DF88D" w14:textId="77777777" w:rsidR="0053248B" w:rsidRDefault="00000000">
            <w:pPr>
              <w:spacing w:before="60" w:after="60"/>
            </w:pPr>
            <w:r>
              <w:t>11,4 %</w:t>
            </w:r>
          </w:p>
        </w:tc>
        <w:tc>
          <w:tcPr>
            <w:tcW w:w="1030" w:type="dxa"/>
          </w:tcPr>
          <w:p w14:paraId="6FA4FEE7" w14:textId="77777777" w:rsidR="0053248B" w:rsidRDefault="00000000">
            <w:pPr>
              <w:spacing w:before="60" w:after="60"/>
            </w:pPr>
            <w:r>
              <w:t>11,3 %</w:t>
            </w:r>
          </w:p>
        </w:tc>
        <w:tc>
          <w:tcPr>
            <w:tcW w:w="1055" w:type="dxa"/>
          </w:tcPr>
          <w:p w14:paraId="27D3E146" w14:textId="77777777" w:rsidR="0053248B" w:rsidRDefault="00000000">
            <w:pPr>
              <w:spacing w:before="60" w:after="60"/>
            </w:pPr>
            <w:r>
              <w:t>10,9 %</w:t>
            </w:r>
          </w:p>
        </w:tc>
      </w:tr>
      <w:tr w:rsidR="0053248B" w14:paraId="3CCE9EF3" w14:textId="77777777">
        <w:trPr>
          <w:jc w:val="center"/>
        </w:trPr>
        <w:tc>
          <w:tcPr>
            <w:tcW w:w="812" w:type="dxa"/>
          </w:tcPr>
          <w:p w14:paraId="7A4DB43C" w14:textId="77777777" w:rsidR="0053248B" w:rsidRDefault="00000000">
            <w:pPr>
              <w:spacing w:before="60" w:after="60"/>
            </w:pPr>
            <w:r>
              <w:t>D3</w:t>
            </w:r>
          </w:p>
        </w:tc>
        <w:tc>
          <w:tcPr>
            <w:tcW w:w="1273" w:type="dxa"/>
          </w:tcPr>
          <w:p w14:paraId="12086A65" w14:textId="77777777" w:rsidR="0053248B" w:rsidRDefault="00000000">
            <w:pPr>
              <w:spacing w:before="60" w:after="60"/>
            </w:pPr>
            <w:r>
              <w:t>10,2 %</w:t>
            </w:r>
          </w:p>
        </w:tc>
        <w:tc>
          <w:tcPr>
            <w:tcW w:w="1239" w:type="dxa"/>
          </w:tcPr>
          <w:p w14:paraId="67E65D43" w14:textId="77777777" w:rsidR="0053248B" w:rsidRDefault="00000000">
            <w:pPr>
              <w:spacing w:before="60" w:after="60"/>
            </w:pPr>
            <w:r>
              <w:t>7,6 %</w:t>
            </w:r>
          </w:p>
        </w:tc>
        <w:tc>
          <w:tcPr>
            <w:tcW w:w="1383" w:type="dxa"/>
          </w:tcPr>
          <w:p w14:paraId="0B94B281" w14:textId="77777777" w:rsidR="0053248B" w:rsidRDefault="00000000">
            <w:pPr>
              <w:spacing w:before="60" w:after="60"/>
            </w:pPr>
            <w:r>
              <w:t>8,7 %</w:t>
            </w:r>
          </w:p>
        </w:tc>
        <w:tc>
          <w:tcPr>
            <w:tcW w:w="1256" w:type="dxa"/>
          </w:tcPr>
          <w:p w14:paraId="6290A633" w14:textId="77777777" w:rsidR="0053248B" w:rsidRDefault="00000000">
            <w:pPr>
              <w:spacing w:before="60" w:after="60"/>
            </w:pPr>
            <w:r>
              <w:t>7,5 %</w:t>
            </w:r>
          </w:p>
        </w:tc>
        <w:tc>
          <w:tcPr>
            <w:tcW w:w="1312" w:type="dxa"/>
          </w:tcPr>
          <w:p w14:paraId="6244DA3A" w14:textId="77777777" w:rsidR="0053248B" w:rsidRDefault="00000000">
            <w:pPr>
              <w:spacing w:before="60" w:after="60"/>
            </w:pPr>
            <w:r>
              <w:t>8,8 %</w:t>
            </w:r>
          </w:p>
        </w:tc>
        <w:tc>
          <w:tcPr>
            <w:tcW w:w="1030" w:type="dxa"/>
          </w:tcPr>
          <w:p w14:paraId="0674CBE6" w14:textId="77777777" w:rsidR="0053248B" w:rsidRDefault="00000000">
            <w:pPr>
              <w:spacing w:before="60" w:after="60"/>
            </w:pPr>
            <w:r>
              <w:t>8,7 %</w:t>
            </w:r>
          </w:p>
        </w:tc>
        <w:tc>
          <w:tcPr>
            <w:tcW w:w="1055" w:type="dxa"/>
          </w:tcPr>
          <w:p w14:paraId="49BEEE73" w14:textId="77777777" w:rsidR="0053248B" w:rsidRDefault="00000000">
            <w:pPr>
              <w:spacing w:before="60" w:after="60"/>
            </w:pPr>
            <w:r>
              <w:t>9,0 %</w:t>
            </w:r>
          </w:p>
        </w:tc>
      </w:tr>
      <w:tr w:rsidR="0053248B" w14:paraId="1A78E94C" w14:textId="77777777">
        <w:trPr>
          <w:jc w:val="center"/>
        </w:trPr>
        <w:tc>
          <w:tcPr>
            <w:tcW w:w="812" w:type="dxa"/>
          </w:tcPr>
          <w:p w14:paraId="5DB49CB4" w14:textId="77777777" w:rsidR="0053248B" w:rsidRDefault="00000000">
            <w:pPr>
              <w:spacing w:before="60" w:after="60"/>
            </w:pPr>
            <w:r>
              <w:t>D4</w:t>
            </w:r>
          </w:p>
        </w:tc>
        <w:tc>
          <w:tcPr>
            <w:tcW w:w="1273" w:type="dxa"/>
          </w:tcPr>
          <w:p w14:paraId="74EC89B7" w14:textId="77777777" w:rsidR="0053248B" w:rsidRDefault="00000000">
            <w:pPr>
              <w:spacing w:before="60" w:after="60"/>
            </w:pPr>
            <w:r>
              <w:t>17,2 %</w:t>
            </w:r>
          </w:p>
        </w:tc>
        <w:tc>
          <w:tcPr>
            <w:tcW w:w="1239" w:type="dxa"/>
          </w:tcPr>
          <w:p w14:paraId="316C3A00" w14:textId="77777777" w:rsidR="0053248B" w:rsidRDefault="00000000">
            <w:pPr>
              <w:spacing w:before="60" w:after="60"/>
            </w:pPr>
            <w:r>
              <w:t>12,9 %</w:t>
            </w:r>
          </w:p>
        </w:tc>
        <w:tc>
          <w:tcPr>
            <w:tcW w:w="1383" w:type="dxa"/>
          </w:tcPr>
          <w:p w14:paraId="1FF9EA0B" w14:textId="77777777" w:rsidR="0053248B" w:rsidRDefault="00000000">
            <w:pPr>
              <w:spacing w:before="60" w:after="60"/>
            </w:pPr>
            <w:r>
              <w:t>14,5 %</w:t>
            </w:r>
          </w:p>
        </w:tc>
        <w:tc>
          <w:tcPr>
            <w:tcW w:w="1256" w:type="dxa"/>
          </w:tcPr>
          <w:p w14:paraId="51946BE1" w14:textId="77777777" w:rsidR="0053248B" w:rsidRDefault="00000000">
            <w:pPr>
              <w:spacing w:before="60" w:after="60"/>
            </w:pPr>
            <w:r>
              <w:t>14,1 %</w:t>
            </w:r>
          </w:p>
        </w:tc>
        <w:tc>
          <w:tcPr>
            <w:tcW w:w="1312" w:type="dxa"/>
          </w:tcPr>
          <w:p w14:paraId="45FB864E" w14:textId="77777777" w:rsidR="0053248B" w:rsidRDefault="00000000">
            <w:pPr>
              <w:spacing w:before="60" w:after="60"/>
            </w:pPr>
            <w:r>
              <w:t>14,7 %</w:t>
            </w:r>
          </w:p>
        </w:tc>
        <w:tc>
          <w:tcPr>
            <w:tcW w:w="1030" w:type="dxa"/>
          </w:tcPr>
          <w:p w14:paraId="5D5C49EE" w14:textId="77777777" w:rsidR="0053248B" w:rsidRDefault="00000000">
            <w:pPr>
              <w:spacing w:before="60" w:after="60"/>
            </w:pPr>
            <w:r>
              <w:t>14,4 %</w:t>
            </w:r>
          </w:p>
        </w:tc>
        <w:tc>
          <w:tcPr>
            <w:tcW w:w="1055" w:type="dxa"/>
          </w:tcPr>
          <w:p w14:paraId="388D295F" w14:textId="77777777" w:rsidR="0053248B" w:rsidRDefault="00000000">
            <w:pPr>
              <w:spacing w:before="60" w:after="60"/>
            </w:pPr>
            <w:r>
              <w:t>15,0 %</w:t>
            </w:r>
          </w:p>
        </w:tc>
      </w:tr>
      <w:tr w:rsidR="0053248B" w14:paraId="08E3E0EC" w14:textId="77777777">
        <w:trPr>
          <w:jc w:val="center"/>
        </w:trPr>
        <w:tc>
          <w:tcPr>
            <w:tcW w:w="812" w:type="dxa"/>
          </w:tcPr>
          <w:p w14:paraId="2B9ABC89" w14:textId="77777777" w:rsidR="0053248B" w:rsidRDefault="00000000">
            <w:pPr>
              <w:spacing w:before="60" w:after="60"/>
            </w:pPr>
            <w:r>
              <w:t>D5</w:t>
            </w:r>
          </w:p>
        </w:tc>
        <w:tc>
          <w:tcPr>
            <w:tcW w:w="1273" w:type="dxa"/>
          </w:tcPr>
          <w:p w14:paraId="6A3FA8E3" w14:textId="77777777" w:rsidR="0053248B" w:rsidRDefault="00000000">
            <w:pPr>
              <w:spacing w:before="60" w:after="60"/>
            </w:pPr>
            <w:r>
              <w:t>17,8 %</w:t>
            </w:r>
          </w:p>
        </w:tc>
        <w:tc>
          <w:tcPr>
            <w:tcW w:w="1239" w:type="dxa"/>
          </w:tcPr>
          <w:p w14:paraId="273EF37E" w14:textId="77777777" w:rsidR="0053248B" w:rsidRDefault="00000000">
            <w:pPr>
              <w:spacing w:before="60" w:after="60"/>
            </w:pPr>
            <w:r>
              <w:t>13,3 %</w:t>
            </w:r>
          </w:p>
        </w:tc>
        <w:tc>
          <w:tcPr>
            <w:tcW w:w="1383" w:type="dxa"/>
          </w:tcPr>
          <w:p w14:paraId="350FF93F" w14:textId="77777777" w:rsidR="0053248B" w:rsidRDefault="00000000">
            <w:pPr>
              <w:spacing w:before="60" w:after="60"/>
            </w:pPr>
            <w:r>
              <w:t>14,9 %</w:t>
            </w:r>
          </w:p>
        </w:tc>
        <w:tc>
          <w:tcPr>
            <w:tcW w:w="1256" w:type="dxa"/>
          </w:tcPr>
          <w:p w14:paraId="40D9C2DF" w14:textId="77777777" w:rsidR="0053248B" w:rsidRDefault="00000000">
            <w:pPr>
              <w:spacing w:before="60" w:after="60"/>
            </w:pPr>
            <w:r>
              <w:t>14,3 %</w:t>
            </w:r>
          </w:p>
        </w:tc>
        <w:tc>
          <w:tcPr>
            <w:tcW w:w="1312" w:type="dxa"/>
          </w:tcPr>
          <w:p w14:paraId="7D15CECF" w14:textId="77777777" w:rsidR="0053248B" w:rsidRDefault="00000000">
            <w:pPr>
              <w:spacing w:before="60" w:after="60"/>
            </w:pPr>
            <w:r>
              <w:t>15,1 %</w:t>
            </w:r>
          </w:p>
        </w:tc>
        <w:tc>
          <w:tcPr>
            <w:tcW w:w="1030" w:type="dxa"/>
          </w:tcPr>
          <w:p w14:paraId="48ABC752" w14:textId="77777777" w:rsidR="0053248B" w:rsidRDefault="00000000">
            <w:pPr>
              <w:spacing w:before="60" w:after="60"/>
            </w:pPr>
            <w:r>
              <w:t>15,2 %</w:t>
            </w:r>
          </w:p>
        </w:tc>
        <w:tc>
          <w:tcPr>
            <w:tcW w:w="1055" w:type="dxa"/>
          </w:tcPr>
          <w:p w14:paraId="010A72D4" w14:textId="77777777" w:rsidR="0053248B" w:rsidRDefault="00000000">
            <w:pPr>
              <w:spacing w:before="60" w:after="60"/>
            </w:pPr>
            <w:r>
              <w:t>16,3 %</w:t>
            </w:r>
          </w:p>
        </w:tc>
      </w:tr>
      <w:tr w:rsidR="0053248B" w14:paraId="39408A46" w14:textId="77777777">
        <w:trPr>
          <w:jc w:val="center"/>
        </w:trPr>
        <w:tc>
          <w:tcPr>
            <w:tcW w:w="812" w:type="dxa"/>
          </w:tcPr>
          <w:p w14:paraId="2938702A" w14:textId="77777777" w:rsidR="0053248B" w:rsidRDefault="00000000">
            <w:pPr>
              <w:spacing w:before="60" w:after="60"/>
            </w:pPr>
            <w:r>
              <w:t>D6</w:t>
            </w:r>
          </w:p>
        </w:tc>
        <w:tc>
          <w:tcPr>
            <w:tcW w:w="1273" w:type="dxa"/>
          </w:tcPr>
          <w:p w14:paraId="7533C399" w14:textId="77777777" w:rsidR="0053248B" w:rsidRDefault="00000000">
            <w:pPr>
              <w:spacing w:before="60" w:after="60"/>
            </w:pPr>
            <w:r>
              <w:t>16,5 %</w:t>
            </w:r>
          </w:p>
        </w:tc>
        <w:tc>
          <w:tcPr>
            <w:tcW w:w="1239" w:type="dxa"/>
          </w:tcPr>
          <w:p w14:paraId="5DE3BFF3" w14:textId="77777777" w:rsidR="0053248B" w:rsidRDefault="00000000">
            <w:pPr>
              <w:spacing w:before="60" w:after="60"/>
            </w:pPr>
            <w:r>
              <w:t>12,6 %</w:t>
            </w:r>
          </w:p>
        </w:tc>
        <w:tc>
          <w:tcPr>
            <w:tcW w:w="1383" w:type="dxa"/>
          </w:tcPr>
          <w:p w14:paraId="0547BD26" w14:textId="77777777" w:rsidR="0053248B" w:rsidRDefault="00000000">
            <w:pPr>
              <w:spacing w:before="60" w:after="60"/>
            </w:pPr>
            <w:r>
              <w:t>14,7 %</w:t>
            </w:r>
          </w:p>
        </w:tc>
        <w:tc>
          <w:tcPr>
            <w:tcW w:w="1256" w:type="dxa"/>
          </w:tcPr>
          <w:p w14:paraId="2C30158D" w14:textId="77777777" w:rsidR="0053248B" w:rsidRDefault="00000000">
            <w:pPr>
              <w:spacing w:before="60" w:after="60"/>
            </w:pPr>
            <w:r>
              <w:t>13,7 %</w:t>
            </w:r>
          </w:p>
        </w:tc>
        <w:tc>
          <w:tcPr>
            <w:tcW w:w="1312" w:type="dxa"/>
          </w:tcPr>
          <w:p w14:paraId="4BB78548" w14:textId="77777777" w:rsidR="0053248B" w:rsidRDefault="00000000">
            <w:pPr>
              <w:spacing w:before="60" w:after="60"/>
            </w:pPr>
            <w:r>
              <w:t>13,9 %</w:t>
            </w:r>
          </w:p>
        </w:tc>
        <w:tc>
          <w:tcPr>
            <w:tcW w:w="1030" w:type="dxa"/>
          </w:tcPr>
          <w:p w14:paraId="5A810ACC" w14:textId="77777777" w:rsidR="0053248B" w:rsidRDefault="00000000">
            <w:pPr>
              <w:spacing w:before="60" w:after="60"/>
            </w:pPr>
            <w:r>
              <w:t>14,2 %</w:t>
            </w:r>
          </w:p>
        </w:tc>
        <w:tc>
          <w:tcPr>
            <w:tcW w:w="1055" w:type="dxa"/>
          </w:tcPr>
          <w:p w14:paraId="238826AD" w14:textId="77777777" w:rsidR="0053248B" w:rsidRDefault="00000000">
            <w:pPr>
              <w:spacing w:before="60" w:after="60"/>
            </w:pPr>
            <w:r>
              <w:t>15,2 %</w:t>
            </w:r>
          </w:p>
        </w:tc>
      </w:tr>
      <w:tr w:rsidR="0053248B" w14:paraId="5F58031D" w14:textId="77777777">
        <w:trPr>
          <w:jc w:val="center"/>
        </w:trPr>
        <w:tc>
          <w:tcPr>
            <w:tcW w:w="812" w:type="dxa"/>
          </w:tcPr>
          <w:p w14:paraId="7C056795" w14:textId="77777777" w:rsidR="0053248B" w:rsidRDefault="00000000">
            <w:pPr>
              <w:spacing w:before="60" w:after="60"/>
            </w:pPr>
            <w:r>
              <w:t>D7</w:t>
            </w:r>
          </w:p>
        </w:tc>
        <w:tc>
          <w:tcPr>
            <w:tcW w:w="1273" w:type="dxa"/>
          </w:tcPr>
          <w:p w14:paraId="7663BC42" w14:textId="77777777" w:rsidR="0053248B" w:rsidRDefault="00000000">
            <w:pPr>
              <w:spacing w:before="60" w:after="60"/>
            </w:pPr>
            <w:r>
              <w:t>13,4 %</w:t>
            </w:r>
          </w:p>
        </w:tc>
        <w:tc>
          <w:tcPr>
            <w:tcW w:w="1239" w:type="dxa"/>
          </w:tcPr>
          <w:p w14:paraId="6B3A1700" w14:textId="77777777" w:rsidR="0053248B" w:rsidRDefault="00000000">
            <w:pPr>
              <w:spacing w:before="60" w:after="60"/>
            </w:pPr>
            <w:r>
              <w:t>8,2 %</w:t>
            </w:r>
          </w:p>
        </w:tc>
        <w:tc>
          <w:tcPr>
            <w:tcW w:w="1383" w:type="dxa"/>
          </w:tcPr>
          <w:p w14:paraId="2E9151EA" w14:textId="77777777" w:rsidR="0053248B" w:rsidRDefault="00000000">
            <w:pPr>
              <w:spacing w:before="60" w:after="60"/>
            </w:pPr>
            <w:r>
              <w:t>10,3 %</w:t>
            </w:r>
          </w:p>
        </w:tc>
        <w:tc>
          <w:tcPr>
            <w:tcW w:w="1256" w:type="dxa"/>
          </w:tcPr>
          <w:p w14:paraId="18003BAD" w14:textId="77777777" w:rsidR="0053248B" w:rsidRDefault="00000000">
            <w:pPr>
              <w:spacing w:before="60" w:after="60"/>
            </w:pPr>
            <w:r>
              <w:t>8,7 %</w:t>
            </w:r>
          </w:p>
        </w:tc>
        <w:tc>
          <w:tcPr>
            <w:tcW w:w="1312" w:type="dxa"/>
          </w:tcPr>
          <w:p w14:paraId="5BFE2221" w14:textId="77777777" w:rsidR="0053248B" w:rsidRDefault="00000000">
            <w:pPr>
              <w:spacing w:before="60" w:after="60"/>
            </w:pPr>
            <w:r>
              <w:t>10,4 %</w:t>
            </w:r>
          </w:p>
        </w:tc>
        <w:tc>
          <w:tcPr>
            <w:tcW w:w="1030" w:type="dxa"/>
          </w:tcPr>
          <w:p w14:paraId="3F70345D" w14:textId="77777777" w:rsidR="0053248B" w:rsidRDefault="00000000">
            <w:pPr>
              <w:spacing w:before="60" w:after="60"/>
            </w:pPr>
            <w:r>
              <w:t>9,9 %</w:t>
            </w:r>
          </w:p>
        </w:tc>
        <w:tc>
          <w:tcPr>
            <w:tcW w:w="1055" w:type="dxa"/>
          </w:tcPr>
          <w:p w14:paraId="4E95AE99" w14:textId="77777777" w:rsidR="0053248B" w:rsidRDefault="00000000">
            <w:pPr>
              <w:spacing w:before="60" w:after="60"/>
            </w:pPr>
            <w:r>
              <w:t>11,4 %</w:t>
            </w:r>
          </w:p>
        </w:tc>
      </w:tr>
      <w:tr w:rsidR="0053248B" w14:paraId="2071E68B" w14:textId="77777777">
        <w:trPr>
          <w:jc w:val="center"/>
        </w:trPr>
        <w:tc>
          <w:tcPr>
            <w:tcW w:w="812" w:type="dxa"/>
          </w:tcPr>
          <w:p w14:paraId="4E7C6014" w14:textId="77777777" w:rsidR="0053248B" w:rsidRDefault="00000000">
            <w:pPr>
              <w:spacing w:before="60" w:after="60"/>
            </w:pPr>
            <w:r>
              <w:t>D8</w:t>
            </w:r>
          </w:p>
        </w:tc>
        <w:tc>
          <w:tcPr>
            <w:tcW w:w="1273" w:type="dxa"/>
          </w:tcPr>
          <w:p w14:paraId="147EB25D" w14:textId="77777777" w:rsidR="0053248B" w:rsidRDefault="00000000">
            <w:pPr>
              <w:spacing w:before="60" w:after="60"/>
            </w:pPr>
            <w:r>
              <w:t>10,9 %</w:t>
            </w:r>
          </w:p>
        </w:tc>
        <w:tc>
          <w:tcPr>
            <w:tcW w:w="1239" w:type="dxa"/>
          </w:tcPr>
          <w:p w14:paraId="5B8D5E1E" w14:textId="77777777" w:rsidR="0053248B" w:rsidRDefault="00000000">
            <w:pPr>
              <w:spacing w:before="60" w:after="60"/>
            </w:pPr>
            <w:r>
              <w:t>8,6 %</w:t>
            </w:r>
          </w:p>
        </w:tc>
        <w:tc>
          <w:tcPr>
            <w:tcW w:w="1383" w:type="dxa"/>
          </w:tcPr>
          <w:p w14:paraId="596097EA" w14:textId="77777777" w:rsidR="0053248B" w:rsidRDefault="00000000">
            <w:pPr>
              <w:spacing w:before="60" w:after="60"/>
            </w:pPr>
            <w:r>
              <w:t>9,6 %</w:t>
            </w:r>
          </w:p>
        </w:tc>
        <w:tc>
          <w:tcPr>
            <w:tcW w:w="1256" w:type="dxa"/>
          </w:tcPr>
          <w:p w14:paraId="69B0BEE0" w14:textId="77777777" w:rsidR="0053248B" w:rsidRDefault="00000000">
            <w:pPr>
              <w:spacing w:before="60" w:after="60"/>
            </w:pPr>
            <w:r>
              <w:t>9,5 %</w:t>
            </w:r>
          </w:p>
        </w:tc>
        <w:tc>
          <w:tcPr>
            <w:tcW w:w="1312" w:type="dxa"/>
          </w:tcPr>
          <w:p w14:paraId="3C979388" w14:textId="77777777" w:rsidR="0053248B" w:rsidRDefault="00000000">
            <w:pPr>
              <w:spacing w:before="60" w:after="60"/>
            </w:pPr>
            <w:r>
              <w:t>9,1 %</w:t>
            </w:r>
          </w:p>
        </w:tc>
        <w:tc>
          <w:tcPr>
            <w:tcW w:w="1030" w:type="dxa"/>
          </w:tcPr>
          <w:p w14:paraId="1E03A16C" w14:textId="77777777" w:rsidR="0053248B" w:rsidRDefault="00000000">
            <w:pPr>
              <w:spacing w:before="60" w:after="60"/>
            </w:pPr>
            <w:r>
              <w:t>9,2 %</w:t>
            </w:r>
          </w:p>
        </w:tc>
        <w:tc>
          <w:tcPr>
            <w:tcW w:w="1055" w:type="dxa"/>
          </w:tcPr>
          <w:p w14:paraId="0C547DFC" w14:textId="77777777" w:rsidR="0053248B" w:rsidRDefault="00000000">
            <w:pPr>
              <w:spacing w:before="60" w:after="60"/>
            </w:pPr>
            <w:r>
              <w:t>9,5 %</w:t>
            </w:r>
          </w:p>
        </w:tc>
      </w:tr>
      <w:tr w:rsidR="0053248B" w14:paraId="36FF47A3" w14:textId="77777777">
        <w:trPr>
          <w:jc w:val="center"/>
        </w:trPr>
        <w:tc>
          <w:tcPr>
            <w:tcW w:w="812" w:type="dxa"/>
          </w:tcPr>
          <w:p w14:paraId="4CA62C9A" w14:textId="77777777" w:rsidR="0053248B" w:rsidRDefault="00000000">
            <w:pPr>
              <w:spacing w:before="60" w:after="60"/>
            </w:pPr>
            <w:r>
              <w:t>D9</w:t>
            </w:r>
          </w:p>
        </w:tc>
        <w:tc>
          <w:tcPr>
            <w:tcW w:w="1273" w:type="dxa"/>
          </w:tcPr>
          <w:p w14:paraId="1E09DC13" w14:textId="77777777" w:rsidR="0053248B" w:rsidRDefault="00000000">
            <w:pPr>
              <w:spacing w:before="60" w:after="60"/>
            </w:pPr>
            <w:r>
              <w:t>10,8 %</w:t>
            </w:r>
          </w:p>
        </w:tc>
        <w:tc>
          <w:tcPr>
            <w:tcW w:w="1239" w:type="dxa"/>
          </w:tcPr>
          <w:p w14:paraId="7B4C8D5B" w14:textId="77777777" w:rsidR="0053248B" w:rsidRDefault="00000000">
            <w:pPr>
              <w:spacing w:before="60" w:after="60"/>
            </w:pPr>
            <w:r>
              <w:t>7,7 %</w:t>
            </w:r>
          </w:p>
        </w:tc>
        <w:tc>
          <w:tcPr>
            <w:tcW w:w="1383" w:type="dxa"/>
          </w:tcPr>
          <w:p w14:paraId="42D7CEB3" w14:textId="77777777" w:rsidR="0053248B" w:rsidRDefault="00000000">
            <w:pPr>
              <w:spacing w:before="60" w:after="60"/>
            </w:pPr>
            <w:r>
              <w:t>8,1 %</w:t>
            </w:r>
          </w:p>
        </w:tc>
        <w:tc>
          <w:tcPr>
            <w:tcW w:w="1256" w:type="dxa"/>
          </w:tcPr>
          <w:p w14:paraId="6C217F91" w14:textId="77777777" w:rsidR="0053248B" w:rsidRDefault="00000000">
            <w:pPr>
              <w:spacing w:before="60" w:after="60"/>
            </w:pPr>
            <w:r>
              <w:t>8,3 %</w:t>
            </w:r>
          </w:p>
        </w:tc>
        <w:tc>
          <w:tcPr>
            <w:tcW w:w="1312" w:type="dxa"/>
          </w:tcPr>
          <w:p w14:paraId="5C27D602" w14:textId="77777777" w:rsidR="0053248B" w:rsidRDefault="00000000">
            <w:pPr>
              <w:spacing w:before="60" w:after="60"/>
            </w:pPr>
            <w:r>
              <w:t>8,7 %</w:t>
            </w:r>
          </w:p>
        </w:tc>
        <w:tc>
          <w:tcPr>
            <w:tcW w:w="1030" w:type="dxa"/>
          </w:tcPr>
          <w:p w14:paraId="7F4A0023" w14:textId="77777777" w:rsidR="0053248B" w:rsidRDefault="00000000">
            <w:pPr>
              <w:spacing w:before="60" w:after="60"/>
            </w:pPr>
            <w:r>
              <w:t>10,1 %</w:t>
            </w:r>
          </w:p>
        </w:tc>
        <w:tc>
          <w:tcPr>
            <w:tcW w:w="1055" w:type="dxa"/>
          </w:tcPr>
          <w:p w14:paraId="54F430C1" w14:textId="77777777" w:rsidR="0053248B" w:rsidRDefault="00000000">
            <w:pPr>
              <w:spacing w:before="60" w:after="60"/>
            </w:pPr>
            <w:r>
              <w:t>8,7 %</w:t>
            </w:r>
          </w:p>
        </w:tc>
      </w:tr>
      <w:tr w:rsidR="0053248B" w14:paraId="1382A0F4" w14:textId="77777777">
        <w:trPr>
          <w:jc w:val="center"/>
        </w:trPr>
        <w:tc>
          <w:tcPr>
            <w:tcW w:w="812" w:type="dxa"/>
          </w:tcPr>
          <w:p w14:paraId="7A6C04CA" w14:textId="77777777" w:rsidR="0053248B" w:rsidRDefault="00000000">
            <w:pPr>
              <w:spacing w:before="60" w:after="60"/>
            </w:pPr>
            <w:r>
              <w:lastRenderedPageBreak/>
              <w:t>D10</w:t>
            </w:r>
          </w:p>
        </w:tc>
        <w:tc>
          <w:tcPr>
            <w:tcW w:w="1273" w:type="dxa"/>
          </w:tcPr>
          <w:p w14:paraId="1D00ABA7" w14:textId="77777777" w:rsidR="0053248B" w:rsidRDefault="00000000">
            <w:pPr>
              <w:spacing w:before="60" w:after="60"/>
            </w:pPr>
            <w:r>
              <w:t>8,6 %</w:t>
            </w:r>
          </w:p>
        </w:tc>
        <w:tc>
          <w:tcPr>
            <w:tcW w:w="1239" w:type="dxa"/>
          </w:tcPr>
          <w:p w14:paraId="3DC5D94B" w14:textId="77777777" w:rsidR="0053248B" w:rsidRDefault="00000000">
            <w:pPr>
              <w:spacing w:before="60" w:after="60"/>
            </w:pPr>
            <w:r>
              <w:t>6,9 %</w:t>
            </w:r>
          </w:p>
        </w:tc>
        <w:tc>
          <w:tcPr>
            <w:tcW w:w="1383" w:type="dxa"/>
          </w:tcPr>
          <w:p w14:paraId="6A2DF1DA" w14:textId="77777777" w:rsidR="0053248B" w:rsidRDefault="00000000">
            <w:pPr>
              <w:spacing w:before="60" w:after="60"/>
            </w:pPr>
            <w:r>
              <w:t>7,9 %</w:t>
            </w:r>
          </w:p>
        </w:tc>
        <w:tc>
          <w:tcPr>
            <w:tcW w:w="1256" w:type="dxa"/>
          </w:tcPr>
          <w:p w14:paraId="7FA42FB4" w14:textId="77777777" w:rsidR="0053248B" w:rsidRDefault="00000000">
            <w:pPr>
              <w:spacing w:before="60" w:after="60"/>
            </w:pPr>
            <w:r>
              <w:t>7,9 %</w:t>
            </w:r>
          </w:p>
        </w:tc>
        <w:tc>
          <w:tcPr>
            <w:tcW w:w="1312" w:type="dxa"/>
          </w:tcPr>
          <w:p w14:paraId="58C701BA" w14:textId="77777777" w:rsidR="0053248B" w:rsidRDefault="00000000">
            <w:pPr>
              <w:spacing w:before="60" w:after="60"/>
            </w:pPr>
            <w:r>
              <w:t>8,1 %</w:t>
            </w:r>
          </w:p>
        </w:tc>
        <w:tc>
          <w:tcPr>
            <w:tcW w:w="1030" w:type="dxa"/>
          </w:tcPr>
          <w:p w14:paraId="659A27CA" w14:textId="77777777" w:rsidR="0053248B" w:rsidRDefault="00000000">
            <w:pPr>
              <w:spacing w:before="60" w:after="60"/>
            </w:pPr>
            <w:r>
              <w:t>7,7 %</w:t>
            </w:r>
          </w:p>
        </w:tc>
        <w:tc>
          <w:tcPr>
            <w:tcW w:w="1055" w:type="dxa"/>
          </w:tcPr>
          <w:p w14:paraId="65F56DD0" w14:textId="77777777" w:rsidR="0053248B" w:rsidRDefault="00000000">
            <w:pPr>
              <w:spacing w:before="60" w:after="60"/>
            </w:pPr>
            <w:r>
              <w:t>7,8 %</w:t>
            </w:r>
          </w:p>
        </w:tc>
      </w:tr>
    </w:tbl>
    <w:p w14:paraId="156562B2" w14:textId="77777777" w:rsidR="00384EEF" w:rsidRPr="0026776B" w:rsidRDefault="00384EEF" w:rsidP="00384EEF">
      <w:pPr>
        <w:pStyle w:val="Piedefoto-tabla"/>
        <w:rPr>
          <w:lang w:val="es-ES_tradnl"/>
        </w:rPr>
      </w:pPr>
      <w:r>
        <w:rPr>
          <w:lang w:val="es-ES_tradnl"/>
        </w:rPr>
        <w:t>Fuente: elaboración propia. WAPE medio calculado sobre el conjunto de evaluaciones fold × serie agrupadas por decil de volumen absoluto de la serie (D1 = menor volumen, D10 = mayor volumen). El promedio de ETS en D8–D10 es 7,8 % (media de las medias por decil) o 7,7 % (WAPE agregado directamente sobre las filas de esos tres deciles), consistente con la cifra de 7,7 % citada en el texto; el de Seasonal Naïve en esos mismos deciles es 10,1 % o 10,0 % respectivamente, consistente con el 10,0 % citado.</w:t>
      </w:r>
    </w:p>
    <w:p w14:paraId="6D880706" w14:textId="77777777" w:rsidR="007B1791" w:rsidRPr="0026776B" w:rsidRDefault="00AE63D9">
      <w:pPr>
        <w:pStyle w:val="Ttulo2"/>
      </w:pPr>
      <w:bookmarkStart w:id="59" w:name="_Toc235468107"/>
      <w:r>
        <w:t>Comparativa visual de pronósticos</w:t>
      </w:r>
      <w:bookmarkEnd w:id="59"/>
    </w:p>
    <w:p w14:paraId="16827282" w14:textId="77777777" w:rsidR="007B1791" w:rsidRPr="0026776B" w:rsidRDefault="00AE63D9">
      <w:r>
        <w:t>La Figura 4 presenta los sMAPE medios con sus desviaciones estándar en formato de barras, facilitando la comparación directa entre familias de modelos.</w:t>
      </w:r>
    </w:p>
    <w:p w14:paraId="256FAC7C" w14:textId="00549983" w:rsidR="007B1791" w:rsidRPr="0026776B" w:rsidRDefault="00AE63D9" w:rsidP="00842CAE">
      <w:pPr>
        <w:pStyle w:val="Figuras"/>
      </w:pPr>
      <w:bookmarkStart w:id="60" w:name="_Toc235468126"/>
      <w:r>
        <w:t xml:space="preserve">Figura </w:t>
      </w:r>
      <w:r>
        <w:fldChar w:fldCharType="begin"/>
      </w:r>
      <w:r>
        <w:instrText xml:space="preserve"> SEQ Figura \* ARABIC </w:instrText>
      </w:r>
      <w:r>
        <w:fldChar w:fldCharType="separate"/>
      </w:r>
      <w:r w:rsidR="0026650D">
        <w:rPr>
          <w:noProof/>
        </w:rPr>
        <w:t>4</w:t>
      </w:r>
      <w:r>
        <w:fldChar w:fldCharType="end"/>
      </w:r>
      <w:r>
        <w:t>. sMAPE medio por modelo (barras) con desviación estándar (barras de error). Orden ascendente de error.</w:t>
      </w:r>
      <w:bookmarkEnd w:id="60"/>
    </w:p>
    <w:p w14:paraId="4838E0EC" w14:textId="77777777" w:rsidR="007B1791" w:rsidRPr="0026776B" w:rsidRDefault="00AE63D9" w:rsidP="00842CAE">
      <w:pPr>
        <w:pStyle w:val="Figuras"/>
      </w:pPr>
      <w:r>
        <w:rPr>
          <w:noProof/>
        </w:rPr>
        <w:drawing>
          <wp:inline distT="0" distB="0" distL="0" distR="0" wp14:anchorId="79FB2201" wp14:editId="32547D1F">
            <wp:extent cx="5220000" cy="227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mape_comparativa.png"/>
                    <pic:cNvPicPr/>
                  </pic:nvPicPr>
                  <pic:blipFill>
                    <a:blip r:embed="rId17"/>
                    <a:stretch>
                      <a:fillRect/>
                    </a:stretch>
                  </pic:blipFill>
                  <pic:spPr>
                    <a:xfrm>
                      <a:off x="0" y="0"/>
                      <a:ext cx="5220000" cy="2279100"/>
                    </a:xfrm>
                    <a:prstGeom prst="rect">
                      <a:avLst/>
                    </a:prstGeom>
                  </pic:spPr>
                </pic:pic>
              </a:graphicData>
            </a:graphic>
          </wp:inline>
        </w:drawing>
      </w:r>
    </w:p>
    <w:p w14:paraId="49198956" w14:textId="77777777" w:rsidR="007B1791" w:rsidRPr="0026776B" w:rsidRDefault="00AE63D9">
      <w:pPr>
        <w:pStyle w:val="Piedefoto-tabla"/>
        <w:rPr>
          <w:lang w:val="es-ES_tradnl"/>
        </w:rPr>
      </w:pPr>
      <w:r>
        <w:rPr>
          <w:lang w:val="es-ES_tradnl"/>
        </w:rPr>
        <w:t>Fuente: elaboración propia. Menor sMAPE indica mayor precisión. Las barras de error representan la desviación estándar sobre el conjunto de evaluaciones fold × serie.</w:t>
      </w:r>
    </w:p>
    <w:p w14:paraId="73B68CA5" w14:textId="77777777" w:rsidR="007B1791" w:rsidRPr="0026776B" w:rsidRDefault="00AE63D9">
      <w:r>
        <w:br w:type="page"/>
      </w:r>
    </w:p>
    <w:p w14:paraId="3D3E7F11" w14:textId="77777777" w:rsidR="004F0B73" w:rsidRPr="0026776B" w:rsidRDefault="004F0B73" w:rsidP="00434DEB">
      <w:r>
        <w:lastRenderedPageBreak/>
        <w:t xml:space="preserve">La desviación estándar del sMAPE representa entre el 90 % y el 113 % de la media según el modelo (p. ej., ETS: media 10,0 %, desviación 10,5 %), lo que produce barras de error de magnitud comparable a la propia barra. Esta dispersión combina la heterogeneidad entre las 200 series de la submuestra con la variabilidad temporal entre </w:t>
      </w:r>
      <w:r>
        <w:rPr>
          <w:rStyle w:val="nfasis"/>
        </w:rPr>
        <w:t>folds</w:t>
      </w:r>
      <w:r>
        <w:t xml:space="preserve"> de una misma serie; ambas fuentes no se distinguen visualmente en la figura. Se recomienda complementarla con la tabla de CV temporal por serie, que aísla específicamente la componente temporal.</w:t>
      </w:r>
    </w:p>
    <w:p w14:paraId="219D8306" w14:textId="77777777" w:rsidR="005F5D04" w:rsidRPr="0026776B" w:rsidRDefault="00AE63D9" w:rsidP="00434DEB">
      <w:r>
        <w:t>Como cierre del capítulo, la Tabla 25 sintetiza el grado de cumplimiento de los criterios de éxito predefinidos en la Tabla 16.</w:t>
      </w:r>
    </w:p>
    <w:p w14:paraId="32B83A79" w14:textId="79E3C46F" w:rsidR="00434DEB" w:rsidRPr="0026776B" w:rsidRDefault="00434DEB" w:rsidP="00434DEB">
      <w:pPr>
        <w:pStyle w:val="Descripcin"/>
        <w:keepNext/>
      </w:pPr>
      <w:bookmarkStart w:id="61" w:name="_Toc235468156"/>
      <w:r>
        <w:t xml:space="preserve">Tabla </w:t>
      </w:r>
      <w:r>
        <w:fldChar w:fldCharType="begin"/>
      </w:r>
      <w:r>
        <w:instrText xml:space="preserve"> SEQ Tabla \* ARABIC </w:instrText>
      </w:r>
      <w:r>
        <w:fldChar w:fldCharType="separate"/>
      </w:r>
      <w:r w:rsidR="0026650D">
        <w:rPr>
          <w:noProof/>
        </w:rPr>
        <w:t>26</w:t>
      </w:r>
      <w:r>
        <w:fldChar w:fldCharType="end"/>
      </w:r>
      <w:r>
        <w:t>. Cumplimiento de los criterios de éxito predefinidos.</w:t>
      </w:r>
      <w:bookmarkEnd w:id="61"/>
    </w:p>
    <w:tbl>
      <w:tblPr>
        <w:tblStyle w:val="Tablaconcuadrcula"/>
        <w:tblW w:w="0" w:type="auto"/>
        <w:tblLook w:val="04A0" w:firstRow="1" w:lastRow="0" w:firstColumn="1" w:lastColumn="0" w:noHBand="0" w:noVBand="1"/>
      </w:tblPr>
      <w:tblGrid>
        <w:gridCol w:w="1413"/>
        <w:gridCol w:w="2787"/>
        <w:gridCol w:w="3166"/>
        <w:gridCol w:w="1694"/>
      </w:tblGrid>
      <w:tr w:rsidR="009C6BC5" w:rsidRPr="0026776B" w14:paraId="5C209D47" w14:textId="77777777" w:rsidTr="00E82128">
        <w:tc>
          <w:tcPr>
            <w:tcW w:w="1413" w:type="dxa"/>
          </w:tcPr>
          <w:p w14:paraId="60A7FDC2" w14:textId="77777777" w:rsidR="009C6BC5" w:rsidRPr="0026776B" w:rsidRDefault="00AE63D9">
            <w:pPr>
              <w:spacing w:before="60" w:after="60"/>
            </w:pPr>
            <w:r>
              <w:rPr>
                <w:b/>
              </w:rPr>
              <w:t>Criterio</w:t>
            </w:r>
          </w:p>
        </w:tc>
        <w:tc>
          <w:tcPr>
            <w:tcW w:w="2787" w:type="dxa"/>
          </w:tcPr>
          <w:p w14:paraId="27BEF875" w14:textId="77777777" w:rsidR="009C6BC5" w:rsidRPr="0026776B" w:rsidRDefault="00AE63D9">
            <w:pPr>
              <w:spacing w:before="60" w:after="60"/>
            </w:pPr>
            <w:r>
              <w:rPr>
                <w:b/>
              </w:rPr>
              <w:t>Umbral predefinido</w:t>
            </w:r>
          </w:p>
        </w:tc>
        <w:tc>
          <w:tcPr>
            <w:tcW w:w="3166" w:type="dxa"/>
          </w:tcPr>
          <w:p w14:paraId="644E7971" w14:textId="77777777" w:rsidR="009C6BC5" w:rsidRPr="0026776B" w:rsidRDefault="00AE63D9">
            <w:pPr>
              <w:spacing w:before="60" w:after="60"/>
            </w:pPr>
            <w:r>
              <w:rPr>
                <w:b/>
              </w:rPr>
              <w:t>Resultado experimental</w:t>
            </w:r>
          </w:p>
        </w:tc>
        <w:tc>
          <w:tcPr>
            <w:tcW w:w="1694" w:type="dxa"/>
          </w:tcPr>
          <w:p w14:paraId="3195D532" w14:textId="77777777" w:rsidR="009C6BC5" w:rsidRPr="0026776B" w:rsidRDefault="00AE63D9">
            <w:pPr>
              <w:spacing w:before="60" w:after="60"/>
            </w:pPr>
            <w:r>
              <w:rPr>
                <w:b/>
              </w:rPr>
              <w:t>Cumplimiento</w:t>
            </w:r>
          </w:p>
        </w:tc>
      </w:tr>
      <w:tr w:rsidR="009C6BC5" w:rsidRPr="0026776B" w14:paraId="0B6B035E" w14:textId="77777777" w:rsidTr="00E82128">
        <w:tc>
          <w:tcPr>
            <w:tcW w:w="1413" w:type="dxa"/>
          </w:tcPr>
          <w:p w14:paraId="6A3E9CE2" w14:textId="77777777" w:rsidR="009C6BC5" w:rsidRPr="0026776B" w:rsidRDefault="00AE63D9">
            <w:pPr>
              <w:spacing w:before="60" w:after="60"/>
            </w:pPr>
            <w:r>
              <w:t>sMAPE global</w:t>
            </w:r>
          </w:p>
        </w:tc>
        <w:tc>
          <w:tcPr>
            <w:tcW w:w="2787" w:type="dxa"/>
          </w:tcPr>
          <w:p w14:paraId="7F15801C" w14:textId="77777777" w:rsidR="009C6BC5" w:rsidRPr="0026776B" w:rsidRDefault="00AE63D9">
            <w:pPr>
              <w:spacing w:before="60" w:after="60"/>
            </w:pPr>
            <w:r>
              <w:t>Reducción ≥ 1 pp absoluto respecto al Seasonal Naïve</w:t>
            </w:r>
          </w:p>
        </w:tc>
        <w:tc>
          <w:tcPr>
            <w:tcW w:w="3166" w:type="dxa"/>
          </w:tcPr>
          <w:p w14:paraId="76E0B598" w14:textId="77777777" w:rsidR="009C6BC5" w:rsidRPr="0026776B" w:rsidRDefault="00AE63D9">
            <w:pPr>
              <w:spacing w:before="60" w:after="60"/>
            </w:pPr>
            <w:r>
              <w:t>Los seis modelos reducen ≥ 1,065 pp; el mejor (ETS) alcanza −3,852 pp</w:t>
            </w:r>
          </w:p>
        </w:tc>
        <w:tc>
          <w:tcPr>
            <w:tcW w:w="1694" w:type="dxa"/>
          </w:tcPr>
          <w:p w14:paraId="25A37923" w14:textId="77777777" w:rsidR="009C6BC5" w:rsidRPr="0026776B" w:rsidRDefault="00AE63D9">
            <w:pPr>
              <w:spacing w:before="60" w:after="60"/>
            </w:pPr>
            <w:r>
              <w:t>Cumplido</w:t>
            </w:r>
          </w:p>
        </w:tc>
      </w:tr>
      <w:tr w:rsidR="009C6BC5" w:rsidRPr="0026776B" w14:paraId="5B9C3E30" w14:textId="77777777" w:rsidTr="00E82128">
        <w:tc>
          <w:tcPr>
            <w:tcW w:w="1413" w:type="dxa"/>
          </w:tcPr>
          <w:p w14:paraId="236CE3D9" w14:textId="77777777" w:rsidR="009C6BC5" w:rsidRPr="0026776B" w:rsidRDefault="00AE63D9">
            <w:pPr>
              <w:spacing w:before="60" w:after="60"/>
            </w:pPr>
            <w:r>
              <w:t>MASE global</w:t>
            </w:r>
          </w:p>
        </w:tc>
        <w:tc>
          <w:tcPr>
            <w:tcW w:w="2787" w:type="dxa"/>
          </w:tcPr>
          <w:p w14:paraId="236DC63D" w14:textId="77777777" w:rsidR="009C6BC5" w:rsidRPr="0026776B" w:rsidRDefault="00AE63D9">
            <w:pPr>
              <w:spacing w:before="60" w:after="60"/>
            </w:pPr>
            <w:r>
              <w:t>MASE &lt; 1,0, evaluado por modelo</w:t>
            </w:r>
          </w:p>
        </w:tc>
        <w:tc>
          <w:tcPr>
            <w:tcW w:w="3166" w:type="dxa"/>
          </w:tcPr>
          <w:p w14:paraId="455AD3CC" w14:textId="77777777" w:rsidR="009C6BC5" w:rsidRPr="0026776B" w:rsidRDefault="00AE63D9">
            <w:pPr>
              <w:spacing w:before="60" w:after="60"/>
            </w:pPr>
            <w:r>
              <w:t>Mejor valor: 1,017 (ETS); ningún modelo baja de 1,0</w:t>
            </w:r>
          </w:p>
        </w:tc>
        <w:tc>
          <w:tcPr>
            <w:tcW w:w="1694" w:type="dxa"/>
          </w:tcPr>
          <w:p w14:paraId="487C1772" w14:textId="77777777" w:rsidR="009C6BC5" w:rsidRPr="0026776B" w:rsidRDefault="00AE63D9">
            <w:pPr>
              <w:spacing w:before="60" w:after="60"/>
            </w:pPr>
            <w:r>
              <w:t>No cumplido</w:t>
            </w:r>
          </w:p>
        </w:tc>
      </w:tr>
      <w:tr w:rsidR="009C6BC5" w:rsidRPr="0026776B" w14:paraId="64753B1D" w14:textId="77777777" w:rsidTr="00E82128">
        <w:tc>
          <w:tcPr>
            <w:tcW w:w="1413" w:type="dxa"/>
          </w:tcPr>
          <w:p w14:paraId="140AA61C" w14:textId="77777777" w:rsidR="009C6BC5" w:rsidRPr="0026776B" w:rsidRDefault="00AE63D9">
            <w:pPr>
              <w:spacing w:before="60" w:after="60"/>
            </w:pPr>
            <w:r>
              <w:t>WAPE por volumen</w:t>
            </w:r>
          </w:p>
        </w:tc>
        <w:tc>
          <w:tcPr>
            <w:tcW w:w="2787" w:type="dxa"/>
          </w:tcPr>
          <w:p w14:paraId="77933E82" w14:textId="77777777" w:rsidR="009C6BC5" w:rsidRPr="0026776B" w:rsidRDefault="00AE63D9">
            <w:pPr>
              <w:spacing w:before="60" w:after="60"/>
            </w:pPr>
            <w:r>
              <w:t>El WAPE del modelo no supera al del baseline en los deciles de mayor volumen</w:t>
            </w:r>
          </w:p>
        </w:tc>
        <w:tc>
          <w:tcPr>
            <w:tcW w:w="3166" w:type="dxa"/>
          </w:tcPr>
          <w:p w14:paraId="66D20639" w14:textId="77777777" w:rsidR="009C6BC5" w:rsidRPr="0026776B" w:rsidRDefault="00AE63D9">
            <w:pPr>
              <w:spacing w:before="60" w:after="60"/>
            </w:pPr>
            <w:r>
              <w:t>ETS reduce el WAPE de los deciles D8–D10 frente al Seasonal Naïve</w:t>
            </w:r>
          </w:p>
        </w:tc>
        <w:tc>
          <w:tcPr>
            <w:tcW w:w="1694" w:type="dxa"/>
          </w:tcPr>
          <w:p w14:paraId="2245A26F" w14:textId="77777777" w:rsidR="009C6BC5" w:rsidRPr="0026776B" w:rsidRDefault="00AE63D9">
            <w:pPr>
              <w:spacing w:before="60" w:after="60"/>
            </w:pPr>
            <w:r>
              <w:t>Cumplido</w:t>
            </w:r>
          </w:p>
        </w:tc>
      </w:tr>
      <w:tr w:rsidR="009C6BC5" w:rsidRPr="0026776B" w14:paraId="2DC5FFB4" w14:textId="77777777" w:rsidTr="00E82128">
        <w:tc>
          <w:tcPr>
            <w:tcW w:w="1413" w:type="dxa"/>
          </w:tcPr>
          <w:p w14:paraId="0069A99F" w14:textId="77777777" w:rsidR="009C6BC5" w:rsidRPr="0026776B" w:rsidRDefault="00AE63D9">
            <w:pPr>
              <w:spacing w:before="60" w:after="60"/>
            </w:pPr>
            <w:r>
              <w:t>Estabilidad temporal</w:t>
            </w:r>
          </w:p>
        </w:tc>
        <w:tc>
          <w:tcPr>
            <w:tcW w:w="2787" w:type="dxa"/>
          </w:tcPr>
          <w:p w14:paraId="709CE351" w14:textId="77777777" w:rsidR="009C6BC5" w:rsidRPr="0026776B" w:rsidRDefault="00AE63D9">
            <w:pPr>
              <w:spacing w:before="60" w:after="60"/>
            </w:pPr>
            <w:r>
              <w:t>CV del sMAPE &lt; 25 % para todos los modelos (aspiracional)</w:t>
            </w:r>
          </w:p>
        </w:tc>
        <w:tc>
          <w:tcPr>
            <w:tcW w:w="3166" w:type="dxa"/>
          </w:tcPr>
          <w:p w14:paraId="4DC9A139" w14:textId="77777777" w:rsidR="009C6BC5" w:rsidRPr="0026776B" w:rsidRDefault="00AE63D9">
            <w:pPr>
              <w:spacing w:before="60" w:after="60"/>
            </w:pPr>
            <w:r>
              <w:t>CV temporal por serie entre 47,2 % y 55,1 %; todos los modelos superan el umbral</w:t>
            </w:r>
          </w:p>
        </w:tc>
        <w:tc>
          <w:tcPr>
            <w:tcW w:w="1694" w:type="dxa"/>
          </w:tcPr>
          <w:p w14:paraId="4B3AE73E" w14:textId="77777777" w:rsidR="009C6BC5" w:rsidRPr="0026776B" w:rsidRDefault="00AE63D9">
            <w:pPr>
              <w:spacing w:before="60" w:after="60"/>
            </w:pPr>
            <w:r>
              <w:t>No cumplido (aspiracional)</w:t>
            </w:r>
          </w:p>
        </w:tc>
      </w:tr>
      <w:tr w:rsidR="009C6BC5" w:rsidRPr="0026776B" w14:paraId="23B9DAA9" w14:textId="77777777" w:rsidTr="00E82128">
        <w:tc>
          <w:tcPr>
            <w:tcW w:w="1413" w:type="dxa"/>
          </w:tcPr>
          <w:p w14:paraId="1FEF6F7D" w14:textId="77777777" w:rsidR="009C6BC5" w:rsidRPr="0026776B" w:rsidRDefault="00AE63D9">
            <w:pPr>
              <w:spacing w:before="60" w:after="60"/>
            </w:pPr>
            <w:r>
              <w:t>Significación estadística</w:t>
            </w:r>
          </w:p>
        </w:tc>
        <w:tc>
          <w:tcPr>
            <w:tcW w:w="2787" w:type="dxa"/>
          </w:tcPr>
          <w:p w14:paraId="3F94D2BF" w14:textId="77777777" w:rsidR="009C6BC5" w:rsidRPr="0026776B" w:rsidRDefault="00AE63D9">
            <w:pPr>
              <w:spacing w:before="60" w:after="60"/>
            </w:pPr>
            <w:r>
              <w:t>Diferencia frente al baseline sostenida; IC bootstrap excluye el cero</w:t>
            </w:r>
          </w:p>
        </w:tc>
        <w:tc>
          <w:tcPr>
            <w:tcW w:w="3166" w:type="dxa"/>
          </w:tcPr>
          <w:p w14:paraId="4B65B60A" w14:textId="77777777" w:rsidR="009C6BC5" w:rsidRPr="0026776B" w:rsidRDefault="00AE63D9">
            <w:pPr>
              <w:spacing w:before="60" w:after="60"/>
            </w:pPr>
            <w:r>
              <w:t>El IC al 95 % excluye el cero en los seis modelos evaluados</w:t>
            </w:r>
          </w:p>
        </w:tc>
        <w:tc>
          <w:tcPr>
            <w:tcW w:w="1694" w:type="dxa"/>
          </w:tcPr>
          <w:p w14:paraId="18057082" w14:textId="77777777" w:rsidR="009C6BC5" w:rsidRPr="0026776B" w:rsidRDefault="00AE63D9">
            <w:pPr>
              <w:spacing w:before="60" w:after="60"/>
            </w:pPr>
            <w:r>
              <w:t>Cumplido</w:t>
            </w:r>
          </w:p>
        </w:tc>
      </w:tr>
    </w:tbl>
    <w:p w14:paraId="2C06380C" w14:textId="77777777" w:rsidR="009C6BC5" w:rsidRPr="0026776B" w:rsidRDefault="00AE63D9">
      <w:pPr>
        <w:pStyle w:val="Piedefoto-tabla"/>
        <w:rPr>
          <w:lang w:val="es-ES_tradnl"/>
        </w:rPr>
      </w:pPr>
      <w:r>
        <w:rPr>
          <w:lang w:val="es-ES_tradnl"/>
        </w:rPr>
        <w:t>Fuente: elaboración propia.</w:t>
      </w:r>
    </w:p>
    <w:p w14:paraId="05A0F61C" w14:textId="77777777" w:rsidR="007B1791" w:rsidRPr="0026776B" w:rsidRDefault="00AE63D9">
      <w:pPr>
        <w:pStyle w:val="Ttulo1"/>
      </w:pPr>
      <w:bookmarkStart w:id="62" w:name="_Toc235468108"/>
      <w:r>
        <w:lastRenderedPageBreak/>
        <w:t>Discusión y análisis de resultados</w:t>
      </w:r>
      <w:bookmarkEnd w:id="62"/>
    </w:p>
    <w:p w14:paraId="0B0E4A2C" w14:textId="77777777" w:rsidR="007B1791" w:rsidRPr="0026776B" w:rsidRDefault="00AE63D9">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de criterios heurísticos preliminares de selección. Su estructura sigue las cuatro dimensiones de análisis definidas en la metodología del trabajo.</w:t>
      </w:r>
    </w:p>
    <w:p w14:paraId="3E401DBA" w14:textId="77777777" w:rsidR="007B1791" w:rsidRPr="0026776B" w:rsidRDefault="00AE63D9">
      <w:pPr>
        <w:pStyle w:val="Ttulo2"/>
      </w:pPr>
      <w:bookmarkStart w:id="63" w:name="_Toc235468109"/>
      <w:r>
        <w:t>Interpretación de la comparativa global</w:t>
      </w:r>
      <w:bookmarkEnd w:id="63"/>
    </w:p>
    <w:p w14:paraId="3CC134B3" w14:textId="77777777" w:rsidR="00AB159D" w:rsidRPr="0026776B" w:rsidRDefault="00AB159D" w:rsidP="00AB159D">
      <w:r>
        <w:t>El primer hallazgo relevante es que todos los modelos estadísticos clásicos superan al Seasonal Naïve en más de 1 punto porcentual absoluto de sMAPE, criterio predefinido en la Tabla 16. El mejor modelo en términos de sMAPE global es ETS (AutoETS) con 10,005 % de error medio, frente al 13,667 % del Seasonal Naïve.</w:t>
      </w:r>
    </w:p>
    <w:p w14:paraId="5B0F7F7B" w14:textId="77777777" w:rsidR="00AB159D" w:rsidRPr="0026776B" w:rsidRDefault="00AB159D" w:rsidP="00AB159D">
      <w:r>
        <w:t>El resultado más llamativo de la comparativa es que los métodos estadísticos clásicos (media sMAPE: 10,662 %) superan a los modelos de machine learning y deep learning (media sMAPE: 11,967 %). Esta conclusión debe limitarse estrictamente a las condiciones del diseño experimental: no puede descartarse que el resultado se deba, al menos en parte, a factores no relacionados con la capacidad intrínseca de cada familia de modelos, como el ajuste manual —no automatizado— de los hiperparámetros de LightGBM, MLP y N-BEATS (frente a la selección automática por AICc de ETS/SARIMA), el entrenamiento en CPU sin aceleración GPU, el número limitado de épocas (40 para MLP, 20 para N-BEATS), la heterogeneidad del dataset M4 Financial, el tamaño reducido de la submuestra (200 series), y la arquitectura simplificada de N-BEATS (2 stacks, 3 bloques por stack). En este experimento, los modelos globales no mostraron ventaja de precisión frente a los estadísticos clásicos bajo series con longitud mediana de 175 meses y una submuestra heterogénea. Esto es consistente con la literatura que sugiere que el machine learning tiende a beneficiarse de series más largas o de un mayor número de series con patrones compartidos (Cerqueira et al., 2022), pero no debe interpretarse como una regla general: los modelos de global forecasting pueden, en principio, aprender de múltiples series cortas si estas comparten patrones suficientemente similares, condición que no se verificó explícitamente en esta submuestra.</w:t>
      </w:r>
    </w:p>
    <w:p w14:paraId="7C9A8452" w14:textId="77777777" w:rsidR="00AB159D" w:rsidRPr="0026776B" w:rsidRDefault="00AB159D" w:rsidP="00AB159D">
      <w:r>
        <w:rPr>
          <w:b/>
          <w:bCs/>
        </w:rPr>
        <w:t>Comparación con la literatura del M4</w:t>
      </w:r>
      <w:r>
        <w:t xml:space="preserve">. Los resultados publicados del M4 no desagregan el desempeño por categoría (Financial, Macro, Micro, etc.), sino por frecuencia temporal, por lo </w:t>
      </w:r>
      <w:r>
        <w:lastRenderedPageBreak/>
        <w:t>que no existe un benchmark oficial estrictamente comparable a la submuestra Financial Monthly de este trabajo. Como referencia aproximada, el método Theta —uno de los más competitivos del M4 original— obtuvo un sMAPE de 13,003 % sobre el conjunto Monthly completo, todas las categorías combinadas (Makridakis et al., 2018); ETS obtiene en este trabajo un sMAPE de 10,005 % específicamente sobre Financial Monthly, sensiblemente inferior. Esta diferencia no debe interpretarse como evidencia de una implementación superior, sino que probablemente refleja que las series financieras del M4 son, en promedio, más predecibles por métodos estadísticos que el conjunto Monthly completo. Más relevante para este trabajo es un hallazgo cualitativo del M4 original: de los seis métodos de machine learning puro presentados a la competición, ninguno superó al benchmark de combinación (Comb) y solo uno superó al Naïve2 (Makridakis et al., 2020). Este patrón —modelos de ML puro con desempeño inferior a los benchmarks estadísticos combinados— es cualitativamente consistente con lo observado en este trabajo para LightGBM, MLP y N-BEATS frente a ETS, SARIMA y Holt-Winters, aunque los protocolos y las categorías de datos no sean idénticos.</w:t>
      </w:r>
    </w:p>
    <w:p w14:paraId="4ED33A8B" w14:textId="77777777" w:rsidR="007B1791" w:rsidRPr="0026776B" w:rsidRDefault="00AB159D" w:rsidP="00AB159D">
      <w:r>
        <w:t>La Figura 5 ofrece una visión normalizada del rendimiento relativo de cada modelo en el conjunto completo de métricas.</w:t>
      </w:r>
    </w:p>
    <w:p w14:paraId="1879D0F9" w14:textId="337D42D0" w:rsidR="007B1791" w:rsidRPr="0026776B" w:rsidRDefault="00AE63D9" w:rsidP="00842CAE">
      <w:pPr>
        <w:pStyle w:val="Figuras"/>
      </w:pPr>
      <w:bookmarkStart w:id="64" w:name="_Toc235468127"/>
      <w:r>
        <w:t xml:space="preserve">Figura </w:t>
      </w:r>
      <w:r>
        <w:fldChar w:fldCharType="begin"/>
      </w:r>
      <w:r>
        <w:instrText xml:space="preserve"> SEQ Figura \* ARABIC </w:instrText>
      </w:r>
      <w:r>
        <w:fldChar w:fldCharType="separate"/>
      </w:r>
      <w:r w:rsidR="0026650D">
        <w:rPr>
          <w:noProof/>
        </w:rPr>
        <w:t>5</w:t>
      </w:r>
      <w:r>
        <w:fldChar w:fldCharType="end"/>
      </w:r>
      <w:r>
        <w:t>. Mapa de calor de métricas normalizado. Los valores se normalizan por columna en [0,1]; menor valor (verde) indica mejor rendimiento.</w:t>
      </w:r>
      <w:bookmarkEnd w:id="64"/>
    </w:p>
    <w:p w14:paraId="14529835" w14:textId="77777777" w:rsidR="007B1791" w:rsidRPr="0026776B" w:rsidRDefault="00AE63D9" w:rsidP="00842CAE">
      <w:pPr>
        <w:pStyle w:val="Figuras"/>
      </w:pPr>
      <w:r>
        <w:rPr>
          <w:noProof/>
        </w:rPr>
        <w:drawing>
          <wp:inline distT="0" distB="0" distL="0" distR="0" wp14:anchorId="6E50D25E" wp14:editId="2DA364A0">
            <wp:extent cx="5220000" cy="36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heatmap.png"/>
                    <pic:cNvPicPr/>
                  </pic:nvPicPr>
                  <pic:blipFill>
                    <a:blip r:embed="rId18"/>
                    <a:stretch>
                      <a:fillRect/>
                    </a:stretch>
                  </pic:blipFill>
                  <pic:spPr>
                    <a:xfrm>
                      <a:off x="0" y="0"/>
                      <a:ext cx="5220000" cy="3605339"/>
                    </a:xfrm>
                    <a:prstGeom prst="rect">
                      <a:avLst/>
                    </a:prstGeom>
                  </pic:spPr>
                </pic:pic>
              </a:graphicData>
            </a:graphic>
          </wp:inline>
        </w:drawing>
      </w:r>
    </w:p>
    <w:p w14:paraId="3FA5E220" w14:textId="77777777" w:rsidR="007B1791" w:rsidRPr="0026776B" w:rsidRDefault="00AE63D9">
      <w:pPr>
        <w:pStyle w:val="Piedefoto-tabla"/>
        <w:rPr>
          <w:lang w:val="es-ES_tradnl"/>
        </w:rPr>
      </w:pPr>
      <w:r>
        <w:rPr>
          <w:lang w:val="es-ES_tradnl"/>
        </w:rPr>
        <w:lastRenderedPageBreak/>
        <w:t>Fuente: elaboración propia. Métricas: MAE, RMSE, MAPE, sMAPE, MASE, WAPE.</w:t>
      </w:r>
    </w:p>
    <w:p w14:paraId="59E0BA4B" w14:textId="77777777" w:rsidR="007B1791" w:rsidRPr="0026776B" w:rsidRDefault="00AE63D9">
      <w:pPr>
        <w:pStyle w:val="Ttulo2"/>
      </w:pPr>
      <w:bookmarkStart w:id="65" w:name="_Toc235468110"/>
      <w:r>
        <w:t>Relación entre complejidad algorítmica y precisión</w:t>
      </w:r>
      <w:bookmarkEnd w:id="65"/>
    </w:p>
    <w:p w14:paraId="1D57B2D4" w14:textId="77777777" w:rsidR="00146983" w:rsidRPr="0026776B" w:rsidRDefault="00146983" w:rsidP="00146983">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14:paraId="487431DA" w14:textId="77777777" w:rsidR="00146983" w:rsidRPr="0026776B" w:rsidRDefault="00146983" w:rsidP="00146983">
      <w:r>
        <w:t>Conviene distinguir cuatro factores que a menudo se confunden bajo la etiqueta genérica de "tamaño de datos": la longitud temporal de cada serie individual, el número total de ventanas de entrenamiento generadas por el protocolo walk-forward, el número de series en la submuestra, y el grado de homogeneidad de patrones entre esas series. Los modelos globales dependen principalmente de los dos últimos factores, mientras que los modelos locales dependen exclusivamente del primero. Esta distinción es relevante porque una submuestra con pocas series pero muy homogéneas podría favorecer a los modelos globales más que una submuestra más numerosa pero heterogénea, como es el caso del M4 Financial.</w:t>
      </w:r>
    </w:p>
    <w:p w14:paraId="2CA952EF" w14:textId="77777777" w:rsidR="00146983" w:rsidRPr="0026776B" w:rsidRDefault="00146983" w:rsidP="00146983">
      <w:r>
        <w:t>La explicación más plausible para el rendimiento inferior de los modelos globales en esta evaluación combina varios factores confirmados en este experimento.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global forecasting requiere que las 200 series de la submuestra compartan patrones suficientemente similares como para que el entrenamiento cruzado sea beneficioso; si los patrones son heterogéneos, el modelo puede no converger a representaciones útiles en el número de épocas empleado. A estos dos factores se suman condiciones prácticas del experimento: los hiperparámetros de LightGBM, MLP y N-BEATS se fijaron manualmente, sin la búsqueda automatizada que sí reciben ETS y SARIMA (selección por AICc); el entrenamiento se realizó en CPU con un número reducido de épocas (20 para N-BEATS); y la arquitectura de N-BEATS se simplificó deliberadamente (2 stacks, 3 bloques por stack) respecto a configuraciones más profundas habituales en la literatura (Oreshkin et al., 2020). Ninguno de estos factores invalida la com</w:t>
      </w:r>
      <w:r>
        <w:lastRenderedPageBreak/>
        <w:t>paración —reflejan restricciones reales de recursos computacionales, no errores de implementación—, pero sí explican por qué estos modelos podrían no representar el límite superior de su potencial bajo condiciones menos restrictivas.</w:t>
      </w:r>
    </w:p>
    <w:p w14:paraId="76DF7363" w14:textId="77777777" w:rsidR="00146983" w:rsidRPr="0026776B" w:rsidRDefault="00146983">
      <w:r>
        <w:rPr>
          <w:rStyle w:val="Fuerte"/>
        </w:rPr>
        <w:t>Coste computacional.</w:t>
      </w:r>
      <w:r>
        <w:t xml:space="preserve"> Se instrumentó un benchmark homogéneo (benchmark_timing.py) que mide, sobre el mismo </w:t>
      </w:r>
      <w:r>
        <w:rPr>
          <w:rStyle w:val="nfasis"/>
        </w:rPr>
        <w:t>fold</w:t>
      </w:r>
      <w:r>
        <w:t xml:space="preserve"> walk-forward (posición relativa 0, disponible para las 200 series de la submuestra) y en el mismo entorno de ejecución, el tiempo de ajuste, el tiempo de inferencia y el tamaño serializado de los siete modelos. Para los modelos locales (SNaive, ETS, Holt-Winters, SARIMA) el tiempo de ajuste es la suma de 200 ajustes independientes, uno por serie; para los modelos globales (LightGBM, MLP, N-BEATS) es una única llamada a fit_global() sobre las 200 series simultáneamente. La Tabla siguiente presenta los resultados.</w:t>
      </w:r>
    </w:p>
    <w:p w14:paraId="755A91A0" w14:textId="77F815CA" w:rsidR="0053248B" w:rsidRDefault="00000000">
      <w:pPr>
        <w:pStyle w:val="Descripcin"/>
      </w:pPr>
      <w:bookmarkStart w:id="66" w:name="_Toc235468157"/>
      <w:r>
        <w:t xml:space="preserve">Tabla </w:t>
      </w:r>
      <w:r>
        <w:fldChar w:fldCharType="begin"/>
      </w:r>
      <w:r>
        <w:instrText xml:space="preserve"> SEQ Tabla \* ARABIC </w:instrText>
      </w:r>
      <w:r>
        <w:fldChar w:fldCharType="separate"/>
      </w:r>
      <w:r w:rsidR="0026650D">
        <w:rPr>
          <w:noProof/>
        </w:rPr>
        <w:t>27</w:t>
      </w:r>
      <w:r>
        <w:fldChar w:fldCharType="end"/>
      </w:r>
      <w:r>
        <w:t>. Coste computacional homogéneo de los siete modelos sobre el mismo fold (posición relativa 0, 200 series, CPU).</w:t>
      </w:r>
      <w:bookmarkEnd w:id="66"/>
    </w:p>
    <w:tbl>
      <w:tblPr>
        <w:tblStyle w:val="Tablaconcuadrcula"/>
        <w:tblW w:w="9209" w:type="dxa"/>
        <w:jc w:val="center"/>
        <w:tblLook w:val="04A0" w:firstRow="1" w:lastRow="0" w:firstColumn="1" w:lastColumn="0" w:noHBand="0" w:noVBand="1"/>
      </w:tblPr>
      <w:tblGrid>
        <w:gridCol w:w="1400"/>
        <w:gridCol w:w="1800"/>
        <w:gridCol w:w="1800"/>
        <w:gridCol w:w="1600"/>
        <w:gridCol w:w="1200"/>
        <w:gridCol w:w="1409"/>
      </w:tblGrid>
      <w:tr w:rsidR="0053248B" w14:paraId="73B2BDB9" w14:textId="77777777">
        <w:trPr>
          <w:jc w:val="center"/>
        </w:trPr>
        <w:tc>
          <w:tcPr>
            <w:tcW w:w="1400" w:type="dxa"/>
          </w:tcPr>
          <w:p w14:paraId="2E91A049" w14:textId="77777777" w:rsidR="0053248B" w:rsidRDefault="00000000">
            <w:pPr>
              <w:spacing w:before="60" w:after="60"/>
            </w:pPr>
            <w:r>
              <w:rPr>
                <w:b/>
                <w:bCs/>
              </w:rPr>
              <w:t>Modelo</w:t>
            </w:r>
          </w:p>
        </w:tc>
        <w:tc>
          <w:tcPr>
            <w:tcW w:w="1800" w:type="dxa"/>
          </w:tcPr>
          <w:p w14:paraId="23BEDF6C" w14:textId="77777777" w:rsidR="0053248B" w:rsidRDefault="00000000">
            <w:pPr>
              <w:spacing w:before="60" w:after="60"/>
            </w:pPr>
            <w:r>
              <w:rPr>
                <w:b/>
                <w:bCs/>
              </w:rPr>
              <w:t>Ajuste total (s)</w:t>
            </w:r>
          </w:p>
        </w:tc>
        <w:tc>
          <w:tcPr>
            <w:tcW w:w="1800" w:type="dxa"/>
          </w:tcPr>
          <w:p w14:paraId="6C8DEFF9" w14:textId="77777777" w:rsidR="0053248B" w:rsidRDefault="00000000">
            <w:pPr>
              <w:spacing w:before="60" w:after="60"/>
            </w:pPr>
            <w:r>
              <w:rPr>
                <w:b/>
                <w:bCs/>
              </w:rPr>
              <w:t>Ajuste medio (s/serie)</w:t>
            </w:r>
          </w:p>
        </w:tc>
        <w:tc>
          <w:tcPr>
            <w:tcW w:w="1600" w:type="dxa"/>
          </w:tcPr>
          <w:p w14:paraId="1C3C1713" w14:textId="77777777" w:rsidR="0053248B" w:rsidRDefault="00000000">
            <w:pPr>
              <w:spacing w:before="60" w:after="60"/>
            </w:pPr>
            <w:r>
              <w:rPr>
                <w:b/>
                <w:bCs/>
              </w:rPr>
              <w:t>Inferencia total (s)</w:t>
            </w:r>
          </w:p>
        </w:tc>
        <w:tc>
          <w:tcPr>
            <w:tcW w:w="1200" w:type="dxa"/>
          </w:tcPr>
          <w:p w14:paraId="484DF1DE" w14:textId="77777777" w:rsidR="0053248B" w:rsidRDefault="00000000">
            <w:pPr>
              <w:spacing w:before="60" w:after="60"/>
            </w:pPr>
            <w:r>
              <w:rPr>
                <w:b/>
                <w:bCs/>
              </w:rPr>
              <w:t>Inferencia media (s)</w:t>
            </w:r>
          </w:p>
        </w:tc>
        <w:tc>
          <w:tcPr>
            <w:tcW w:w="1409" w:type="dxa"/>
          </w:tcPr>
          <w:p w14:paraId="7144B3CD" w14:textId="77777777" w:rsidR="0053248B" w:rsidRDefault="00000000">
            <w:pPr>
              <w:spacing w:before="60" w:after="60"/>
            </w:pPr>
            <w:r>
              <w:rPr>
                <w:b/>
                <w:bCs/>
              </w:rPr>
              <w:t>Tamaño (KB)</w:t>
            </w:r>
          </w:p>
        </w:tc>
      </w:tr>
      <w:tr w:rsidR="0053248B" w14:paraId="1E6A268D" w14:textId="77777777">
        <w:trPr>
          <w:jc w:val="center"/>
        </w:trPr>
        <w:tc>
          <w:tcPr>
            <w:tcW w:w="1400" w:type="dxa"/>
          </w:tcPr>
          <w:p w14:paraId="2B2564F5" w14:textId="77777777" w:rsidR="0053248B" w:rsidRDefault="00000000">
            <w:pPr>
              <w:spacing w:before="60" w:after="60"/>
            </w:pPr>
            <w:r>
              <w:t>SNaive</w:t>
            </w:r>
          </w:p>
        </w:tc>
        <w:tc>
          <w:tcPr>
            <w:tcW w:w="1800" w:type="dxa"/>
          </w:tcPr>
          <w:p w14:paraId="549EE37E" w14:textId="77777777" w:rsidR="0053248B" w:rsidRDefault="00000000">
            <w:pPr>
              <w:spacing w:before="60" w:after="60"/>
            </w:pPr>
            <w:r>
              <w:t>&lt; 0,001</w:t>
            </w:r>
          </w:p>
        </w:tc>
        <w:tc>
          <w:tcPr>
            <w:tcW w:w="1800" w:type="dxa"/>
          </w:tcPr>
          <w:p w14:paraId="6E8A4677" w14:textId="77777777" w:rsidR="0053248B" w:rsidRDefault="00000000">
            <w:pPr>
              <w:spacing w:before="60" w:after="60"/>
            </w:pPr>
            <w:r>
              <w:t>&lt; 0,001</w:t>
            </w:r>
          </w:p>
        </w:tc>
        <w:tc>
          <w:tcPr>
            <w:tcW w:w="1600" w:type="dxa"/>
          </w:tcPr>
          <w:p w14:paraId="49BE406F" w14:textId="77777777" w:rsidR="0053248B" w:rsidRDefault="00000000">
            <w:pPr>
              <w:spacing w:before="60" w:after="60"/>
            </w:pPr>
            <w:r>
              <w:t>0,001</w:t>
            </w:r>
          </w:p>
        </w:tc>
        <w:tc>
          <w:tcPr>
            <w:tcW w:w="1200" w:type="dxa"/>
          </w:tcPr>
          <w:p w14:paraId="22BAD03F" w14:textId="77777777" w:rsidR="0053248B" w:rsidRDefault="00000000">
            <w:pPr>
              <w:spacing w:before="60" w:after="60"/>
            </w:pPr>
            <w:r>
              <w:t>&lt; 0,001</w:t>
            </w:r>
          </w:p>
        </w:tc>
        <w:tc>
          <w:tcPr>
            <w:tcW w:w="1409" w:type="dxa"/>
          </w:tcPr>
          <w:p w14:paraId="73D3C644" w14:textId="77777777" w:rsidR="0053248B" w:rsidRDefault="00000000">
            <w:pPr>
              <w:spacing w:before="60" w:after="60"/>
            </w:pPr>
            <w:r>
              <w:t>0,3</w:t>
            </w:r>
          </w:p>
        </w:tc>
      </w:tr>
      <w:tr w:rsidR="0053248B" w14:paraId="740EC887" w14:textId="77777777">
        <w:trPr>
          <w:jc w:val="center"/>
        </w:trPr>
        <w:tc>
          <w:tcPr>
            <w:tcW w:w="1400" w:type="dxa"/>
          </w:tcPr>
          <w:p w14:paraId="6955AED6" w14:textId="77777777" w:rsidR="0053248B" w:rsidRDefault="00000000">
            <w:pPr>
              <w:spacing w:before="60" w:after="60"/>
            </w:pPr>
            <w:r>
              <w:t>ETS</w:t>
            </w:r>
          </w:p>
        </w:tc>
        <w:tc>
          <w:tcPr>
            <w:tcW w:w="1800" w:type="dxa"/>
          </w:tcPr>
          <w:p w14:paraId="172129C0" w14:textId="77777777" w:rsidR="0053248B" w:rsidRDefault="00000000">
            <w:pPr>
              <w:spacing w:before="60" w:after="60"/>
            </w:pPr>
            <w:r>
              <w:t>24,1</w:t>
            </w:r>
          </w:p>
        </w:tc>
        <w:tc>
          <w:tcPr>
            <w:tcW w:w="1800" w:type="dxa"/>
          </w:tcPr>
          <w:p w14:paraId="6E4B74B4" w14:textId="77777777" w:rsidR="0053248B" w:rsidRDefault="00000000">
            <w:pPr>
              <w:spacing w:before="60" w:after="60"/>
            </w:pPr>
            <w:r>
              <w:t>0,121</w:t>
            </w:r>
          </w:p>
        </w:tc>
        <w:tc>
          <w:tcPr>
            <w:tcW w:w="1600" w:type="dxa"/>
          </w:tcPr>
          <w:p w14:paraId="5FC901F1" w14:textId="77777777" w:rsidR="0053248B" w:rsidRDefault="00000000">
            <w:pPr>
              <w:spacing w:before="60" w:after="60"/>
            </w:pPr>
            <w:r>
              <w:t>0,007</w:t>
            </w:r>
          </w:p>
        </w:tc>
        <w:tc>
          <w:tcPr>
            <w:tcW w:w="1200" w:type="dxa"/>
          </w:tcPr>
          <w:p w14:paraId="3D5C71C3" w14:textId="77777777" w:rsidR="0053248B" w:rsidRDefault="00000000">
            <w:pPr>
              <w:spacing w:before="60" w:after="60"/>
            </w:pPr>
            <w:r>
              <w:t>&lt; 0,001</w:t>
            </w:r>
          </w:p>
        </w:tc>
        <w:tc>
          <w:tcPr>
            <w:tcW w:w="1409" w:type="dxa"/>
          </w:tcPr>
          <w:p w14:paraId="1E851F4E" w14:textId="77777777" w:rsidR="0053248B" w:rsidRDefault="00000000">
            <w:pPr>
              <w:spacing w:before="60" w:after="60"/>
            </w:pPr>
            <w:r>
              <w:t>15,0</w:t>
            </w:r>
          </w:p>
        </w:tc>
      </w:tr>
      <w:tr w:rsidR="0053248B" w14:paraId="14CCDB3D" w14:textId="77777777">
        <w:trPr>
          <w:jc w:val="center"/>
        </w:trPr>
        <w:tc>
          <w:tcPr>
            <w:tcW w:w="1400" w:type="dxa"/>
          </w:tcPr>
          <w:p w14:paraId="762FD109" w14:textId="77777777" w:rsidR="0053248B" w:rsidRDefault="00000000">
            <w:pPr>
              <w:spacing w:before="60" w:after="60"/>
            </w:pPr>
            <w:r>
              <w:t>Holt-Winters</w:t>
            </w:r>
          </w:p>
        </w:tc>
        <w:tc>
          <w:tcPr>
            <w:tcW w:w="1800" w:type="dxa"/>
          </w:tcPr>
          <w:p w14:paraId="237338FD" w14:textId="77777777" w:rsidR="0053248B" w:rsidRDefault="00000000">
            <w:pPr>
              <w:spacing w:before="60" w:after="60"/>
            </w:pPr>
            <w:r>
              <w:t>32,1</w:t>
            </w:r>
          </w:p>
        </w:tc>
        <w:tc>
          <w:tcPr>
            <w:tcW w:w="1800" w:type="dxa"/>
          </w:tcPr>
          <w:p w14:paraId="165DF8FC" w14:textId="77777777" w:rsidR="0053248B" w:rsidRDefault="00000000">
            <w:pPr>
              <w:spacing w:before="60" w:after="60"/>
            </w:pPr>
            <w:r>
              <w:t>0,160</w:t>
            </w:r>
          </w:p>
        </w:tc>
        <w:tc>
          <w:tcPr>
            <w:tcW w:w="1600" w:type="dxa"/>
          </w:tcPr>
          <w:p w14:paraId="2E25A26E" w14:textId="77777777" w:rsidR="0053248B" w:rsidRDefault="00000000">
            <w:pPr>
              <w:spacing w:before="60" w:after="60"/>
            </w:pPr>
            <w:r>
              <w:t>0,365</w:t>
            </w:r>
          </w:p>
        </w:tc>
        <w:tc>
          <w:tcPr>
            <w:tcW w:w="1200" w:type="dxa"/>
          </w:tcPr>
          <w:p w14:paraId="74D5295A" w14:textId="77777777" w:rsidR="0053248B" w:rsidRDefault="00000000">
            <w:pPr>
              <w:spacing w:before="60" w:after="60"/>
            </w:pPr>
            <w:r>
              <w:t>0,002</w:t>
            </w:r>
          </w:p>
        </w:tc>
        <w:tc>
          <w:tcPr>
            <w:tcW w:w="1409" w:type="dxa"/>
          </w:tcPr>
          <w:p w14:paraId="30A06845" w14:textId="77777777" w:rsidR="0053248B" w:rsidRDefault="00000000">
            <w:pPr>
              <w:spacing w:before="60" w:after="60"/>
            </w:pPr>
            <w:r>
              <w:t>28,2</w:t>
            </w:r>
          </w:p>
        </w:tc>
      </w:tr>
      <w:tr w:rsidR="0053248B" w14:paraId="4F50B2E3" w14:textId="77777777">
        <w:trPr>
          <w:jc w:val="center"/>
        </w:trPr>
        <w:tc>
          <w:tcPr>
            <w:tcW w:w="1400" w:type="dxa"/>
          </w:tcPr>
          <w:p w14:paraId="1203612B" w14:textId="77777777" w:rsidR="0053248B" w:rsidRDefault="00000000">
            <w:pPr>
              <w:spacing w:before="60" w:after="60"/>
            </w:pPr>
            <w:r>
              <w:t>SARIMA</w:t>
            </w:r>
          </w:p>
        </w:tc>
        <w:tc>
          <w:tcPr>
            <w:tcW w:w="1800" w:type="dxa"/>
          </w:tcPr>
          <w:p w14:paraId="26B37654" w14:textId="77777777" w:rsidR="0053248B" w:rsidRDefault="00000000">
            <w:pPr>
              <w:spacing w:before="60" w:after="60"/>
            </w:pPr>
            <w:r>
              <w:t>46,5</w:t>
            </w:r>
          </w:p>
        </w:tc>
        <w:tc>
          <w:tcPr>
            <w:tcW w:w="1800" w:type="dxa"/>
          </w:tcPr>
          <w:p w14:paraId="4DCF47D6" w14:textId="77777777" w:rsidR="0053248B" w:rsidRDefault="00000000">
            <w:pPr>
              <w:spacing w:before="60" w:after="60"/>
            </w:pPr>
            <w:r>
              <w:t>0,233</w:t>
            </w:r>
          </w:p>
        </w:tc>
        <w:tc>
          <w:tcPr>
            <w:tcW w:w="1600" w:type="dxa"/>
          </w:tcPr>
          <w:p w14:paraId="2403B5FC" w14:textId="77777777" w:rsidR="0053248B" w:rsidRDefault="00000000">
            <w:pPr>
              <w:spacing w:before="60" w:after="60"/>
            </w:pPr>
            <w:r>
              <w:t>0,046</w:t>
            </w:r>
          </w:p>
        </w:tc>
        <w:tc>
          <w:tcPr>
            <w:tcW w:w="1200" w:type="dxa"/>
          </w:tcPr>
          <w:p w14:paraId="3D6944D6" w14:textId="77777777" w:rsidR="0053248B" w:rsidRDefault="00000000">
            <w:pPr>
              <w:spacing w:before="60" w:after="60"/>
            </w:pPr>
            <w:r>
              <w:t>&lt; 0,001</w:t>
            </w:r>
          </w:p>
        </w:tc>
        <w:tc>
          <w:tcPr>
            <w:tcW w:w="1409" w:type="dxa"/>
          </w:tcPr>
          <w:p w14:paraId="0A8299BE" w14:textId="77777777" w:rsidR="0053248B" w:rsidRDefault="00000000">
            <w:pPr>
              <w:spacing w:before="60" w:after="60"/>
            </w:pPr>
            <w:r>
              <w:t>10,3</w:t>
            </w:r>
          </w:p>
        </w:tc>
      </w:tr>
      <w:tr w:rsidR="0053248B" w14:paraId="5A55D50D" w14:textId="77777777">
        <w:trPr>
          <w:jc w:val="center"/>
        </w:trPr>
        <w:tc>
          <w:tcPr>
            <w:tcW w:w="1400" w:type="dxa"/>
          </w:tcPr>
          <w:p w14:paraId="65EB9663" w14:textId="77777777" w:rsidR="0053248B" w:rsidRDefault="00000000">
            <w:pPr>
              <w:spacing w:before="60" w:after="60"/>
            </w:pPr>
            <w:r>
              <w:t>LightGBM</w:t>
            </w:r>
          </w:p>
        </w:tc>
        <w:tc>
          <w:tcPr>
            <w:tcW w:w="1800" w:type="dxa"/>
          </w:tcPr>
          <w:p w14:paraId="19F551B2" w14:textId="77777777" w:rsidR="0053248B" w:rsidRDefault="00000000">
            <w:pPr>
              <w:spacing w:before="60" w:after="60"/>
            </w:pPr>
            <w:r>
              <w:t>1,0 *</w:t>
            </w:r>
          </w:p>
        </w:tc>
        <w:tc>
          <w:tcPr>
            <w:tcW w:w="1800" w:type="dxa"/>
          </w:tcPr>
          <w:p w14:paraId="734BEB8F" w14:textId="77777777" w:rsidR="0053248B" w:rsidRDefault="00000000">
            <w:pPr>
              <w:spacing w:before="60" w:after="60"/>
            </w:pPr>
            <w:r>
              <w:t>—</w:t>
            </w:r>
          </w:p>
        </w:tc>
        <w:tc>
          <w:tcPr>
            <w:tcW w:w="1600" w:type="dxa"/>
          </w:tcPr>
          <w:p w14:paraId="4298BB3E" w14:textId="77777777" w:rsidR="0053248B" w:rsidRDefault="00000000">
            <w:pPr>
              <w:spacing w:before="60" w:after="60"/>
            </w:pPr>
            <w:r>
              <w:t>0,576</w:t>
            </w:r>
          </w:p>
        </w:tc>
        <w:tc>
          <w:tcPr>
            <w:tcW w:w="1200" w:type="dxa"/>
          </w:tcPr>
          <w:p w14:paraId="785421BF" w14:textId="77777777" w:rsidR="0053248B" w:rsidRDefault="00000000">
            <w:pPr>
              <w:spacing w:before="60" w:after="60"/>
            </w:pPr>
            <w:r>
              <w:t>0,003</w:t>
            </w:r>
          </w:p>
        </w:tc>
        <w:tc>
          <w:tcPr>
            <w:tcW w:w="1409" w:type="dxa"/>
          </w:tcPr>
          <w:p w14:paraId="4E9F8FA0" w14:textId="77777777" w:rsidR="0053248B" w:rsidRDefault="00000000">
            <w:pPr>
              <w:spacing w:before="60" w:after="60"/>
            </w:pPr>
            <w:r>
              <w:t>736,3</w:t>
            </w:r>
          </w:p>
        </w:tc>
      </w:tr>
      <w:tr w:rsidR="0053248B" w14:paraId="6562B636" w14:textId="77777777">
        <w:trPr>
          <w:jc w:val="center"/>
        </w:trPr>
        <w:tc>
          <w:tcPr>
            <w:tcW w:w="1400" w:type="dxa"/>
          </w:tcPr>
          <w:p w14:paraId="29DB2B17" w14:textId="77777777" w:rsidR="0053248B" w:rsidRDefault="00000000">
            <w:pPr>
              <w:spacing w:before="60" w:after="60"/>
            </w:pPr>
            <w:r>
              <w:t>MLP</w:t>
            </w:r>
          </w:p>
        </w:tc>
        <w:tc>
          <w:tcPr>
            <w:tcW w:w="1800" w:type="dxa"/>
          </w:tcPr>
          <w:p w14:paraId="5810E340" w14:textId="77777777" w:rsidR="0053248B" w:rsidRDefault="00000000">
            <w:pPr>
              <w:spacing w:before="60" w:after="60"/>
            </w:pPr>
            <w:r>
              <w:t>45,4 *</w:t>
            </w:r>
          </w:p>
        </w:tc>
        <w:tc>
          <w:tcPr>
            <w:tcW w:w="1800" w:type="dxa"/>
          </w:tcPr>
          <w:p w14:paraId="1AEAFC8C" w14:textId="77777777" w:rsidR="0053248B" w:rsidRDefault="00000000">
            <w:pPr>
              <w:spacing w:before="60" w:after="60"/>
            </w:pPr>
            <w:r>
              <w:t>—</w:t>
            </w:r>
          </w:p>
        </w:tc>
        <w:tc>
          <w:tcPr>
            <w:tcW w:w="1600" w:type="dxa"/>
          </w:tcPr>
          <w:p w14:paraId="43E748B9" w14:textId="77777777" w:rsidR="0053248B" w:rsidRDefault="00000000">
            <w:pPr>
              <w:spacing w:before="60" w:after="60"/>
            </w:pPr>
            <w:r>
              <w:t>0,108</w:t>
            </w:r>
          </w:p>
        </w:tc>
        <w:tc>
          <w:tcPr>
            <w:tcW w:w="1200" w:type="dxa"/>
          </w:tcPr>
          <w:p w14:paraId="1ADDAE16" w14:textId="77777777" w:rsidR="0053248B" w:rsidRDefault="00000000">
            <w:pPr>
              <w:spacing w:before="60" w:after="60"/>
            </w:pPr>
            <w:r>
              <w:t>&lt; 0,001</w:t>
            </w:r>
          </w:p>
        </w:tc>
        <w:tc>
          <w:tcPr>
            <w:tcW w:w="1409" w:type="dxa"/>
          </w:tcPr>
          <w:p w14:paraId="456C4368" w14:textId="77777777" w:rsidR="0053248B" w:rsidRDefault="00000000">
            <w:pPr>
              <w:spacing w:before="60" w:after="60"/>
            </w:pPr>
            <w:r>
              <w:t>63,4</w:t>
            </w:r>
          </w:p>
        </w:tc>
      </w:tr>
      <w:tr w:rsidR="0053248B" w14:paraId="366C9B4A" w14:textId="77777777">
        <w:trPr>
          <w:jc w:val="center"/>
        </w:trPr>
        <w:tc>
          <w:tcPr>
            <w:tcW w:w="1400" w:type="dxa"/>
          </w:tcPr>
          <w:p w14:paraId="16F50FC2" w14:textId="77777777" w:rsidR="0053248B" w:rsidRDefault="00000000">
            <w:pPr>
              <w:spacing w:before="60" w:after="60"/>
            </w:pPr>
            <w:r>
              <w:t>N-BEATS</w:t>
            </w:r>
          </w:p>
        </w:tc>
        <w:tc>
          <w:tcPr>
            <w:tcW w:w="1800" w:type="dxa"/>
          </w:tcPr>
          <w:p w14:paraId="526A4CA8" w14:textId="77777777" w:rsidR="0053248B" w:rsidRDefault="00000000">
            <w:pPr>
              <w:spacing w:before="60" w:after="60"/>
            </w:pPr>
            <w:r>
              <w:t>80,8 *</w:t>
            </w:r>
          </w:p>
        </w:tc>
        <w:tc>
          <w:tcPr>
            <w:tcW w:w="1800" w:type="dxa"/>
          </w:tcPr>
          <w:p w14:paraId="530BB84D" w14:textId="77777777" w:rsidR="0053248B" w:rsidRDefault="00000000">
            <w:pPr>
              <w:spacing w:before="60" w:after="60"/>
            </w:pPr>
            <w:r>
              <w:t>—</w:t>
            </w:r>
          </w:p>
        </w:tc>
        <w:tc>
          <w:tcPr>
            <w:tcW w:w="1600" w:type="dxa"/>
          </w:tcPr>
          <w:p w14:paraId="03AA31B3" w14:textId="77777777" w:rsidR="0053248B" w:rsidRDefault="00000000">
            <w:pPr>
              <w:spacing w:before="60" w:after="60"/>
            </w:pPr>
            <w:r>
              <w:t>0,401</w:t>
            </w:r>
          </w:p>
        </w:tc>
        <w:tc>
          <w:tcPr>
            <w:tcW w:w="1200" w:type="dxa"/>
          </w:tcPr>
          <w:p w14:paraId="33415DB2" w14:textId="77777777" w:rsidR="0053248B" w:rsidRDefault="00000000">
            <w:pPr>
              <w:spacing w:before="60" w:after="60"/>
            </w:pPr>
            <w:r>
              <w:t>0,002</w:t>
            </w:r>
          </w:p>
        </w:tc>
        <w:tc>
          <w:tcPr>
            <w:tcW w:w="1409" w:type="dxa"/>
          </w:tcPr>
          <w:p w14:paraId="6DB43BF2" w14:textId="77777777" w:rsidR="0053248B" w:rsidRDefault="00000000">
            <w:pPr>
              <w:spacing w:before="60" w:after="60"/>
            </w:pPr>
            <w:r>
              <w:t>1345,1</w:t>
            </w:r>
          </w:p>
        </w:tc>
      </w:tr>
    </w:tbl>
    <w:p w14:paraId="7F8E40C4" w14:textId="77777777" w:rsidR="0053248B" w:rsidRDefault="00000000">
      <w:pPr>
        <w:pStyle w:val="Piedefoto-tabla"/>
      </w:pPr>
      <w:r>
        <w:t>Fuente: elaboración propia (benchmark_timing.py). * Para los modelos globales, el ajuste es una única llamada sobre las 200 series (no admite promedio por serie). Entorno: Windows 11, Python 3.13.7, Intel Core i7-1355U (10 núcleos físicos, 12 lógicos), 31,7 GB RAM, sin aceleración GPU. Valores exportados en resultados_timing.csv y entorno_hardware.csv.</w:t>
      </w:r>
    </w:p>
    <w:p w14:paraId="0F57AC12" w14:textId="77777777" w:rsidR="0053248B" w:rsidRDefault="00000000">
      <w:r>
        <w:t xml:space="preserve">Los resultados matizan la narrativa formulada antes de disponer de los tiempos de MLP y N-BEATS. LightGBM sigue siendo, con diferencia, el modelo más rápido de ajustar (1,0 s para las 200 series, frente a un mínimo de 24,1 s para el más rápido de los modelos locales, ETS): al </w:t>
      </w:r>
      <w:r>
        <w:lastRenderedPageBreak/>
        <w:t>tratarse de un modelo global basado en árboles, un único ajuste captura patrones de las 200 series sin las iteraciones de descenso de gradiente que requiere una red neuronal. Sin embargo, el paradigma global no garantiza por sí mismo una ventaja de coste computacional: N-BEATS (80,8 s) resulta el modelo más lento de ajustar de los siete evaluados, superando incluso a SARIMA (46,5 s), el más costoso de los modelos locales; y MLP (45,4 s) se sitúa en un orden de magnitud comparable al de los modelos estadísticos clásicos. Esto se explica porque el coste de ajuste de una red neuronal depende del número de épocas y del tamaño de la arquitectura, no del paradigma local/global en sí mismo: N-BEATS entrena con dos stacks de tres bloques cada uno (más parámetros que MLP), lo que compensa con creces la ventaja teórica de ajustarse una sola vez sobre todas las series. En tamaño serializado la diferencia es más marcada: N-BEATS (1.345,1 KB) y LightGBM (736,3 KB) son sustancialmente más pesados que los modelos estadísticos clásicos (10–28 KB) y que MLP (63,4 KB), lo que resulta relevante si el modelo se despliega en un entorno con restricciones de almacenamiento o memoria.</w:t>
      </w:r>
    </w:p>
    <w:p w14:paraId="3170F499" w14:textId="77777777" w:rsidR="007B1791" w:rsidRPr="0026776B" w:rsidRDefault="00AE63D9">
      <w:pPr>
        <w:pStyle w:val="Ttulo2"/>
      </w:pPr>
      <w:bookmarkStart w:id="67" w:name="_Toc235468111"/>
      <w:r>
        <w:t>Análisis del impacto económico: deciles de volumen</w:t>
      </w:r>
      <w:bookmarkEnd w:id="67"/>
    </w:p>
    <w:p w14:paraId="5564650D" w14:textId="77777777" w:rsidR="007B1791" w:rsidRPr="0026776B" w:rsidRDefault="00AE63D9">
      <w:r>
        <w:t>La Figura 3 muestra que el error absoluto se concentra en mayor medida en los deciles de mayor volumen (D8–D10): estos tres deciles acumulan el 35,7 % del error absoluto total (MAE acumulado sobre todas las series y folds), frente al 22,1 % correspondiente a los deciles D1–D3. Esta concentración es moderada, no extrema, una vez que los deciles se calculan exclusivamente a partir de la ventana inicial de entrenamiento (sin información de los periodos de evaluación); refleja la distribución heterogénea de volúmenes financieros en la submuestra. Lo relevante para la evaluación orientada al valor es si los modelos más precisos en sMAPE también reducen la contribución al error en los segmentos de mayor magnitud. La respuesta es afirmativa: en los deciles D8–D10, ETS obtiene el WAPE más bajo (7,7 %), frente al 10,0 % del Seasonal Naïve, una reducción del 22,9 % en el error relativo ponderado por volumen. El ranking de modelos en los deciles de mayor volumen es consistente con el ranking global, lo que confirma que la ventaja de ETS no se circunscribe a series de menor cuantía.</w:t>
      </w:r>
    </w:p>
    <w:p w14:paraId="07858AE7" w14:textId="77777777" w:rsidR="007B1791" w:rsidRPr="0026776B" w:rsidRDefault="00AE63D9">
      <w:pPr>
        <w:pStyle w:val="Ttulo2"/>
      </w:pPr>
      <w:bookmarkStart w:id="68" w:name="_Toc235468112"/>
      <w:r>
        <w:t>Estabilidad temporal y confiabilidad operacional</w:t>
      </w:r>
      <w:bookmarkEnd w:id="68"/>
    </w:p>
    <w:p w14:paraId="292E77F7" w14:textId="77777777" w:rsidR="007B1791" w:rsidRPr="0026776B" w:rsidRDefault="00AE63D9">
      <w:r>
        <w:t xml:space="preserve">La Figura 2 muestra la evolución del sMAPE promedio por fold walk-forward para los modelos locales. El análisis de estabilidad temporal mide el coeficiente de variación (CV) del sMAPE calculado entre los folds de cada serie individual y promediado sobre la submuestra (valores </w:t>
      </w:r>
      <w:r>
        <w:lastRenderedPageBreak/>
        <w:t>exportados en resultados_cv_temporal.csv). Las series con un único fold retenido (20 de las 200 series de la submuestra, según la distribución de folds documentada en la metodología) no permiten estimar variabilidad temporal, ya que la desviación estándar del sMAPE no está definida con n = 1; estas series se excluyen del cálculo, que se realiza sobre las 180 series restantes con dos o más folds retenidos. Este indicador difiere del CV-sMAPE global reportado en las Tablas 20 y 21 —calculado como σ/μ sobre el conjunto agregado de evaluaciones folds × series—, que captura conjuntamente la variabilidad temporal y la heterogeneidad entre series; por ello ambos valores no son directamente comparables. Con este cálculo, la media del CV temporal de ETS se sitúa en un 53,8 % (mediana: 51,4 %; rango intercuartílico: 34,6 %–66,2 %) y la de SARIMA en un 55,1 % (mediana: 50,9 %; rango intercuartílico: 37,2 %–72,4 %), valores que superan ampliamente el umbral del 25 % predefinido en la Tabla 16: entre el 84,4 % y el 90,6 % de las series individuales, según el modelo, presenta un CV superior a ese umbral. Este resultado indica que ningún modelo alcanza el criterio de estabilidad, lo que debe interpretarse correctamente: los valores elevados indican una considerable variabilidad temporal dentro de muchas de las series evaluadas; la heterogeneidad de comportamientos entre series se refleja en la distribución de esos CV individuales —con una dispersión amplia entre el percentil 25 y el 75—, no en un único CV global agregado, y no implica necesariamente un deterioro sistemático del modelo en el tiempo. Con series individuales de comportamiento más homogéneo —como las de un único dominio contable corporativo— la estabilidad esperada sería considerablemente mayor.</w:t>
      </w:r>
    </w:p>
    <w:p w14:paraId="76BD1379" w14:textId="77777777" w:rsidR="007B1791" w:rsidRPr="0026776B" w:rsidRDefault="00AE63D9">
      <w:r>
        <w:rPr>
          <w:b/>
        </w:rPr>
        <w:t>Nota sobre el criterio MASE.</w:t>
      </w:r>
      <w:r>
        <w:t xml:space="preserve"> La Tabla 18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14:paraId="4EA0F381" w14:textId="77777777" w:rsidR="007B1791" w:rsidRPr="0026776B" w:rsidRDefault="00146983">
      <w:pPr>
        <w:pStyle w:val="Ttulo2"/>
      </w:pPr>
      <w:bookmarkStart w:id="69" w:name="_Toc235468113"/>
      <w:r>
        <w:lastRenderedPageBreak/>
        <w:t>Propuesta preliminar de criterios de selección de modelos</w:t>
      </w:r>
      <w:bookmarkEnd w:id="69"/>
      <w:r>
        <w:t xml:space="preserve"> </w:t>
      </w:r>
    </w:p>
    <w:p w14:paraId="0FAA8118" w14:textId="77777777" w:rsidR="005F5D04" w:rsidRPr="0026776B" w:rsidRDefault="00AE63D9" w:rsidP="00434DEB">
      <w:r>
        <w:t>Con base en los resultados obtenidos, la Tabla 26 sintetiza la propuesta preliminar de criterios heurísticos de selección de modelos para entornos de FP&amp;A, organizada en torno a tres reglas orientativas derivadas de los hallazgos empíricos.</w:t>
      </w:r>
    </w:p>
    <w:p w14:paraId="1B273868" w14:textId="77777777" w:rsidR="00146983" w:rsidRPr="0026776B" w:rsidRDefault="00146983" w:rsidP="00434DEB">
      <w:r>
        <w:t>Las reglas que se presentan a continuación constituyen una propuesta preliminar, no un conjunto de umbrales cuantitativos validados de forma independiente. Los valores numéricos de R1 y R3 proceden de referencias de la literatura y de convenciones prácticas razonables, no de una comparación directa realizada en este experimento entre segmentos por encima y por debajo de esos umbrales específicos.</w:t>
      </w:r>
    </w:p>
    <w:p w14:paraId="4AABBA95" w14:textId="0B227D04" w:rsidR="0026776B" w:rsidRPr="0026776B" w:rsidRDefault="0026776B" w:rsidP="0026776B">
      <w:pPr>
        <w:pStyle w:val="Descripcin"/>
        <w:keepNext/>
      </w:pPr>
      <w:bookmarkStart w:id="70" w:name="_Toc235468158"/>
      <w:r>
        <w:t xml:space="preserve">Tabla </w:t>
      </w:r>
      <w:r>
        <w:fldChar w:fldCharType="begin"/>
      </w:r>
      <w:r>
        <w:instrText xml:space="preserve"> SEQ Tabla \* ARABIC </w:instrText>
      </w:r>
      <w:r>
        <w:fldChar w:fldCharType="separate"/>
      </w:r>
      <w:r w:rsidR="0026650D">
        <w:rPr>
          <w:noProof/>
        </w:rPr>
        <w:t>28</w:t>
      </w:r>
      <w:r>
        <w:fldChar w:fldCharType="end"/>
      </w:r>
      <w:r>
        <w:t>. Propuesta preliminar de criterios heurísticos de selección de modelos de pronóstico para FP&amp;A, no validada externamente.</w:t>
      </w:r>
      <w:bookmarkEnd w:id="70"/>
    </w:p>
    <w:tbl>
      <w:tblPr>
        <w:tblStyle w:val="Tablaconcuadrcula"/>
        <w:tblW w:w="0" w:type="auto"/>
        <w:tblLook w:val="04A0" w:firstRow="1" w:lastRow="0" w:firstColumn="1" w:lastColumn="0" w:noHBand="0" w:noVBand="1"/>
      </w:tblPr>
      <w:tblGrid>
        <w:gridCol w:w="1618"/>
        <w:gridCol w:w="3721"/>
        <w:gridCol w:w="3722"/>
      </w:tblGrid>
      <w:tr w:rsidR="007B1791" w:rsidRPr="0026776B" w14:paraId="5DF0DE4D" w14:textId="77777777">
        <w:tc>
          <w:tcPr>
            <w:tcW w:w="1620" w:type="dxa"/>
          </w:tcPr>
          <w:p w14:paraId="3921C6F0" w14:textId="77777777" w:rsidR="007B1791" w:rsidRPr="0026776B" w:rsidRDefault="00AE63D9">
            <w:pPr>
              <w:spacing w:before="60" w:after="60"/>
            </w:pPr>
            <w:r>
              <w:rPr>
                <w:b/>
              </w:rPr>
              <w:t>Regla</w:t>
            </w:r>
          </w:p>
        </w:tc>
        <w:tc>
          <w:tcPr>
            <w:tcW w:w="3726" w:type="dxa"/>
          </w:tcPr>
          <w:p w14:paraId="5FD9B2BD" w14:textId="77777777" w:rsidR="007B1791" w:rsidRPr="0026776B" w:rsidRDefault="00AE63D9">
            <w:pPr>
              <w:spacing w:before="60" w:after="60"/>
            </w:pPr>
            <w:r>
              <w:rPr>
                <w:b/>
              </w:rPr>
              <w:t>Condición de aplicación</w:t>
            </w:r>
          </w:p>
        </w:tc>
        <w:tc>
          <w:tcPr>
            <w:tcW w:w="3726" w:type="dxa"/>
          </w:tcPr>
          <w:p w14:paraId="3DAAD66D" w14:textId="77777777" w:rsidR="007B1791" w:rsidRPr="0026776B" w:rsidRDefault="00AE63D9">
            <w:pPr>
              <w:spacing w:before="60" w:after="60"/>
            </w:pPr>
            <w:r>
              <w:rPr>
                <w:b/>
              </w:rPr>
              <w:t>Recomendación</w:t>
            </w:r>
          </w:p>
        </w:tc>
      </w:tr>
      <w:tr w:rsidR="007B1791" w:rsidRPr="0026776B" w14:paraId="6CA72677" w14:textId="77777777">
        <w:tc>
          <w:tcPr>
            <w:tcW w:w="1620" w:type="dxa"/>
          </w:tcPr>
          <w:p w14:paraId="7C8D0D7B" w14:textId="77777777" w:rsidR="007B1791" w:rsidRPr="0026776B" w:rsidRDefault="00AE63D9">
            <w:pPr>
              <w:spacing w:before="60" w:after="60"/>
            </w:pPr>
            <w:r>
              <w:rPr>
                <w:b/>
              </w:rPr>
              <w:t>R1 — Longitud de serie</w:t>
            </w:r>
          </w:p>
        </w:tc>
        <w:tc>
          <w:tcPr>
            <w:tcW w:w="3726" w:type="dxa"/>
          </w:tcPr>
          <w:p w14:paraId="4A4B1BE6" w14:textId="77777777" w:rsidR="007B1791" w:rsidRPr="0026776B" w:rsidRDefault="00AE63D9">
            <w:pPr>
              <w:spacing w:before="60" w:after="60"/>
            </w:pPr>
            <w:r>
              <w:t>Series con menos de 120 observaciones (10 años mensuales)</w:t>
            </w:r>
          </w:p>
        </w:tc>
        <w:tc>
          <w:tcPr>
            <w:tcW w:w="3726" w:type="dxa"/>
          </w:tcPr>
          <w:p w14:paraId="3E7A15E7" w14:textId="77777777" w:rsidR="007B1791" w:rsidRPr="0026776B" w:rsidRDefault="00AE63D9">
            <w:pPr>
              <w:spacing w:before="60" w:after="60"/>
            </w:pPr>
            <w:r>
              <w:t>Bajo historiales cortos, los resultados de este experimento y la literatura de referencia sugieren comenzar la evaluación con ETS o Holt-Winters, con selección automática de componentes, sin descartar por ello el uso de modelos de ML/DL cuando exista suficiente información transversal (series homogéneas adicionales) que compense la brevedad del historial individual.</w:t>
            </w:r>
          </w:p>
        </w:tc>
      </w:tr>
      <w:tr w:rsidR="007B1791" w:rsidRPr="0026776B" w14:paraId="6435F17F" w14:textId="77777777">
        <w:tc>
          <w:tcPr>
            <w:tcW w:w="1620" w:type="dxa"/>
          </w:tcPr>
          <w:p w14:paraId="637BA47B" w14:textId="77777777" w:rsidR="007B1791" w:rsidRPr="0026776B" w:rsidRDefault="00AE63D9">
            <w:pPr>
              <w:spacing w:before="60" w:after="60"/>
            </w:pPr>
            <w:r>
              <w:rPr>
                <w:b/>
              </w:rPr>
              <w:t>R2 — Volumen y criticidad</w:t>
            </w:r>
          </w:p>
        </w:tc>
        <w:tc>
          <w:tcPr>
            <w:tcW w:w="3726" w:type="dxa"/>
          </w:tcPr>
          <w:p w14:paraId="1961E943" w14:textId="77777777" w:rsidR="007B1791" w:rsidRPr="0026776B" w:rsidRDefault="00AE63D9">
            <w:pPr>
              <w:spacing w:before="60" w:after="60"/>
            </w:pPr>
            <w:r>
              <w:t>Cuentas en deciles D8–D10 o series de alta materialidad financiera</w:t>
            </w:r>
          </w:p>
        </w:tc>
        <w:tc>
          <w:tcPr>
            <w:tcW w:w="3726" w:type="dxa"/>
          </w:tcPr>
          <w:p w14:paraId="5C3E7C5D" w14:textId="77777777" w:rsidR="007B1791" w:rsidRPr="0026776B" w:rsidRDefault="00AE63D9">
            <w:pPr>
              <w:spacing w:before="60" w:after="60"/>
            </w:pPr>
            <w:r>
              <w:t xml:space="preserve">Priorizar la estabilidad temporal (CV-sMAPE) sobre la mínima media de error: ante dos modelos con precisión media similar, preferir el de menor variabilidad entre folds, dado que la previsibilidad del error es tan relevante como su magnitud para la </w:t>
            </w:r>
            <w:r>
              <w:lastRenderedPageBreak/>
              <w:t>planificación financiera. (Umbral ilustrativo, no derivado de una validación con decisiones reales de FP&amp;A.)</w:t>
            </w:r>
          </w:p>
        </w:tc>
      </w:tr>
      <w:tr w:rsidR="007B1791" w:rsidRPr="0026776B" w14:paraId="3EF40B97" w14:textId="77777777">
        <w:tc>
          <w:tcPr>
            <w:tcW w:w="1620" w:type="dxa"/>
          </w:tcPr>
          <w:p w14:paraId="047E7CB1" w14:textId="77777777" w:rsidR="007B1791" w:rsidRPr="0026776B" w:rsidRDefault="00AE63D9">
            <w:pPr>
              <w:spacing w:before="60" w:after="60"/>
            </w:pPr>
            <w:r>
              <w:rPr>
                <w:b/>
              </w:rPr>
              <w:lastRenderedPageBreak/>
              <w:t>R3 — Datos cross-series</w:t>
            </w:r>
          </w:p>
        </w:tc>
        <w:tc>
          <w:tcPr>
            <w:tcW w:w="3726" w:type="dxa"/>
          </w:tcPr>
          <w:p w14:paraId="038246D4" w14:textId="77777777" w:rsidR="007B1791" w:rsidRPr="0026776B" w:rsidRDefault="00AE63D9">
            <w:pPr>
              <w:spacing w:before="60" w:after="60"/>
            </w:pPr>
            <w:r>
              <w:t>Colección con series heterogéneas o sin garantía de patrones similares</w:t>
            </w:r>
          </w:p>
        </w:tc>
        <w:tc>
          <w:tcPr>
            <w:tcW w:w="3726" w:type="dxa"/>
          </w:tcPr>
          <w:p w14:paraId="37E3F328" w14:textId="77777777" w:rsidR="007B1791" w:rsidRPr="0026776B" w:rsidRDefault="00AE63D9">
            <w:pPr>
              <w:spacing w:before="60" w:after="60"/>
            </w:pPr>
            <w:r>
              <w:t>Global forecasting (LightGBM, MLP, N-BEATS) solo cuando exista una colección de series suficientemente amplia y homogénea, determinada mediante validación interna, y no como umbral numérico fijo derivado de este experimento.</w:t>
            </w:r>
          </w:p>
        </w:tc>
      </w:tr>
    </w:tbl>
    <w:p w14:paraId="336D7354" w14:textId="77777777" w:rsidR="007B1791" w:rsidRPr="0026776B" w:rsidRDefault="00AE63D9" w:rsidP="000C020B">
      <w:pPr>
        <w:pStyle w:val="Piedefoto-tabla"/>
        <w:rPr>
          <w:lang w:val="es-ES_tradnl"/>
        </w:rPr>
      </w:pPr>
      <w:r>
        <w:rPr>
          <w:lang w:val="es-ES_tradnl"/>
        </w:rPr>
        <w:t>Fuente: elaboración propia a partir de los resultados del experimento y la literatura de referencia (Cerqueira et al., 2022; Januschowski et al., 2020).</w:t>
      </w:r>
    </w:p>
    <w:p w14:paraId="08EE1E55" w14:textId="77777777" w:rsidR="00146983" w:rsidRPr="0026776B" w:rsidRDefault="00146983"/>
    <w:p w14:paraId="320E5AED" w14:textId="77777777" w:rsidR="00146983" w:rsidRPr="0026776B" w:rsidRDefault="00146983"/>
    <w:p w14:paraId="6BC30AD7" w14:textId="77777777" w:rsidR="00146983" w:rsidRPr="0026776B" w:rsidRDefault="00146983"/>
    <w:p w14:paraId="3483C4A8" w14:textId="77777777" w:rsidR="00146983" w:rsidRPr="0026776B" w:rsidRDefault="00146983"/>
    <w:p w14:paraId="3E1C1FE6" w14:textId="77777777" w:rsidR="00146983" w:rsidRPr="0026776B" w:rsidRDefault="00146983"/>
    <w:p w14:paraId="58007D3D" w14:textId="1CAB4CAE" w:rsidR="0026776B" w:rsidRPr="0026776B" w:rsidRDefault="0026776B" w:rsidP="0026776B">
      <w:pPr>
        <w:pStyle w:val="Descripcin"/>
        <w:keepNext/>
      </w:pPr>
      <w:bookmarkStart w:id="71" w:name="_Toc235468159"/>
      <w:r>
        <w:t xml:space="preserve">Tabla </w:t>
      </w:r>
      <w:r>
        <w:fldChar w:fldCharType="begin"/>
      </w:r>
      <w:r>
        <w:instrText xml:space="preserve"> SEQ Tabla \* ARABIC </w:instrText>
      </w:r>
      <w:r>
        <w:fldChar w:fldCharType="separate"/>
      </w:r>
      <w:r w:rsidR="0026650D">
        <w:rPr>
          <w:noProof/>
        </w:rPr>
        <w:t>29</w:t>
      </w:r>
      <w:r>
        <w:fldChar w:fldCharType="end"/>
      </w:r>
      <w:r>
        <w:t>. Evidencia experimental y bibliográfica por regla del framework de selección.</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872"/>
        <w:gridCol w:w="3085"/>
        <w:gridCol w:w="1383"/>
      </w:tblGrid>
      <w:tr w:rsidR="00642940" w:rsidRPr="0026776B" w14:paraId="6119A04A" w14:textId="77777777" w:rsidTr="00642940">
        <w:tc>
          <w:tcPr>
            <w:tcW w:w="2020" w:type="dxa"/>
            <w:shd w:val="clear" w:color="auto" w:fill="FFFFFF" w:themeFill="background1"/>
            <w:tcMar>
              <w:top w:w="100" w:type="dxa"/>
              <w:left w:w="150" w:type="dxa"/>
              <w:bottom w:w="100" w:type="dxa"/>
              <w:right w:w="150" w:type="dxa"/>
            </w:tcMar>
          </w:tcPr>
          <w:p w14:paraId="25D18054" w14:textId="77777777" w:rsidR="00642940" w:rsidRPr="0026776B" w:rsidRDefault="00642940" w:rsidP="00F6424F">
            <w:pPr>
              <w:jc w:val="center"/>
            </w:pPr>
            <w:r>
              <w:rPr>
                <w:b/>
                <w:bCs/>
              </w:rPr>
              <w:t>Regla</w:t>
            </w:r>
          </w:p>
        </w:tc>
        <w:tc>
          <w:tcPr>
            <w:tcW w:w="2872" w:type="dxa"/>
            <w:shd w:val="clear" w:color="auto" w:fill="FFFFFF" w:themeFill="background1"/>
            <w:tcMar>
              <w:top w:w="100" w:type="dxa"/>
              <w:left w:w="150" w:type="dxa"/>
              <w:bottom w:w="100" w:type="dxa"/>
              <w:right w:w="150" w:type="dxa"/>
            </w:tcMar>
          </w:tcPr>
          <w:p w14:paraId="7134D0F5" w14:textId="77777777" w:rsidR="00642940" w:rsidRPr="0026776B" w:rsidRDefault="00642940" w:rsidP="00F6424F">
            <w:pPr>
              <w:jc w:val="center"/>
            </w:pPr>
            <w:r>
              <w:rPr>
                <w:b/>
                <w:bCs/>
              </w:rPr>
              <w:t>Evidencia experimental propia</w:t>
            </w:r>
          </w:p>
        </w:tc>
        <w:tc>
          <w:tcPr>
            <w:tcW w:w="3085" w:type="dxa"/>
            <w:shd w:val="clear" w:color="auto" w:fill="FFFFFF" w:themeFill="background1"/>
            <w:tcMar>
              <w:top w:w="100" w:type="dxa"/>
              <w:left w:w="150" w:type="dxa"/>
              <w:bottom w:w="100" w:type="dxa"/>
              <w:right w:w="150" w:type="dxa"/>
            </w:tcMar>
          </w:tcPr>
          <w:p w14:paraId="12413AEC" w14:textId="77777777" w:rsidR="00642940" w:rsidRPr="0026776B" w:rsidRDefault="00642940" w:rsidP="00F6424F">
            <w:pPr>
              <w:jc w:val="center"/>
            </w:pPr>
            <w:r>
              <w:rPr>
                <w:b/>
                <w:bCs/>
              </w:rPr>
              <w:t>Evidencia bibliográfica</w:t>
            </w:r>
          </w:p>
        </w:tc>
        <w:tc>
          <w:tcPr>
            <w:tcW w:w="1383" w:type="dxa"/>
            <w:shd w:val="clear" w:color="auto" w:fill="FFFFFF" w:themeFill="background1"/>
            <w:tcMar>
              <w:top w:w="100" w:type="dxa"/>
              <w:left w:w="150" w:type="dxa"/>
              <w:bottom w:w="100" w:type="dxa"/>
              <w:right w:w="150" w:type="dxa"/>
            </w:tcMar>
          </w:tcPr>
          <w:p w14:paraId="6B7E2335" w14:textId="77777777" w:rsidR="00642940" w:rsidRPr="0026776B" w:rsidRDefault="00642940" w:rsidP="00F6424F">
            <w:pPr>
              <w:jc w:val="center"/>
            </w:pPr>
            <w:r>
              <w:rPr>
                <w:b/>
                <w:bCs/>
              </w:rPr>
              <w:t>Grado de confianza</w:t>
            </w:r>
          </w:p>
        </w:tc>
      </w:tr>
      <w:tr w:rsidR="00642940" w:rsidRPr="0026776B" w14:paraId="08100743" w14:textId="77777777" w:rsidTr="00642940">
        <w:tc>
          <w:tcPr>
            <w:tcW w:w="2020" w:type="dxa"/>
            <w:shd w:val="clear" w:color="auto" w:fill="FFFFFF" w:themeFill="background1"/>
            <w:tcMar>
              <w:top w:w="100" w:type="dxa"/>
              <w:left w:w="150" w:type="dxa"/>
              <w:bottom w:w="100" w:type="dxa"/>
              <w:right w:w="150" w:type="dxa"/>
            </w:tcMar>
          </w:tcPr>
          <w:p w14:paraId="2F27106C" w14:textId="77777777" w:rsidR="00642940" w:rsidRPr="0026776B" w:rsidRDefault="00642940" w:rsidP="00F6424F">
            <w:r>
              <w:t>R1 (longitud &lt; 120 obs)</w:t>
            </w:r>
          </w:p>
        </w:tc>
        <w:tc>
          <w:tcPr>
            <w:tcW w:w="2872" w:type="dxa"/>
            <w:shd w:val="clear" w:color="auto" w:fill="FFFFFF" w:themeFill="background1"/>
            <w:tcMar>
              <w:top w:w="100" w:type="dxa"/>
              <w:left w:w="150" w:type="dxa"/>
              <w:bottom w:w="100" w:type="dxa"/>
              <w:right w:w="150" w:type="dxa"/>
            </w:tcMar>
          </w:tcPr>
          <w:p w14:paraId="08ADDB66" w14:textId="77777777" w:rsidR="00642940" w:rsidRPr="0026776B" w:rsidRDefault="00642940" w:rsidP="00F6424F">
            <w:r>
              <w:t>El experimento no comparó explícitamente segmentos por debajo/encima de 120 observaciones</w:t>
            </w:r>
          </w:p>
        </w:tc>
        <w:tc>
          <w:tcPr>
            <w:tcW w:w="3085" w:type="dxa"/>
            <w:shd w:val="clear" w:color="auto" w:fill="FFFFFF" w:themeFill="background1"/>
            <w:tcMar>
              <w:top w:w="100" w:type="dxa"/>
              <w:left w:w="150" w:type="dxa"/>
              <w:bottom w:w="100" w:type="dxa"/>
              <w:right w:w="150" w:type="dxa"/>
            </w:tcMar>
          </w:tcPr>
          <w:p w14:paraId="10C69B91" w14:textId="77777777" w:rsidR="00642940" w:rsidRPr="0026776B" w:rsidRDefault="00642940" w:rsidP="00F6424F">
            <w:r>
              <w:t>Alineado direccionalmente con Cerqueira et al. (2022); la cifra de 120 (10 años) es una convención práctica, no derivada de una fuente específica</w:t>
            </w:r>
          </w:p>
        </w:tc>
        <w:tc>
          <w:tcPr>
            <w:tcW w:w="1383" w:type="dxa"/>
            <w:shd w:val="clear" w:color="auto" w:fill="FFFFFF" w:themeFill="background1"/>
            <w:tcMar>
              <w:top w:w="100" w:type="dxa"/>
              <w:left w:w="150" w:type="dxa"/>
              <w:bottom w:w="100" w:type="dxa"/>
              <w:right w:w="150" w:type="dxa"/>
            </w:tcMar>
          </w:tcPr>
          <w:p w14:paraId="2E4AD667" w14:textId="77777777" w:rsidR="00642940" w:rsidRPr="0026776B" w:rsidRDefault="00642940" w:rsidP="00F6424F">
            <w:r>
              <w:t>Bajo</w:t>
            </w:r>
          </w:p>
        </w:tc>
      </w:tr>
      <w:tr w:rsidR="00642940" w:rsidRPr="0026776B" w14:paraId="4A63251B" w14:textId="77777777" w:rsidTr="00642940">
        <w:tc>
          <w:tcPr>
            <w:tcW w:w="2020" w:type="dxa"/>
            <w:shd w:val="clear" w:color="auto" w:fill="FFFFFF" w:themeFill="background1"/>
            <w:tcMar>
              <w:top w:w="100" w:type="dxa"/>
              <w:left w:w="150" w:type="dxa"/>
              <w:bottom w:w="100" w:type="dxa"/>
              <w:right w:w="150" w:type="dxa"/>
            </w:tcMar>
          </w:tcPr>
          <w:p w14:paraId="69F340A5" w14:textId="77777777" w:rsidR="00642940" w:rsidRPr="0026776B" w:rsidRDefault="00642940" w:rsidP="00F6424F">
            <w:r>
              <w:lastRenderedPageBreak/>
              <w:t>R2 (priorizar CV sobre sMAPE)</w:t>
            </w:r>
          </w:p>
        </w:tc>
        <w:tc>
          <w:tcPr>
            <w:tcW w:w="2872" w:type="dxa"/>
            <w:shd w:val="clear" w:color="auto" w:fill="FFFFFF" w:themeFill="background1"/>
            <w:tcMar>
              <w:top w:w="100" w:type="dxa"/>
              <w:left w:w="150" w:type="dxa"/>
              <w:bottom w:w="100" w:type="dxa"/>
              <w:right w:w="150" w:type="dxa"/>
            </w:tcMar>
          </w:tcPr>
          <w:p w14:paraId="3403F9B2" w14:textId="77777777" w:rsidR="00642940" w:rsidRPr="0026776B" w:rsidRDefault="00642940" w:rsidP="00F6424F">
            <w:r>
              <w:t>El experimento sí calculó el CV temporal por modelo, y ningún modelo alcanza el umbral aspiracional de 25 %</w:t>
            </w:r>
          </w:p>
        </w:tc>
        <w:tc>
          <w:tcPr>
            <w:tcW w:w="3085" w:type="dxa"/>
            <w:shd w:val="clear" w:color="auto" w:fill="FFFFFF" w:themeFill="background1"/>
            <w:tcMar>
              <w:top w:w="100" w:type="dxa"/>
              <w:left w:w="150" w:type="dxa"/>
              <w:bottom w:w="100" w:type="dxa"/>
              <w:right w:w="150" w:type="dxa"/>
            </w:tcMar>
          </w:tcPr>
          <w:p w14:paraId="178EEFE4" w14:textId="77777777" w:rsidR="00642940" w:rsidRPr="0026776B" w:rsidRDefault="00642940" w:rsidP="00F6424F">
            <w:r>
              <w:t>No se identificó literatura que demuestre que un menor CV se traduce en mejores decisiones de FP&amp;A</w:t>
            </w:r>
          </w:p>
        </w:tc>
        <w:tc>
          <w:tcPr>
            <w:tcW w:w="1383" w:type="dxa"/>
            <w:shd w:val="clear" w:color="auto" w:fill="FFFFFF" w:themeFill="background1"/>
            <w:tcMar>
              <w:top w:w="100" w:type="dxa"/>
              <w:left w:w="150" w:type="dxa"/>
              <w:bottom w:w="100" w:type="dxa"/>
              <w:right w:w="150" w:type="dxa"/>
            </w:tcMar>
          </w:tcPr>
          <w:p w14:paraId="6195C994" w14:textId="77777777" w:rsidR="00642940" w:rsidRPr="0026776B" w:rsidRDefault="00642940" w:rsidP="00F6424F">
            <w:r>
              <w:t>Bajo</w:t>
            </w:r>
          </w:p>
        </w:tc>
      </w:tr>
      <w:tr w:rsidR="00642940" w:rsidRPr="0026776B" w14:paraId="5F49EAE8" w14:textId="77777777" w:rsidTr="00642940">
        <w:trPr>
          <w:trHeight w:val="19"/>
        </w:trPr>
        <w:tc>
          <w:tcPr>
            <w:tcW w:w="2020" w:type="dxa"/>
            <w:shd w:val="clear" w:color="auto" w:fill="FFFFFF" w:themeFill="background1"/>
            <w:tcMar>
              <w:top w:w="100" w:type="dxa"/>
              <w:left w:w="150" w:type="dxa"/>
              <w:bottom w:w="100" w:type="dxa"/>
              <w:right w:w="150" w:type="dxa"/>
            </w:tcMar>
          </w:tcPr>
          <w:p w14:paraId="58935DB1" w14:textId="77777777" w:rsidR="00642940" w:rsidRPr="0026776B" w:rsidRDefault="00642940" w:rsidP="00F6424F">
            <w:r>
              <w:t>R3 (colección amplia y homogénea)</w:t>
            </w:r>
          </w:p>
        </w:tc>
        <w:tc>
          <w:tcPr>
            <w:tcW w:w="2872" w:type="dxa"/>
            <w:shd w:val="clear" w:color="auto" w:fill="FFFFFF" w:themeFill="background1"/>
            <w:tcMar>
              <w:top w:w="100" w:type="dxa"/>
              <w:left w:w="150" w:type="dxa"/>
              <w:bottom w:w="100" w:type="dxa"/>
              <w:right w:w="150" w:type="dxa"/>
            </w:tcMar>
          </w:tcPr>
          <w:p w14:paraId="287E23D2" w14:textId="77777777" w:rsidR="00642940" w:rsidRPr="0026776B" w:rsidRDefault="00642940" w:rsidP="00F6424F">
            <w:r>
              <w:t>El experimento no incluyó escenarios con ≥500 series (la submuestra es de 200); no puede confirmarse directamente</w:t>
            </w:r>
          </w:p>
        </w:tc>
        <w:tc>
          <w:tcPr>
            <w:tcW w:w="3085" w:type="dxa"/>
            <w:shd w:val="clear" w:color="auto" w:fill="FFFFFF" w:themeFill="background1"/>
            <w:tcMar>
              <w:top w:w="100" w:type="dxa"/>
              <w:left w:w="150" w:type="dxa"/>
              <w:bottom w:w="100" w:type="dxa"/>
              <w:right w:w="150" w:type="dxa"/>
            </w:tcMar>
          </w:tcPr>
          <w:p w14:paraId="0A3104F0" w14:textId="77777777" w:rsidR="00642940" w:rsidRPr="0026776B" w:rsidRDefault="00642940" w:rsidP="00F6424F">
            <w:r>
              <w:t>Se apoya en Cerqueira et al. (2022) y Januschowski et al. (2020), que documentan el beneficio general de más datos para ML, aunque ninguno fija el umbral exacto de 500</w:t>
            </w:r>
          </w:p>
        </w:tc>
        <w:tc>
          <w:tcPr>
            <w:tcW w:w="1383" w:type="dxa"/>
            <w:shd w:val="clear" w:color="auto" w:fill="FFFFFF" w:themeFill="background1"/>
            <w:tcMar>
              <w:top w:w="100" w:type="dxa"/>
              <w:left w:w="150" w:type="dxa"/>
              <w:bottom w:w="100" w:type="dxa"/>
              <w:right w:w="150" w:type="dxa"/>
            </w:tcMar>
          </w:tcPr>
          <w:p w14:paraId="15970FE8" w14:textId="77777777" w:rsidR="00642940" w:rsidRPr="0026776B" w:rsidRDefault="00642940" w:rsidP="00F6424F">
            <w:r>
              <w:t>Bajo-medio</w:t>
            </w:r>
          </w:p>
        </w:tc>
      </w:tr>
    </w:tbl>
    <w:p w14:paraId="31C5A5E4" w14:textId="77777777" w:rsidR="00642940" w:rsidRPr="0026776B" w:rsidRDefault="00642940" w:rsidP="00642940">
      <w:pPr>
        <w:pStyle w:val="Piedefoto-tabla"/>
        <w:rPr>
          <w:lang w:val="es-ES_tradnl"/>
        </w:rPr>
      </w:pPr>
      <w:r>
        <w:rPr>
          <w:lang w:val="es-ES_tradnl"/>
        </w:rPr>
        <w:t xml:space="preserve">Fuente: elaboración propia </w:t>
      </w:r>
    </w:p>
    <w:p w14:paraId="0679ECFB" w14:textId="77777777" w:rsidR="00642940" w:rsidRPr="0026776B" w:rsidRDefault="00642940"/>
    <w:p w14:paraId="0E8501CC" w14:textId="77777777" w:rsidR="009C6BC5" w:rsidRPr="0026776B" w:rsidRDefault="00AE63D9">
      <w:r>
        <w:t>En la práctica, un equipo de FP&amp;A aplicaría este framework de forma secuencial durante el ciclo de planificación: clasificaría primero su cartera de cuentas por longitud de historial disponible (R1), identificaría después las cuentas de mayor materialidad financiera para priorizar en ellas la estabilidad del pronóstico (R2) y, finalmente, reevaluaría de forma periódica la conveniencia de modelos globales a medida que la organización acumule un número suficiente de series homogéneas (R3).</w:t>
      </w:r>
    </w:p>
    <w:p w14:paraId="1FA2B3D2" w14:textId="29C00AD8" w:rsidR="0090777E" w:rsidRPr="0090777E" w:rsidRDefault="0090777E" w:rsidP="0090777E">
      <w:pPr>
        <w:pStyle w:val="Descripcin"/>
        <w:keepNext/>
        <w:rPr>
          <w:rFonts w:cs="Arial"/>
          <w:b w:val="0"/>
          <w:bCs w:val="0"/>
          <w:i/>
          <w:sz w:val="24"/>
          <w:szCs w:val="24"/>
        </w:rPr>
      </w:pPr>
      <w:bookmarkStart w:id="72" w:name="_Toc235468128"/>
      <w:r>
        <w:rPr>
          <w:rFonts w:cs="Arial"/>
          <w:b w:val="0"/>
          <w:bCs w:val="0"/>
          <w:i/>
          <w:sz w:val="24"/>
          <w:szCs w:val="24"/>
        </w:rPr>
        <w:lastRenderedPageBreak/>
        <w:t xml:space="preserve">Figura </w:t>
      </w:r>
      <w:r>
        <w:rPr>
          <w:rFonts w:cs="Arial"/>
          <w:b w:val="0"/>
          <w:bCs w:val="0"/>
          <w:i/>
          <w:sz w:val="24"/>
          <w:szCs w:val="24"/>
        </w:rPr>
        <w:fldChar w:fldCharType="begin"/>
      </w:r>
      <w:r>
        <w:rPr>
          <w:rFonts w:cs="Arial"/>
          <w:b w:val="0"/>
          <w:bCs w:val="0"/>
          <w:i/>
          <w:sz w:val="24"/>
          <w:szCs w:val="24"/>
        </w:rPr>
        <w:instrText xml:space="preserve"> SEQ Figura \* ARABIC </w:instrText>
      </w:r>
      <w:r>
        <w:rPr>
          <w:rFonts w:cs="Arial"/>
          <w:b w:val="0"/>
          <w:bCs w:val="0"/>
          <w:i/>
          <w:sz w:val="24"/>
          <w:szCs w:val="24"/>
        </w:rPr>
        <w:fldChar w:fldCharType="separate"/>
      </w:r>
      <w:r w:rsidR="0026650D">
        <w:rPr>
          <w:rFonts w:cs="Arial"/>
          <w:b w:val="0"/>
          <w:bCs w:val="0"/>
          <w:i/>
          <w:noProof/>
          <w:sz w:val="24"/>
          <w:szCs w:val="24"/>
        </w:rPr>
        <w:t>6</w:t>
      </w:r>
      <w:r>
        <w:rPr>
          <w:rFonts w:cs="Arial"/>
          <w:b w:val="0"/>
          <w:bCs w:val="0"/>
          <w:i/>
          <w:sz w:val="24"/>
          <w:szCs w:val="24"/>
        </w:rPr>
        <w:fldChar w:fldCharType="end"/>
      </w:r>
      <w:r>
        <w:rPr>
          <w:rFonts w:cs="Arial"/>
          <w:b w:val="0"/>
          <w:bCs w:val="0"/>
          <w:i/>
          <w:sz w:val="24"/>
          <w:szCs w:val="24"/>
        </w:rPr>
        <w:t>. Diagrama de decisión secuencial de la propuesta preliminar de criterios heurísticos de selección de modelos para FP&amp;A. Propuesta no validada externamente.</w:t>
      </w:r>
      <w:bookmarkEnd w:id="72"/>
    </w:p>
    <w:p w14:paraId="3FD9486B" w14:textId="77777777" w:rsidR="00936407" w:rsidRPr="0026776B" w:rsidRDefault="00936407">
      <w:r>
        <w:rPr>
          <w:noProof/>
        </w:rPr>
        <w:drawing>
          <wp:inline distT="0" distB="0" distL="0" distR="0" wp14:anchorId="011BA962" wp14:editId="6B6B7F89">
            <wp:extent cx="5760085" cy="4560570"/>
            <wp:effectExtent l="0" t="0" r="0" b="0"/>
            <wp:docPr id="7174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68871" name=""/>
                    <pic:cNvPicPr/>
                  </pic:nvPicPr>
                  <pic:blipFill>
                    <a:blip r:embed="rId19"/>
                    <a:stretch>
                      <a:fillRect/>
                    </a:stretch>
                  </pic:blipFill>
                  <pic:spPr>
                    <a:xfrm>
                      <a:off x="0" y="0"/>
                      <a:ext cx="5760085" cy="4560570"/>
                    </a:xfrm>
                    <a:prstGeom prst="rect">
                      <a:avLst/>
                    </a:prstGeom>
                  </pic:spPr>
                </pic:pic>
              </a:graphicData>
            </a:graphic>
          </wp:inline>
        </w:drawing>
      </w:r>
    </w:p>
    <w:p w14:paraId="0DBC1581" w14:textId="77777777" w:rsidR="00936407" w:rsidRPr="0026776B" w:rsidRDefault="00936407" w:rsidP="00936407">
      <w:pPr>
        <w:pStyle w:val="Piedefoto-tabla"/>
        <w:rPr>
          <w:lang w:val="es-ES_tradnl"/>
        </w:rPr>
      </w:pPr>
      <w:r>
        <w:rPr>
          <w:lang w:val="es-ES_tradnl"/>
        </w:rPr>
        <w:t xml:space="preserve">Fuente: elaboración propia. El diagrama sigue el orden de aplicación de las reglas R1 (longitud de serie), R2 (materialidad del volumen) y R3 (disponibilidad de datos </w:t>
      </w:r>
      <w:r>
        <w:rPr>
          <w:rStyle w:val="nfasis"/>
          <w:lang w:val="es-ES_tradnl"/>
        </w:rPr>
        <w:t>cross-series</w:t>
      </w:r>
      <w:r>
        <w:rPr>
          <w:lang w:val="es-ES_tradnl"/>
        </w:rPr>
        <w:t>) descrito en el texto.</w:t>
      </w:r>
    </w:p>
    <w:p w14:paraId="0391A72C" w14:textId="77777777" w:rsidR="00146983" w:rsidRPr="0026776B" w:rsidRDefault="00146983">
      <w:r>
        <w:t>Sobre R2 en particular: dado que ningún modelo evaluado alcanza el umbral de estabilidad predefinido (CV-sMAPE &lt; 25 %, Tabla 21), la recomendación de "priorizar estabilidad" debe entenderse como una orientación cualitativa —preferir, entre las opciones disponibles, la de menor variabilidad relativa— y no como un criterio que garantice alcanzar un nivel de estabilidad aceptable en términos absolutos.</w:t>
      </w:r>
    </w:p>
    <w:p w14:paraId="05C6E408" w14:textId="77777777" w:rsidR="00146983" w:rsidRPr="0026776B" w:rsidRDefault="00146983">
      <w:r>
        <w:t xml:space="preserve">El </w:t>
      </w:r>
      <w:r>
        <w:rPr>
          <w:rStyle w:val="nfasis"/>
        </w:rPr>
        <w:t>framework</w:t>
      </w:r>
      <w:r>
        <w:t xml:space="preserve"> propuesto se centra en precisión, estabilidad y disponibilidad de datos </w:t>
      </w:r>
      <w:r>
        <w:rPr>
          <w:rStyle w:val="nfasis"/>
        </w:rPr>
        <w:t>cross-series</w:t>
      </w:r>
      <w:r>
        <w:t xml:space="preserve">, pero una decisión real de selección de modelos en un entorno de FP&amp;A debe considerar también el coste computacional de ajuste e inferencia, la interpretabilidad del modelo para los equipos financieros, el esfuerzo de mantenimiento del </w:t>
      </w:r>
      <w:r>
        <w:rPr>
          <w:rStyle w:val="nfasis"/>
        </w:rPr>
        <w:t>pipeline</w:t>
      </w:r>
      <w:r>
        <w:t>, la disponibilidad de variables exógenas, y la frecuencia de reentrenamiento requerida. Estas dimensiones no se cuantifican en este experimento y quedan como líneas de extensión futura (Capítulo 7).</w:t>
      </w:r>
    </w:p>
    <w:p w14:paraId="3A26BE5B" w14:textId="77777777" w:rsidR="007B1791" w:rsidRPr="0026776B" w:rsidRDefault="00AE63D9">
      <w:r>
        <w:lastRenderedPageBreak/>
        <w:t>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14:paraId="7B616C6A" w14:textId="77777777" w:rsidR="007B1791" w:rsidRPr="0026776B" w:rsidRDefault="00AE63D9">
      <w:pPr>
        <w:pStyle w:val="Ttulo2"/>
      </w:pPr>
      <w:bookmarkStart w:id="73" w:name="_Toc235468114"/>
      <w:r>
        <w:t>Limitaciones del experimento</w:t>
      </w:r>
      <w:bookmarkEnd w:id="73"/>
    </w:p>
    <w:p w14:paraId="63892A06" w14:textId="77777777" w:rsidR="007B1791" w:rsidRPr="0026776B" w:rsidRDefault="00E92B88">
      <w:r>
        <w:t xml:space="preserve">Las conclusiones de este trabajo deben interpretarse dentro de las siguientes limitaciones. En primer lugar, existe una ausencia de datos corporativos directos; el conjunto M4 Financial Monthly agrupa series macroeconómicas y financieras de naturaleza diversa, por lo que sus dinámicas no equivalen estrictamente a las de una cuenta de resultados (P&amp;L) real, sujeta a políticas contables, ciclos presupuestarios y decisiones de gestión. Además, la heterogeneidad del dataset puede favorecer a los métodos estadísticos locales frente a los modelos globales. En segundo lugar, el diseño experimental se restringe a una evaluación en una única frecuencia mensual, omitiendo dinámicas de tesorería u operativas que en la práctica de FP&amp;A requieren a menudo pronósticos diarios o semanales. En tercer lugar, la submuestra de N = 200 series, si bien permite estimar intervalos de confianza </w:t>
      </w:r>
      <w:r>
        <w:rPr>
          <w:rStyle w:val="nfasis"/>
        </w:rPr>
        <w:t>bootstrap</w:t>
      </w:r>
      <w:r>
        <w:t xml:space="preserve"> con precisión razonable (amplitud de 1,25 pp para la diferencia ETS–Seasonal Naïve; IC 95 %: [−4,52; −3,26]), puede no capturar la totalidad de los patrones presentes en el dataset completo de 8.493 series. En cuarto lugar, los modelos de deep learning se entrenaron con un número limitado de épocas dado el entorno de CPU; con más recursos computacionales, su rendimiento podría mejorar. Ligado a esta restricción tecnológica, la comparación de hiperparámetros entre familias no es plenamente equitativa: AutoETS y AutoARIMA realizan una búsqueda automática exhaustiva por serie, mientras que los modelos de ML/DL exploran un espacio de hiperparámetros fijado por el equipo (Tabla 13), lo que puede favorecer relativamente a los primeros. Asimismo, MAE y RMSE se reportan en unidades originales y se promedian entre series de escalas potencialmente muy distintas, por lo que deben interpretarse como métricas descriptivas para comparar modelos sobre la misma muestra, no como un error medio en una unidad financiera co</w:t>
      </w:r>
      <w:r>
        <w:lastRenderedPageBreak/>
        <w:t>mún. El coste computacional, antes no medido de forma homogénea, se instrumentó y reportó en la Tabla 29 (benchmark_timing.py), revelando que el paradigma global no garantiza por sí solo una ventaja de tiempo de ajuste (N-BEATS resultó el modelo más lento de los siete evaluados). En quinto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sexto lugar, la evaluación asigna relevancia económica basándose en el tamaño de la serie, lo que introduce posibles errores por aproximar la materialidad mediante el volumen, ya que en la práctica contable una cuenta de menor volumen puede representar un riesgo financiero mucho más crítico que una cuenta masiva. En séptimo lugar, la metodología se ha centrado exclusivamente en la exactitud del pronóstico puntual, presentando una ausencia de intervalos de predicción y calibración de la incertidumbre, herramientas que resultan indispensables para evaluar correctamente los riesgos. Finalmente, destaca la ausencia de validación empírica con profesionales en ejercicio de FP&amp;A, lo que le confiere al framework propuesto un carácter preliminar. Todas estas limitaciones quedan documentadas como líneas de investigación futura en el Capítulo 7.</w:t>
      </w:r>
      <w:r>
        <w:br w:type="page"/>
      </w:r>
    </w:p>
    <w:p w14:paraId="201E0A6A" w14:textId="77777777" w:rsidR="007B1791" w:rsidRPr="0026776B" w:rsidRDefault="00AE63D9">
      <w:pPr>
        <w:pStyle w:val="Ttulo1"/>
      </w:pPr>
      <w:bookmarkStart w:id="74" w:name="_Toc235468115"/>
      <w:r>
        <w:lastRenderedPageBreak/>
        <w:t>Conclusiones y trabajo futuro</w:t>
      </w:r>
      <w:bookmarkEnd w:id="74"/>
    </w:p>
    <w:p w14:paraId="3B823D01" w14:textId="77777777" w:rsidR="007B1791" w:rsidRPr="0026776B" w:rsidRDefault="00AE63D9">
      <w:pPr>
        <w:pStyle w:val="Ttulo2"/>
      </w:pPr>
      <w:bookmarkStart w:id="75" w:name="_Toc235468116"/>
      <w:r>
        <w:t>Conclusiones</w:t>
      </w:r>
      <w:bookmarkEnd w:id="75"/>
    </w:p>
    <w:p w14:paraId="0E6B278F" w14:textId="77777777" w:rsidR="007B1791" w:rsidRPr="0026776B" w:rsidRDefault="00AE63D9">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14:paraId="3FD94468" w14:textId="77777777" w:rsidR="007B1791" w:rsidRPr="0026776B" w:rsidRDefault="00AE63D9">
      <w:r>
        <w:rPr>
          <w:b/>
        </w:rPr>
        <w:t>OE1 — Revisión del estado del arte.</w:t>
      </w:r>
      <w:r>
        <w:t xml:space="preserve"> La revisión bibliográfica estructurada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14:paraId="0D22311C" w14:textId="77777777" w:rsidR="007B1791" w:rsidRPr="0026776B" w:rsidRDefault="00AE63D9">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14:paraId="73C2C527" w14:textId="77777777" w:rsidR="00D24007" w:rsidRPr="0026776B" w:rsidRDefault="00D24007">
      <w:pPr>
        <w:rPr>
          <w:bCs/>
        </w:rPr>
      </w:pPr>
      <w:r>
        <w:rPr>
          <w:b/>
        </w:rPr>
        <w:t xml:space="preserve">OE3 — Protocolo walk-forward sin fuga de datos. </w:t>
      </w:r>
      <w:r>
        <w:rPr>
          <w:bCs/>
        </w:rPr>
        <w:t xml:space="preserve">Se implementó un motor de backtesting temporal con expanding window, step de 12 meses y ventana inicial de 54 meses, que genera múltiples iteraciones de evaluación independientes por serie (hasta un máximo de cinco recientes, </w:t>
      </w:r>
      <w:r>
        <w:rPr>
          <w:bCs/>
          <w:i/>
          <w:iCs/>
        </w:rPr>
        <w:t>max_folds = 5</w:t>
      </w:r>
      <w:r>
        <w:rPr>
          <w:bCs/>
        </w:rPr>
        <w:t xml:space="preserve">). La disyunción estricta entre los conjuntos de entrenamiento y evaluación está garantizada de forma determinística por el diseño algorítmico del particionado temporal. Como medida de control adicional, la función </w:t>
      </w:r>
      <w:r>
        <w:rPr>
          <w:bCs/>
          <w:i/>
          <w:iCs/>
        </w:rPr>
        <w:t>verify_no_leakage</w:t>
      </w:r>
      <w:r>
        <w:rPr>
          <w:bCs/>
        </w:rPr>
        <w:t xml:space="preserve"> operó como un test </w:t>
      </w:r>
      <w:r>
        <w:rPr>
          <w:bCs/>
        </w:rPr>
        <w:lastRenderedPageBreak/>
        <w:t>unitario sobre las 200 series de la submuestra, confirmando empíricamente la ausencia de fuga de información en la totalidad de la ejecución. Este objetivo se considera plenamente alcanzado y constituye la garantía metodológica fundamental del trabajo.</w:t>
      </w:r>
    </w:p>
    <w:p w14:paraId="12125C09" w14:textId="77777777" w:rsidR="007B1791" w:rsidRPr="0026776B" w:rsidRDefault="00AE63D9">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14:paraId="65618A47" w14:textId="77777777" w:rsidR="007B1791" w:rsidRPr="0026776B" w:rsidRDefault="00AE63D9">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26: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resulta preferible cuando exista una colección de series suficientemente amplia y homogénea, determinada mediante validación interna y no mediante un umbral numérico fijo derivado de este experimento. Este objetivo se considera parcialmente alcanzado, dado que los criterios propuestos son heurísticos y preliminares; una extensión futura con mayor variedad de datasets y validación con usuarios permitiría derivar umbrales cuantitativos más robustos.</w:t>
      </w:r>
    </w:p>
    <w:p w14:paraId="6A02AACB" w14:textId="77777777" w:rsidR="002F1441" w:rsidRPr="0026776B" w:rsidRDefault="002F1441" w:rsidP="002F1441">
      <w:pPr>
        <w:rPr>
          <w:b/>
        </w:rPr>
      </w:pPr>
      <w:r>
        <w:rPr>
          <w:b/>
        </w:rPr>
        <w:t xml:space="preserve">Conclusión transversal. </w:t>
      </w:r>
      <w:r>
        <w:rPr>
          <w:bCs/>
        </w:rPr>
        <w:t>El hallazgo empírico más relevante de la comparativa es que los métodos estadísticos clásicos —ETS, Holt-Winters y SARIMA— superan a los modelos de machine learning y deep learning en precisión predictiva global sobre el conjunto M4 Financial Monthly. Sin embargo, ninguna familia algorítmica logra alcanzar el umbral aspiracional de estabilidad. Este resultado general es coherente con la literatura reciente de benchmarking en series de longitud moderada (Makridakis et al., 2022; Cerqueira et al., 2022).</w:t>
      </w:r>
      <w:r>
        <w:rPr>
          <w:b/>
        </w:rPr>
        <w:t xml:space="preserve"> </w:t>
      </w:r>
      <w:r>
        <w:rPr>
          <w:bCs/>
        </w:rPr>
        <w:t xml:space="preserve">Al respecto, resulta imperativo establecer una conclusión explícita sobre los criterios de éxito no cumplidos. En las condiciones de este experimento, los modelos no lograron satisfacer de manera generalizada ni el objetivo de precisión relativa (MASE &lt; 1.0) ni el criterio de estabilidad temporal (CV del sMAPE &lt; 25 %). Este incumplimiento conjunto no puede atribuirse exclusivamente a la volatilidad, el ruido y la heterogeneidad intrínseca del dataset empleado: también depende de la </w:t>
      </w:r>
      <w:r>
        <w:rPr>
          <w:bCs/>
        </w:rPr>
        <w:lastRenderedPageBreak/>
        <w:t>forma de cálculo elegida para el CV temporal (dentro de cada serie, sensible a medias de sMAPE cercanas a cero), del reducido número de folds disponible para una parte de la submuestra, de la distinta composición de series entre posiciones de fold y de la configuración de hiperparámetros de los modelos evaluados. Esto confirma que el establecimiento de estos umbrales operó con un carácter estrictamente aspiracional que no invalida el ranking comparativo.</w:t>
      </w:r>
      <w:r>
        <w:rPr>
          <w:b/>
        </w:rPr>
        <w:t xml:space="preserve"> </w:t>
      </w:r>
      <w:r>
        <w:rPr>
          <w:bCs/>
        </w:rPr>
        <w:t>En términos operativos, bajo las condiciones del presente experimento —N = 200 series, longitud mediana de 175 meses, entrenamiento en CPU sin optimización exhaustiva de hiperparámetros—, los modelos de machine learning y deep learning no ofrecieron ventajas en precisión. No obstante, esto no debe derivar en una recomendación general de no invertir en arquitecturas avanzadas. Organizaciones con colecciones de series más homogéneas, capacidad de incorporar múltiples variables exógenas y acceso a infraestructura de procesamiento GPU podrían extraer un valor predictivo superior de estas tecnologías.</w:t>
      </w:r>
    </w:p>
    <w:p w14:paraId="035F2842" w14:textId="77777777" w:rsidR="002F1441" w:rsidRPr="0026776B" w:rsidRDefault="002F1441" w:rsidP="002F1441">
      <w:pPr>
        <w:rPr>
          <w:bCs/>
        </w:rPr>
      </w:pPr>
      <w:r>
        <w:rPr>
          <w:bCs/>
        </w:rPr>
        <w:t>Finalmente, en cuanto a su utilidad real, el pipeline programático desarrollado ha demostrado ser un entorno válido y reproducible para la evaluación algorítmica. Por su parte, la reflexión sobre la mejora empresarial derivada del framework de selección propuesto debe entenderse como una aplicabilidad potencial orientada a FP&amp;A; dado que el estudio no contó con una empresa participante, el marco requiere de validación externa empírica con profesionales del sector para confirmar su viabilidad antes de guiar decisiones de inversión tecnológica corporativa.</w:t>
      </w:r>
    </w:p>
    <w:p w14:paraId="74981EC6" w14:textId="77777777" w:rsidR="005F5D04" w:rsidRPr="0026776B" w:rsidRDefault="00AE63D9" w:rsidP="00434DEB">
      <w:r>
        <w:t>La Tabla 28 resume el grado de cumplimiento de los cinco objetivos específicos, la evidencia que lo sustenta y las limitaciones asociadas a cada uno.</w:t>
      </w:r>
    </w:p>
    <w:p w14:paraId="0AE197FB" w14:textId="625F96BC" w:rsidR="0026776B" w:rsidRPr="0026776B" w:rsidRDefault="0026776B" w:rsidP="0026776B">
      <w:pPr>
        <w:pStyle w:val="Descripcin"/>
        <w:keepNext/>
      </w:pPr>
      <w:bookmarkStart w:id="76" w:name="_Toc235468160"/>
      <w:r>
        <w:t xml:space="preserve">Tabla </w:t>
      </w:r>
      <w:r>
        <w:fldChar w:fldCharType="begin"/>
      </w:r>
      <w:r>
        <w:instrText xml:space="preserve"> SEQ Tabla \* ARABIC </w:instrText>
      </w:r>
      <w:r>
        <w:fldChar w:fldCharType="separate"/>
      </w:r>
      <w:r w:rsidR="0026650D">
        <w:rPr>
          <w:noProof/>
        </w:rPr>
        <w:t>30</w:t>
      </w:r>
      <w:r>
        <w:fldChar w:fldCharType="end"/>
      </w:r>
      <w:r>
        <w:t>. Grado de cumplimiento de los objetivos específicos: evidencia y limitaciones.</w:t>
      </w:r>
      <w:bookmarkEnd w:id="76"/>
    </w:p>
    <w:tbl>
      <w:tblPr>
        <w:tblStyle w:val="Tablaconcuadrcula"/>
        <w:tblW w:w="0" w:type="auto"/>
        <w:tblLook w:val="04A0" w:firstRow="1" w:lastRow="0" w:firstColumn="1" w:lastColumn="0" w:noHBand="0" w:noVBand="1"/>
      </w:tblPr>
      <w:tblGrid>
        <w:gridCol w:w="1000"/>
        <w:gridCol w:w="3100"/>
        <w:gridCol w:w="1900"/>
        <w:gridCol w:w="3060"/>
      </w:tblGrid>
      <w:tr w:rsidR="009C6BC5" w:rsidRPr="0026776B" w14:paraId="2266708E" w14:textId="77777777">
        <w:tc>
          <w:tcPr>
            <w:tcW w:w="1000" w:type="dxa"/>
          </w:tcPr>
          <w:p w14:paraId="0B902A04" w14:textId="77777777" w:rsidR="009C6BC5" w:rsidRPr="0026776B" w:rsidRDefault="00AE63D9">
            <w:pPr>
              <w:spacing w:before="60" w:after="60"/>
            </w:pPr>
            <w:r>
              <w:rPr>
                <w:b/>
              </w:rPr>
              <w:t>Objetivo</w:t>
            </w:r>
          </w:p>
        </w:tc>
        <w:tc>
          <w:tcPr>
            <w:tcW w:w="3100" w:type="dxa"/>
          </w:tcPr>
          <w:p w14:paraId="34A886EA" w14:textId="77777777" w:rsidR="009C6BC5" w:rsidRPr="0026776B" w:rsidRDefault="00AE63D9">
            <w:pPr>
              <w:spacing w:before="60" w:after="60"/>
            </w:pPr>
            <w:r>
              <w:rPr>
                <w:b/>
              </w:rPr>
              <w:t>Evidencia</w:t>
            </w:r>
          </w:p>
        </w:tc>
        <w:tc>
          <w:tcPr>
            <w:tcW w:w="1900" w:type="dxa"/>
          </w:tcPr>
          <w:p w14:paraId="404C7FF9" w14:textId="77777777" w:rsidR="009C6BC5" w:rsidRPr="0026776B" w:rsidRDefault="00AE63D9">
            <w:pPr>
              <w:spacing w:before="60" w:after="60"/>
            </w:pPr>
            <w:r>
              <w:rPr>
                <w:b/>
              </w:rPr>
              <w:t>Grado de cumplimiento</w:t>
            </w:r>
          </w:p>
        </w:tc>
        <w:tc>
          <w:tcPr>
            <w:tcW w:w="3060" w:type="dxa"/>
          </w:tcPr>
          <w:p w14:paraId="51D63970" w14:textId="77777777" w:rsidR="009C6BC5" w:rsidRPr="0026776B" w:rsidRDefault="00AE63D9">
            <w:pPr>
              <w:spacing w:before="60" w:after="60"/>
            </w:pPr>
            <w:r>
              <w:rPr>
                <w:b/>
              </w:rPr>
              <w:t>Limitación</w:t>
            </w:r>
          </w:p>
        </w:tc>
      </w:tr>
      <w:tr w:rsidR="009C6BC5" w:rsidRPr="0026776B" w14:paraId="188F6BBD" w14:textId="77777777">
        <w:tc>
          <w:tcPr>
            <w:tcW w:w="1000" w:type="dxa"/>
          </w:tcPr>
          <w:p w14:paraId="4EF8BC85" w14:textId="77777777" w:rsidR="009C6BC5" w:rsidRPr="0026776B" w:rsidRDefault="00AE63D9">
            <w:pPr>
              <w:spacing w:before="60" w:after="60"/>
            </w:pPr>
            <w:r>
              <w:t>OE1</w:t>
            </w:r>
          </w:p>
        </w:tc>
        <w:tc>
          <w:tcPr>
            <w:tcW w:w="3100" w:type="dxa"/>
          </w:tcPr>
          <w:p w14:paraId="3765185A" w14:textId="77777777" w:rsidR="009C6BC5" w:rsidRPr="0026776B" w:rsidRDefault="00AE63D9">
            <w:pPr>
              <w:spacing w:before="60" w:after="60"/>
            </w:pPr>
            <w:r>
              <w:t>Capítulo de contexto y estado del arte; tabla de brechas (Tabla 8)</w:t>
            </w:r>
          </w:p>
        </w:tc>
        <w:tc>
          <w:tcPr>
            <w:tcW w:w="1900" w:type="dxa"/>
          </w:tcPr>
          <w:p w14:paraId="3C640CF6" w14:textId="77777777" w:rsidR="009C6BC5" w:rsidRPr="0026776B" w:rsidRDefault="00AE63D9">
            <w:pPr>
              <w:spacing w:before="60" w:after="60"/>
            </w:pPr>
            <w:r>
              <w:t>Alcanzado</w:t>
            </w:r>
          </w:p>
        </w:tc>
        <w:tc>
          <w:tcPr>
            <w:tcW w:w="3060" w:type="dxa"/>
          </w:tcPr>
          <w:p w14:paraId="65521228" w14:textId="77777777" w:rsidR="009C6BC5" w:rsidRPr="0026776B" w:rsidRDefault="00AE63D9">
            <w:pPr>
              <w:spacing w:before="60" w:after="60"/>
            </w:pPr>
            <w:r>
              <w:t>Revisión estructurada, sin protocolo formal tipo PRISMA</w:t>
            </w:r>
          </w:p>
        </w:tc>
      </w:tr>
      <w:tr w:rsidR="009C6BC5" w:rsidRPr="0026776B" w14:paraId="3BD87642" w14:textId="77777777">
        <w:tc>
          <w:tcPr>
            <w:tcW w:w="1000" w:type="dxa"/>
          </w:tcPr>
          <w:p w14:paraId="5124F804" w14:textId="77777777" w:rsidR="009C6BC5" w:rsidRPr="0026776B" w:rsidRDefault="00AE63D9">
            <w:pPr>
              <w:spacing w:before="60" w:after="60"/>
            </w:pPr>
            <w:r>
              <w:t>OE2</w:t>
            </w:r>
          </w:p>
        </w:tc>
        <w:tc>
          <w:tcPr>
            <w:tcW w:w="3100" w:type="dxa"/>
          </w:tcPr>
          <w:p w14:paraId="124BA0CD" w14:textId="77777777" w:rsidR="009C6BC5" w:rsidRPr="0026776B" w:rsidRDefault="00AE63D9">
            <w:pPr>
              <w:spacing w:before="60" w:after="60"/>
            </w:pPr>
            <w:r>
              <w:t>Repositorio público con 20/20 pruebas automatizadas superadas</w:t>
            </w:r>
          </w:p>
        </w:tc>
        <w:tc>
          <w:tcPr>
            <w:tcW w:w="1900" w:type="dxa"/>
          </w:tcPr>
          <w:p w14:paraId="7A6488CC" w14:textId="77777777" w:rsidR="009C6BC5" w:rsidRPr="0026776B" w:rsidRDefault="00AE63D9">
            <w:pPr>
              <w:spacing w:before="60" w:after="60"/>
            </w:pPr>
            <w:r>
              <w:t>Alcanzado</w:t>
            </w:r>
          </w:p>
        </w:tc>
        <w:tc>
          <w:tcPr>
            <w:tcW w:w="3060" w:type="dxa"/>
          </w:tcPr>
          <w:p w14:paraId="7DE10061" w14:textId="77777777" w:rsidR="009C6BC5" w:rsidRPr="0026776B" w:rsidRDefault="00AE63D9">
            <w:pPr>
              <w:spacing w:before="60" w:after="60"/>
            </w:pPr>
            <w:r>
              <w:t>Validado en un único entorno de ejecución (Python 3.13, CPU)</w:t>
            </w:r>
          </w:p>
        </w:tc>
      </w:tr>
      <w:tr w:rsidR="009C6BC5" w:rsidRPr="0026776B" w14:paraId="627AF1B8" w14:textId="77777777">
        <w:tc>
          <w:tcPr>
            <w:tcW w:w="1000" w:type="dxa"/>
          </w:tcPr>
          <w:p w14:paraId="7A3DA6E7" w14:textId="77777777" w:rsidR="009C6BC5" w:rsidRPr="0026776B" w:rsidRDefault="00AE63D9">
            <w:pPr>
              <w:spacing w:before="60" w:after="60"/>
            </w:pPr>
            <w:r>
              <w:lastRenderedPageBreak/>
              <w:t>OE3</w:t>
            </w:r>
          </w:p>
        </w:tc>
        <w:tc>
          <w:tcPr>
            <w:tcW w:w="3100" w:type="dxa"/>
          </w:tcPr>
          <w:p w14:paraId="2A38DF76" w14:textId="77777777" w:rsidR="009C6BC5" w:rsidRPr="0026776B" w:rsidRDefault="00AE63D9">
            <w:pPr>
              <w:spacing w:before="60" w:after="60"/>
            </w:pPr>
            <w:r>
              <w:t>Motor walk-forward con verificación automática de ausencia de fuga</w:t>
            </w:r>
          </w:p>
        </w:tc>
        <w:tc>
          <w:tcPr>
            <w:tcW w:w="1900" w:type="dxa"/>
          </w:tcPr>
          <w:p w14:paraId="62E168F0" w14:textId="77777777" w:rsidR="009C6BC5" w:rsidRPr="0026776B" w:rsidRDefault="00AE63D9">
            <w:pPr>
              <w:spacing w:before="60" w:after="60"/>
            </w:pPr>
            <w:r>
              <w:t>Alcanzado</w:t>
            </w:r>
          </w:p>
        </w:tc>
        <w:tc>
          <w:tcPr>
            <w:tcW w:w="3060" w:type="dxa"/>
          </w:tcPr>
          <w:p w14:paraId="7C83AC6E" w14:textId="77777777" w:rsidR="009C6BC5" w:rsidRPr="0026776B" w:rsidRDefault="00AE63D9">
            <w:pPr>
              <w:spacing w:before="60" w:after="60"/>
            </w:pPr>
            <w:r>
              <w:t>Máximo de 5 folds por serie por coste computacional</w:t>
            </w:r>
          </w:p>
        </w:tc>
      </w:tr>
      <w:tr w:rsidR="009C6BC5" w:rsidRPr="0026776B" w14:paraId="6244E94D" w14:textId="77777777">
        <w:tc>
          <w:tcPr>
            <w:tcW w:w="1000" w:type="dxa"/>
          </w:tcPr>
          <w:p w14:paraId="21980021" w14:textId="77777777" w:rsidR="009C6BC5" w:rsidRPr="0026776B" w:rsidRDefault="00AE63D9">
            <w:pPr>
              <w:spacing w:before="60" w:after="60"/>
            </w:pPr>
            <w:r>
              <w:t>OE4</w:t>
            </w:r>
          </w:p>
        </w:tc>
        <w:tc>
          <w:tcPr>
            <w:tcW w:w="3100" w:type="dxa"/>
          </w:tcPr>
          <w:p w14:paraId="5F49B51F" w14:textId="77777777" w:rsidR="009C6BC5" w:rsidRPr="0026776B" w:rsidRDefault="00AE63D9">
            <w:pPr>
              <w:spacing w:before="60" w:after="60"/>
            </w:pPr>
            <w:r>
              <w:t>Tablas 17–23 y figuras del capítulo de resultados</w:t>
            </w:r>
          </w:p>
        </w:tc>
        <w:tc>
          <w:tcPr>
            <w:tcW w:w="1900" w:type="dxa"/>
          </w:tcPr>
          <w:p w14:paraId="29B65CE0" w14:textId="77777777" w:rsidR="009C6BC5" w:rsidRPr="0026776B" w:rsidRDefault="00AE63D9">
            <w:pPr>
              <w:spacing w:before="60" w:after="60"/>
            </w:pPr>
            <w:r>
              <w:t>Alcanzado</w:t>
            </w:r>
          </w:p>
        </w:tc>
        <w:tc>
          <w:tcPr>
            <w:tcW w:w="3060" w:type="dxa"/>
          </w:tcPr>
          <w:p w14:paraId="5415C575" w14:textId="77777777" w:rsidR="009C6BC5" w:rsidRPr="0026776B" w:rsidRDefault="00AE63D9">
            <w:pPr>
              <w:spacing w:before="60" w:after="60"/>
            </w:pPr>
            <w:r>
              <w:t>N = 200 series, reducido desde N = 400 por coste computacional</w:t>
            </w:r>
          </w:p>
        </w:tc>
      </w:tr>
      <w:tr w:rsidR="009C6BC5" w:rsidRPr="0026776B" w14:paraId="523497C0" w14:textId="77777777">
        <w:tc>
          <w:tcPr>
            <w:tcW w:w="1000" w:type="dxa"/>
          </w:tcPr>
          <w:p w14:paraId="08B719F9" w14:textId="77777777" w:rsidR="009C6BC5" w:rsidRPr="0026776B" w:rsidRDefault="00AE63D9">
            <w:pPr>
              <w:spacing w:before="60" w:after="60"/>
            </w:pPr>
            <w:r>
              <w:t>OE5</w:t>
            </w:r>
          </w:p>
        </w:tc>
        <w:tc>
          <w:tcPr>
            <w:tcW w:w="3100" w:type="dxa"/>
          </w:tcPr>
          <w:p w14:paraId="736C279E" w14:textId="77777777" w:rsidR="009C6BC5" w:rsidRPr="0026776B" w:rsidRDefault="00AE63D9">
            <w:pPr>
              <w:spacing w:before="60" w:after="60"/>
            </w:pPr>
            <w:r>
              <w:t>Framework de tres reglas operativas (Tabla 26)</w:t>
            </w:r>
          </w:p>
        </w:tc>
        <w:tc>
          <w:tcPr>
            <w:tcW w:w="1900" w:type="dxa"/>
          </w:tcPr>
          <w:p w14:paraId="1738C127" w14:textId="77777777" w:rsidR="009C6BC5" w:rsidRPr="0026776B" w:rsidRDefault="00AE63D9">
            <w:pPr>
              <w:spacing w:before="60" w:after="60"/>
            </w:pPr>
            <w:r>
              <w:t>Parcialmente alcanzado</w:t>
            </w:r>
          </w:p>
        </w:tc>
        <w:tc>
          <w:tcPr>
            <w:tcW w:w="3060" w:type="dxa"/>
          </w:tcPr>
          <w:p w14:paraId="7756A63E" w14:textId="77777777" w:rsidR="009C6BC5" w:rsidRPr="0026776B" w:rsidRDefault="00AE63D9">
            <w:pPr>
              <w:spacing w:before="60" w:after="60"/>
            </w:pPr>
            <w:r>
              <w:t>Pendiente de validación con series corporativas reales de FP&amp;A</w:t>
            </w:r>
          </w:p>
        </w:tc>
      </w:tr>
    </w:tbl>
    <w:p w14:paraId="46AE8B13" w14:textId="77777777" w:rsidR="009C6BC5" w:rsidRPr="0026776B" w:rsidRDefault="00AE63D9">
      <w:pPr>
        <w:pStyle w:val="Piedefoto-tabla"/>
        <w:rPr>
          <w:lang w:val="es-ES_tradnl"/>
        </w:rPr>
      </w:pPr>
      <w:r>
        <w:rPr>
          <w:lang w:val="es-ES_tradnl"/>
        </w:rPr>
        <w:t>Fuente: elaboración propia.</w:t>
      </w:r>
    </w:p>
    <w:p w14:paraId="311A2814" w14:textId="77777777" w:rsidR="007B1791" w:rsidRPr="0026776B" w:rsidRDefault="00AE63D9">
      <w:pPr>
        <w:pStyle w:val="Ttulo2"/>
      </w:pPr>
      <w:bookmarkStart w:id="77" w:name="_Toc235468117"/>
      <w:r>
        <w:t>Líneas de trabajo futuro</w:t>
      </w:r>
      <w:bookmarkEnd w:id="77"/>
    </w:p>
    <w:p w14:paraId="53804861" w14:textId="77777777" w:rsidR="007B1791" w:rsidRPr="0026776B" w:rsidRDefault="00F772C5">
      <w:r>
        <w:t>Las limitaciones documentadas en el Capítulo 6 sugieren las siguientes líneas de investigación que aportarían valor añadido al trabajo realizado, organizadas en dos bloques según su relación con la validación del framework de selección propuesto:</w:t>
      </w:r>
    </w:p>
    <w:p w14:paraId="7B658528" w14:textId="77777777" w:rsidR="007B1791" w:rsidRPr="0026776B" w:rsidRDefault="00F772C5">
      <w:r>
        <w:rPr>
          <w:b/>
          <w:bCs/>
        </w:rPr>
        <w:t>Imprescindibles para validar el framework</w:t>
      </w:r>
    </w:p>
    <w:p w14:paraId="00B23A29" w14:textId="77777777" w:rsidR="007B1791" w:rsidRPr="0026776B" w:rsidRDefault="00F772C5" w:rsidP="00F772C5">
      <w:pPr>
        <w:pStyle w:val="Prrafodelista"/>
        <w:numPr>
          <w:ilvl w:val="0"/>
          <w:numId w:val="7"/>
        </w:numPr>
      </w:pPr>
      <w:r>
        <w:rPr>
          <w:b/>
        </w:rPr>
        <w:t xml:space="preserve">Validación longitudinal en una organización real: </w:t>
      </w:r>
      <w:r>
        <w:rPr>
          <w:bCs/>
        </w:rPr>
        <w:t>La prueba definitiva del framework requiere su despliegue en un entorno corporativo. Esto implica un diseño cuasi-experimental para comparar el pronóstico emitido por el pipeline algorítmico frente al pronóstico humano tradicional (el forecast actual de la empresa). Esta comparativa debe medir empíricamente la reducción del error estadístico, la optimización del tiempo invertido por el analista financiero y, en última instancia, evaluar el impacto presupuestario real derivado de una mayor precisión operativa.</w:t>
      </w:r>
    </w:p>
    <w:p w14:paraId="506DD64A" w14:textId="77777777" w:rsidR="00F772C5" w:rsidRPr="0026776B" w:rsidRDefault="00F772C5" w:rsidP="00F772C5">
      <w:pPr>
        <w:pStyle w:val="Prrafodelista"/>
        <w:numPr>
          <w:ilvl w:val="0"/>
          <w:numId w:val="7"/>
        </w:numPr>
      </w:pPr>
      <w:r>
        <w:rPr>
          <w:b/>
          <w:bCs/>
        </w:rPr>
        <w:t>Validación cualitativa con paneles de expertos:</w:t>
      </w:r>
      <w:r>
        <w:t xml:space="preserve"> El marco de selección debe ser sometido al escrutinio de profesionales en ejercicio de FP&amp;A para confirmar que los criterios cuantitativos adoptados y las reglas operativas propuestas están alineados con la intuición de negocio, las normativas contables y los procesos de toma de decisiones ejecutivas.</w:t>
      </w:r>
    </w:p>
    <w:p w14:paraId="20C2B2D9" w14:textId="77777777" w:rsidR="00F772C5" w:rsidRPr="0026776B" w:rsidRDefault="00F772C5" w:rsidP="00F772C5">
      <w:pPr>
        <w:pStyle w:val="Prrafodelista"/>
        <w:numPr>
          <w:ilvl w:val="0"/>
          <w:numId w:val="7"/>
        </w:numPr>
      </w:pPr>
      <w:r>
        <w:rPr>
          <w:b/>
          <w:bCs/>
        </w:rPr>
        <w:t>Análisis de viabilidad económica y costes computacionales:</w:t>
      </w:r>
      <w:r>
        <w:t xml:space="preserve"> La adopción de tecnologías de aprendizaje automático avanzado exige medir no solo el desempeño </w:t>
      </w:r>
      <w:r>
        <w:lastRenderedPageBreak/>
        <w:t>estadístico, sino también el coste computacional (Time-to-Value). Resulta prioritario modelar los costes de implantación (infraestructura de procesamiento, licenciamiento, mantenimiento y talento) frente al valor económico rescatado por la mejora en la predicción.</w:t>
      </w:r>
    </w:p>
    <w:p w14:paraId="6853E53A" w14:textId="77777777" w:rsidR="00CE0B83" w:rsidRPr="0026776B" w:rsidRDefault="00CE0B83">
      <w:r>
        <w:rPr>
          <w:b/>
          <w:bCs/>
        </w:rPr>
        <w:t>Ampliaciones técnicas</w:t>
      </w:r>
    </w:p>
    <w:p w14:paraId="758DDD53" w14:textId="77777777" w:rsidR="00CE0B83" w:rsidRPr="0026776B" w:rsidRDefault="00CE0B83" w:rsidP="00F772C5">
      <w:pPr>
        <w:pStyle w:val="Prrafodelista"/>
        <w:numPr>
          <w:ilvl w:val="0"/>
          <w:numId w:val="7"/>
        </w:numPr>
      </w:pPr>
      <w:r>
        <w:rPr>
          <w:b/>
          <w:bCs/>
        </w:rPr>
        <w:t xml:space="preserve">Estrategias de ensamblado y selección dinámica: </w:t>
      </w:r>
      <w:r>
        <w:t>En lugar de seleccionar globalmente una única familia de modelos, resulta prometedor implementar una selección dinámica a nivel de serie temporal individual, así como el uso de métodos de ensamblado (</w:t>
      </w:r>
      <w:r>
        <w:rPr>
          <w:i/>
          <w:iCs/>
        </w:rPr>
        <w:t>ensemble learning</w:t>
      </w:r>
      <w:r>
        <w:t>) para combinar promedios de pronósticos de múltiples algoritmos, maximizando así la robustez del cálculo frente a escenarios de extrema volatilidad.</w:t>
      </w:r>
    </w:p>
    <w:p w14:paraId="5E70B1A3" w14:textId="77777777" w:rsidR="00F772C5" w:rsidRPr="0026776B" w:rsidRDefault="00F772C5" w:rsidP="00F772C5">
      <w:pPr>
        <w:pStyle w:val="Prrafodelista"/>
        <w:numPr>
          <w:ilvl w:val="0"/>
          <w:numId w:val="7"/>
        </w:numPr>
      </w:pPr>
      <w:r>
        <w:rPr>
          <w:b/>
          <w:bCs/>
        </w:rPr>
        <w:t>Modelos fundacionales especializados:</w:t>
      </w:r>
      <w:r>
        <w:t xml:space="preserve"> Los resultados de Rahimikia et al. (2025) y Zhu et al. (2025) sugieren que los modelos fundacionales preentrenados en grandes volúmenes de datos financieros logran superar las limitaciones del modo zero-shot en entornos heterogéneos. Su evaluación en FP&amp;A bajo el mismo protocolo walk-forward constituye la frontera técnica inmediata de este trabajo.</w:t>
      </w:r>
    </w:p>
    <w:p w14:paraId="245B970E" w14:textId="77777777" w:rsidR="00F772C5" w:rsidRPr="0026776B" w:rsidRDefault="00F772C5" w:rsidP="00F772C5">
      <w:pPr>
        <w:pStyle w:val="Prrafodelista"/>
        <w:numPr>
          <w:ilvl w:val="0"/>
          <w:numId w:val="7"/>
        </w:numPr>
      </w:pPr>
      <w:r>
        <w:rPr>
          <w:b/>
          <w:bCs/>
        </w:rPr>
        <w:t>Optimización bayesiana de hiperparámetros con validación temporal:</w:t>
      </w:r>
      <w:r>
        <w:t xml:space="preserve"> Sustituir la parametrización manual o exploratoria por una búsqueda bayesiana con validación cruzada temporal interna, maximizando el rendimiento relativo de arquitecturas como LightGBM, MLP y N-BEATS sin comprometer la integridad de la validación externa.</w:t>
      </w:r>
    </w:p>
    <w:p w14:paraId="68BEA995" w14:textId="77777777" w:rsidR="00F772C5" w:rsidRPr="0026776B" w:rsidRDefault="00F772C5" w:rsidP="00F772C5">
      <w:pPr>
        <w:pStyle w:val="Prrafodelista"/>
        <w:numPr>
          <w:ilvl w:val="0"/>
          <w:numId w:val="7"/>
        </w:numPr>
      </w:pPr>
      <w:r>
        <w:rPr>
          <w:b/>
          <w:bCs/>
        </w:rPr>
        <w:t>Análisis granular de horizontes múltiples:</w:t>
      </w:r>
      <w:r>
        <w:t xml:space="preserve"> Desagregar el desempeño predictivo por sub-horizontes (ej., 1–3 meses, 4–6, 7–12, 13–18). Este análisis permitiría identificar qué familia de modelos domina a corto plazo (cierre táctico) frente a la que mejor captura el largo plazo (presupuesto estratégico).</w:t>
      </w:r>
    </w:p>
    <w:p w14:paraId="757CAD7D" w14:textId="77777777" w:rsidR="007B1791" w:rsidRPr="0026776B" w:rsidRDefault="00F772C5" w:rsidP="00F772C5">
      <w:pPr>
        <w:pStyle w:val="Prrafodelista"/>
        <w:numPr>
          <w:ilvl w:val="0"/>
          <w:numId w:val="7"/>
        </w:numPr>
      </w:pPr>
      <w:r>
        <w:rPr>
          <w:b/>
          <w:bCs/>
        </w:rPr>
        <w:t>Incorporación de variables exógenas:</w:t>
      </w:r>
      <w:r>
        <w:t xml:space="preserve"> Transitar de un diseño univariado a uno multivariante que integre indicadores macroeconómicos (tipos de interés, inflación, índices de actividad) mediante arquitecturas compatibles —como SARIMA con regresores o el Temporal Fusion Transformer—, aportando robustez frente a cambios estructurales frecuentes (Lim et al., 2021).</w:t>
      </w:r>
      <w:r>
        <w:br w:type="page"/>
      </w:r>
    </w:p>
    <w:p w14:paraId="4B1897FC" w14:textId="77777777" w:rsidR="007B1791" w:rsidRPr="0026776B" w:rsidRDefault="00AE63D9">
      <w:pPr>
        <w:pStyle w:val="Ttulo1sinnumerar"/>
      </w:pPr>
      <w:bookmarkStart w:id="78" w:name="_Toc235468118"/>
      <w:r>
        <w:lastRenderedPageBreak/>
        <w:t>Referencias bibliográficas</w:t>
      </w:r>
      <w:bookmarkEnd w:id="78"/>
    </w:p>
    <w:p w14:paraId="098B76E4" w14:textId="77777777" w:rsidR="007B1791" w:rsidRPr="0026776B" w:rsidRDefault="00AE63D9">
      <w:pPr>
        <w:pStyle w:val="Referenciasbibliogrficas"/>
        <w:rPr>
          <w:lang w:val="es-ES_tradnl"/>
        </w:rPr>
      </w:pPr>
      <w:r>
        <w:rPr>
          <w:lang w:val="es-ES_tradnl"/>
        </w:rP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14:paraId="465CC239" w14:textId="77777777" w:rsidR="007B1791" w:rsidRPr="0026776B" w:rsidRDefault="00AE63D9">
      <w:pPr>
        <w:pStyle w:val="Referenciasbibliogrficas"/>
        <w:rPr>
          <w:lang w:val="es-ES_tradnl"/>
        </w:rPr>
      </w:pPr>
      <w:r>
        <w:rPr>
          <w:lang w:val="es-ES_tradnl"/>
        </w:rPr>
        <w:t xml:space="preserve">Armstrong, J. S. (2001). </w:t>
      </w:r>
      <w:r>
        <w:rPr>
          <w:i/>
          <w:lang w:val="es-ES_tradnl"/>
        </w:rPr>
        <w:t>Principles of forecasting: A handbook for researchers and practitioners.</w:t>
      </w:r>
      <w:r>
        <w:rPr>
          <w:lang w:val="es-ES_tradnl"/>
        </w:rPr>
        <w:t xml:space="preserve"> Kluwer Academic Publishers. https://doi.org/10.1007/978-0-306-47630-3</w:t>
      </w:r>
    </w:p>
    <w:p w14:paraId="6F93E3CA" w14:textId="77777777" w:rsidR="007B1791" w:rsidRPr="0026776B" w:rsidRDefault="00AE63D9">
      <w:pPr>
        <w:pStyle w:val="Referenciasbibliogrficas"/>
        <w:rPr>
          <w:lang w:val="es-ES_tradnl"/>
        </w:rPr>
      </w:pPr>
      <w:r>
        <w:rPr>
          <w:lang w:val="es-ES_tradnl"/>
        </w:rPr>
        <w:t xml:space="preserve">Bergmeir, C., &amp; Benítez, J. M. (2012). On the use of cross-validation for time series predictor evaluation. </w:t>
      </w:r>
      <w:r>
        <w:rPr>
          <w:i/>
          <w:lang w:val="es-ES_tradnl"/>
        </w:rPr>
        <w:t>Information Sciences, 191,</w:t>
      </w:r>
      <w:r>
        <w:rPr>
          <w:lang w:val="es-ES_tradnl"/>
        </w:rPr>
        <w:t xml:space="preserve"> 192–213. https://doi.org/10.1016/j.ins.2011.12.028</w:t>
      </w:r>
    </w:p>
    <w:p w14:paraId="1796A97B" w14:textId="77777777" w:rsidR="007B1791" w:rsidRPr="0026776B" w:rsidRDefault="00AE63D9">
      <w:pPr>
        <w:pStyle w:val="Referenciasbibliogrficas"/>
        <w:rPr>
          <w:lang w:val="es-ES_tradnl"/>
        </w:rPr>
      </w:pPr>
      <w:r>
        <w:rPr>
          <w:lang w:val="es-ES_tradnl"/>
        </w:rPr>
        <w:t xml:space="preserve">Box, G. E. P., Jenkins, G. M., Reinsel, G. C., &amp; Ljung, G. M. (2015). </w:t>
      </w:r>
      <w:r>
        <w:rPr>
          <w:i/>
          <w:lang w:val="es-ES_tradnl"/>
        </w:rPr>
        <w:t>Time series analysis: Forecasting and control</w:t>
      </w:r>
      <w:r>
        <w:rPr>
          <w:lang w:val="es-ES_tradnl"/>
        </w:rPr>
        <w:t xml:space="preserve"> (5.ª ed.). Wiley.</w:t>
      </w:r>
    </w:p>
    <w:p w14:paraId="09F09925" w14:textId="77777777" w:rsidR="007B1791" w:rsidRPr="0026776B" w:rsidRDefault="00AE63D9">
      <w:pPr>
        <w:pStyle w:val="Referenciasbibliogrficas"/>
        <w:rPr>
          <w:lang w:val="es-ES_tradnl"/>
        </w:rPr>
      </w:pPr>
      <w:r>
        <w:rPr>
          <w:lang w:val="es-ES_tradnl"/>
        </w:rPr>
        <w:t xml:space="preserve">Cerqueira, V., Torgo, L., &amp; Mozetič, I. (2020). Evaluating time series forecasting models: An empirical study on performance estimation methods. </w:t>
      </w:r>
      <w:r>
        <w:rPr>
          <w:i/>
          <w:lang w:val="es-ES_tradnl"/>
        </w:rPr>
        <w:t>Machine Learning, 109,</w:t>
      </w:r>
      <w:r>
        <w:rPr>
          <w:lang w:val="es-ES_tradnl"/>
        </w:rPr>
        <w:t xml:space="preserve"> 1997–2028. https://doi.org/10.1007/s10994-020-05910-7</w:t>
      </w:r>
    </w:p>
    <w:p w14:paraId="6E2FE287" w14:textId="77777777" w:rsidR="007B1791" w:rsidRPr="0026776B" w:rsidRDefault="00AE63D9">
      <w:pPr>
        <w:pStyle w:val="Referenciasbibliogrficas"/>
        <w:rPr>
          <w:lang w:val="es-ES_tradnl"/>
        </w:rPr>
      </w:pPr>
      <w:r>
        <w:rPr>
          <w:lang w:val="es-ES_tradnl"/>
        </w:rPr>
        <w:t xml:space="preserve">Cerqueira, V., Torgo, L., &amp; Soares, C. (2022). A case study comparing machine learning with statistical methods for time series forecasting: Size matters. </w:t>
      </w:r>
      <w:r>
        <w:rPr>
          <w:i/>
          <w:lang w:val="es-ES_tradnl"/>
        </w:rPr>
        <w:t>Journal of Intelligent Information Systems, 59(2),</w:t>
      </w:r>
      <w:r>
        <w:rPr>
          <w:lang w:val="es-ES_tradnl"/>
        </w:rPr>
        <w:t xml:space="preserve"> 415–433. https://doi.org/10.1007/s10844-022-00713-9</w:t>
      </w:r>
    </w:p>
    <w:p w14:paraId="3E1236D3" w14:textId="77777777" w:rsidR="007B1791" w:rsidRPr="0026776B" w:rsidRDefault="00AE63D9">
      <w:pPr>
        <w:pStyle w:val="Referenciasbibliogrficas"/>
        <w:rPr>
          <w:lang w:val="es-ES_tradnl"/>
        </w:rPr>
      </w:pPr>
      <w:r>
        <w:rPr>
          <w:lang w:val="es-ES_tradnl"/>
        </w:rPr>
        <w:t xml:space="preserve">Doran, G. T. (1981). There’s a S.M.A.R.T. way to write management’s goals and objectives. </w:t>
      </w:r>
      <w:r>
        <w:rPr>
          <w:i/>
          <w:lang w:val="es-ES_tradnl"/>
        </w:rPr>
        <w:t>Management Review, 70(11),</w:t>
      </w:r>
      <w:r>
        <w:rPr>
          <w:lang w:val="es-ES_tradnl"/>
        </w:rPr>
        <w:t xml:space="preserve"> 35–36.</w:t>
      </w:r>
    </w:p>
    <w:p w14:paraId="5BCE1823" w14:textId="77777777" w:rsidR="009C6BC5" w:rsidRPr="0026776B" w:rsidRDefault="00AE63D9">
      <w:pPr>
        <w:pStyle w:val="Referenciasbibliogrficas"/>
        <w:rPr>
          <w:lang w:val="es-ES_tradnl"/>
        </w:rPr>
      </w:pPr>
      <w:r>
        <w:rPr>
          <w:lang w:val="es-ES_tradnl"/>
        </w:rPr>
        <w:t xml:space="preserve">Efron, B., &amp; Tibshirani, R. J. (1993). </w:t>
      </w:r>
      <w:r>
        <w:rPr>
          <w:i/>
          <w:lang w:val="es-ES_tradnl"/>
        </w:rPr>
        <w:t>An introduction to the bootstrap.</w:t>
      </w:r>
      <w:r>
        <w:rPr>
          <w:lang w:val="es-ES_tradnl"/>
        </w:rPr>
        <w:t xml:space="preserve"> Chapman &amp; Hall/CRC. https://doi.org/10.1007/978-1-4899-4541-9</w:t>
      </w:r>
    </w:p>
    <w:p w14:paraId="0C80EE9B" w14:textId="77777777" w:rsidR="007B1791" w:rsidRPr="0026776B" w:rsidRDefault="00AE63D9">
      <w:pPr>
        <w:pStyle w:val="Referenciasbibliogrficas"/>
        <w:rPr>
          <w:lang w:val="es-ES_tradnl"/>
        </w:rPr>
      </w:pPr>
      <w:r>
        <w:rPr>
          <w:lang w:val="es-ES_tradnl"/>
        </w:rPr>
        <w:t xml:space="preserve">Fildes, R., Ma, S., &amp; Kolassa, S. (2022). Retail forecasting: Research and practice. </w:t>
      </w:r>
      <w:r>
        <w:rPr>
          <w:i/>
          <w:lang w:val="es-ES_tradnl"/>
        </w:rPr>
        <w:t>International Journal of Forecasting, 38(4),</w:t>
      </w:r>
      <w:r>
        <w:rPr>
          <w:lang w:val="es-ES_tradnl"/>
        </w:rPr>
        <w:t xml:space="preserve"> 1283–1318. https://doi.org/10.1016/j.ijforecast.2019.06.004</w:t>
      </w:r>
    </w:p>
    <w:p w14:paraId="494E5566" w14:textId="77777777" w:rsidR="007B1791" w:rsidRPr="0026776B" w:rsidRDefault="00AE63D9">
      <w:pPr>
        <w:pStyle w:val="Referenciasbibliogrficas"/>
        <w:rPr>
          <w:lang w:val="es-ES_tradnl"/>
        </w:rPr>
      </w:pPr>
      <w:r>
        <w:rPr>
          <w:lang w:val="es-ES_tradnl"/>
        </w:rPr>
        <w:t>Garza, A., Canseco, M. M., Challú, C., &amp; Olivares, K. G. (2022). StatsForecast: Lightning fast forecasting with statistical and econometric models. arXiv:2207.03175. https://arxiv.org/abs/2207.03175</w:t>
      </w:r>
    </w:p>
    <w:p w14:paraId="5D2F0085" w14:textId="77777777" w:rsidR="007B1791" w:rsidRPr="0026776B" w:rsidRDefault="00AE63D9">
      <w:pPr>
        <w:pStyle w:val="Referenciasbibliogrficas"/>
        <w:rPr>
          <w:lang w:val="es-ES_tradnl"/>
        </w:rPr>
      </w:pPr>
      <w:r>
        <w:rPr>
          <w:lang w:val="es-ES_tradnl"/>
        </w:rPr>
        <w:t xml:space="preserve">Hyndman, R. J., &amp; Athanasopoulos, G. (2021). </w:t>
      </w:r>
      <w:r>
        <w:rPr>
          <w:i/>
          <w:lang w:val="es-ES_tradnl"/>
        </w:rPr>
        <w:t>Forecasting: Principles and practice</w:t>
      </w:r>
      <w:r>
        <w:rPr>
          <w:lang w:val="es-ES_tradnl"/>
        </w:rPr>
        <w:t xml:space="preserve"> (3.ª ed.). OTexts. https://otexts.com/fpp3/</w:t>
      </w:r>
    </w:p>
    <w:p w14:paraId="6F33DFAE" w14:textId="77777777" w:rsidR="007B1791" w:rsidRPr="0026776B" w:rsidRDefault="00AE63D9">
      <w:pPr>
        <w:pStyle w:val="Referenciasbibliogrficas"/>
        <w:rPr>
          <w:lang w:val="es-ES_tradnl"/>
        </w:rPr>
      </w:pPr>
      <w:r>
        <w:rPr>
          <w:lang w:val="es-ES_tradnl"/>
        </w:rPr>
        <w:lastRenderedPageBreak/>
        <w:t xml:space="preserve">Januschowski, T., Wang, Y., Torkkola, K., Erkkilä, T., Hasson, H., &amp; Gasthaus, J. (2020). Forecasting with trees. </w:t>
      </w:r>
      <w:r>
        <w:rPr>
          <w:i/>
          <w:lang w:val="es-ES_tradnl"/>
        </w:rPr>
        <w:t>International Journal of Forecasting, 36(1),</w:t>
      </w:r>
      <w:r>
        <w:rPr>
          <w:lang w:val="es-ES_tradnl"/>
        </w:rPr>
        <w:t xml:space="preserve"> 167–173. https://doi.org/10.1016/j.ijforecast.2019.10.004</w:t>
      </w:r>
    </w:p>
    <w:p w14:paraId="34190F99" w14:textId="77777777" w:rsidR="007B1791" w:rsidRPr="0026776B" w:rsidRDefault="00AE63D9">
      <w:pPr>
        <w:pStyle w:val="Referenciasbibliogrficas"/>
        <w:rPr>
          <w:lang w:val="es-ES_tradnl"/>
        </w:rPr>
      </w:pPr>
      <w:r>
        <w:rPr>
          <w:lang w:val="es-ES_tradnl"/>
        </w:rPr>
        <w:t xml:space="preserve">Ke, G., Meng, Q., Finley, T., Wang, T., Chen, W., Ma, W., Ye, Q., &amp; Liu, T. Y. (2017). LightGBM: A highly efficient gradient boosting decision tree. </w:t>
      </w:r>
      <w:r>
        <w:rPr>
          <w:i/>
          <w:lang w:val="es-ES_tradnl"/>
        </w:rPr>
        <w:t>Advances in Neural Information Processing Systems, 30,</w:t>
      </w:r>
      <w:r>
        <w:rPr>
          <w:lang w:val="es-ES_tradnl"/>
        </w:rPr>
        <w:t xml:space="preserve"> 3146–3154.</w:t>
      </w:r>
    </w:p>
    <w:p w14:paraId="40781DF3" w14:textId="77777777" w:rsidR="007B1791" w:rsidRPr="0026776B" w:rsidRDefault="00AE63D9">
      <w:pPr>
        <w:pStyle w:val="Referenciasbibliogrficas"/>
        <w:rPr>
          <w:lang w:val="es-ES_tradnl"/>
        </w:rPr>
      </w:pPr>
      <w:r>
        <w:rPr>
          <w:lang w:val="es-ES_tradnl"/>
        </w:rPr>
        <w:t xml:space="preserve">Kolassa, S. (2022). Why the «bet» point forecast depends on the error or accuracy measure. En M. Gilliland, L. Tashman, &amp; U. Sglavo (Eds.), </w:t>
      </w:r>
      <w:r>
        <w:rPr>
          <w:i/>
          <w:lang w:val="es-ES_tradnl"/>
        </w:rPr>
        <w:t>Business forecasting: Practical problems and solutions</w:t>
      </w:r>
      <w:r>
        <w:rPr>
          <w:lang w:val="es-ES_tradnl"/>
        </w:rPr>
        <w:t xml:space="preserve"> (pp. 113–122). Wiley.</w:t>
      </w:r>
    </w:p>
    <w:p w14:paraId="5B21C40C" w14:textId="77777777" w:rsidR="007B1791" w:rsidRPr="0026776B" w:rsidRDefault="00AE63D9">
      <w:pPr>
        <w:pStyle w:val="Referenciasbibliogrficas"/>
        <w:rPr>
          <w:lang w:val="es-ES_tradnl"/>
        </w:rPr>
      </w:pPr>
      <w:r>
        <w:rPr>
          <w:lang w:val="es-ES_tradnl"/>
        </w:rPr>
        <w:t xml:space="preserve">Lim, B., Arık, S. Ö., Loeff, N., &amp; Pfister, T. (2021). Temporal fusion transformers for interpretable multi-horizon time series forecasting. </w:t>
      </w:r>
      <w:r>
        <w:rPr>
          <w:i/>
          <w:lang w:val="es-ES_tradnl"/>
        </w:rPr>
        <w:t>International Journal of Forecasting, 37(4),</w:t>
      </w:r>
      <w:r>
        <w:rPr>
          <w:lang w:val="es-ES_tradnl"/>
        </w:rPr>
        <w:t xml:space="preserve"> 1748–1764. https://doi.org/10.1016/j.ijforecast.2021.03.012</w:t>
      </w:r>
    </w:p>
    <w:p w14:paraId="396AF938" w14:textId="77777777" w:rsidR="007B1791" w:rsidRPr="0026776B" w:rsidRDefault="00AE63D9">
      <w:pPr>
        <w:pStyle w:val="Referenciasbibliogrficas"/>
        <w:rPr>
          <w:lang w:val="es-ES_tradnl"/>
        </w:rPr>
      </w:pPr>
      <w:r>
        <w:rPr>
          <w:lang w:val="es-ES_tradnl"/>
        </w:rPr>
        <w:t xml:space="preserve">Lim, B., &amp; Zohren, S. (2021). Time-series forecasting with deep learning: A survey. </w:t>
      </w:r>
      <w:r>
        <w:rPr>
          <w:i/>
          <w:lang w:val="es-ES_tradnl"/>
        </w:rPr>
        <w:t>Philosophical Transactions of the Royal Society A, 379(2194),</w:t>
      </w:r>
      <w:r>
        <w:rPr>
          <w:lang w:val="es-ES_tradnl"/>
        </w:rPr>
        <w:t xml:space="preserve"> 20200209. https://doi.org/10.1098/rsta.2020.0209</w:t>
      </w:r>
    </w:p>
    <w:p w14:paraId="57E7B2A8" w14:textId="77777777" w:rsidR="007B1791" w:rsidRPr="0026776B" w:rsidRDefault="00AE63D9">
      <w:pPr>
        <w:pStyle w:val="Referenciasbibliogrficas"/>
        <w:rPr>
          <w:lang w:val="es-ES_tradnl"/>
        </w:rPr>
      </w:pPr>
      <w:r>
        <w:rPr>
          <w:lang w:val="es-ES_tradnl"/>
        </w:rPr>
        <w:t xml:space="preserve">Makridakis, S., Spiliotis, E., &amp; Assimakopoulos, V. (2020). The M4 competition: 100,000 time series and 61 forecasting methods. </w:t>
      </w:r>
      <w:r>
        <w:rPr>
          <w:i/>
          <w:lang w:val="es-ES_tradnl"/>
        </w:rPr>
        <w:t>International Journal of Forecasting, 36(1),</w:t>
      </w:r>
      <w:r>
        <w:rPr>
          <w:lang w:val="es-ES_tradnl"/>
        </w:rPr>
        <w:t xml:space="preserve"> 54–74. https://doi.org/10.1016/j.ijforecast.2019.04.014</w:t>
      </w:r>
    </w:p>
    <w:p w14:paraId="6EBDC4A6" w14:textId="77777777" w:rsidR="007B1791" w:rsidRPr="0026776B" w:rsidRDefault="00AE63D9">
      <w:pPr>
        <w:pStyle w:val="Referenciasbibliogrficas"/>
        <w:rPr>
          <w:lang w:val="es-ES_tradnl"/>
        </w:rPr>
      </w:pPr>
      <w:r>
        <w:rPr>
          <w:lang w:val="es-ES_tradnl"/>
        </w:rPr>
        <w:t xml:space="preserve">Makridakis, S., Spiliotis, E., &amp; Assimakopoulos, V. (2022). M5 accuracy competition: Results, findings, and conclusions. </w:t>
      </w:r>
      <w:r>
        <w:rPr>
          <w:i/>
          <w:lang w:val="es-ES_tradnl"/>
        </w:rPr>
        <w:t>International Journal of Forecasting, 38(4),</w:t>
      </w:r>
      <w:r>
        <w:rPr>
          <w:lang w:val="es-ES_tradnl"/>
        </w:rPr>
        <w:t xml:space="preserve"> 1346–1364. https://doi.org/10.1016/j.ijforecast.2021.11.013</w:t>
      </w:r>
    </w:p>
    <w:p w14:paraId="012E0A8C" w14:textId="77777777" w:rsidR="007B1791" w:rsidRPr="0026776B" w:rsidRDefault="00AE63D9">
      <w:pPr>
        <w:pStyle w:val="Referenciasbibliogrficas"/>
        <w:rPr>
          <w:lang w:val="es-ES_tradnl"/>
        </w:rPr>
      </w:pPr>
      <w:r>
        <w:rPr>
          <w:lang w:val="es-ES_tradnl"/>
        </w:rPr>
        <w:t xml:space="preserve">Makridakis, S., Spiliotis, E., Hollyman, R., Petropoulos, F., Swanson, N., &amp; Gaba, A. (2025). The M6 forecasting competition: Bridging the gap between forecasting and investment decisions. </w:t>
      </w:r>
      <w:r>
        <w:rPr>
          <w:i/>
          <w:lang w:val="es-ES_tradnl"/>
        </w:rPr>
        <w:t>International Journal of Forecasting, 41(4),</w:t>
      </w:r>
      <w:r>
        <w:rPr>
          <w:lang w:val="es-ES_tradnl"/>
        </w:rPr>
        <w:t xml:space="preserve"> 1315–1354. https://doi.org/10.1016/j.ijforecast.2024.11.002</w:t>
      </w:r>
    </w:p>
    <w:p w14:paraId="5E57423F" w14:textId="77777777" w:rsidR="007B1791" w:rsidRPr="0026776B" w:rsidRDefault="00AE63D9">
      <w:pPr>
        <w:pStyle w:val="Referenciasbibliogrficas"/>
        <w:rPr>
          <w:lang w:val="es-ES_tradnl"/>
        </w:rPr>
      </w:pPr>
      <w:r>
        <w:rPr>
          <w:lang w:val="es-ES_tradnl"/>
        </w:rPr>
        <w:t xml:space="preserve">Oreshkin, B. N., Carpov, D., Chapados, N., &amp; Bengio, Y. (2020). N-BEATS: Neural basis expansion analysis for interpretable time series forecasting. En </w:t>
      </w:r>
      <w:r>
        <w:rPr>
          <w:i/>
          <w:lang w:val="es-ES_tradnl"/>
        </w:rPr>
        <w:t>Proceedings of the 8th International Conference on Learning Representations</w:t>
      </w:r>
      <w:r>
        <w:rPr>
          <w:lang w:val="es-ES_tradnl"/>
        </w:rPr>
        <w:t xml:space="preserve"> (ICLR 2020). https://openreview.net/forum?id=r1ecqn4YwB</w:t>
      </w:r>
    </w:p>
    <w:p w14:paraId="54955D3A" w14:textId="77777777" w:rsidR="007B1791" w:rsidRPr="0026776B" w:rsidRDefault="00AE63D9">
      <w:pPr>
        <w:pStyle w:val="Referenciasbibliogrficas"/>
        <w:rPr>
          <w:lang w:val="es-ES_tradnl"/>
        </w:rPr>
      </w:pPr>
      <w:r>
        <w:rPr>
          <w:lang w:val="es-ES_tradnl"/>
        </w:rPr>
        <w:lastRenderedPageBreak/>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i/>
          <w:lang w:val="es-ES_tradnl"/>
        </w:rPr>
        <w:t>Advances in Neural Information Processing Systems, 32,</w:t>
      </w:r>
      <w:r>
        <w:rPr>
          <w:lang w:val="es-ES_tradnl"/>
        </w:rPr>
        <w:t xml:space="preserve"> 8024–8035.</w:t>
      </w:r>
    </w:p>
    <w:p w14:paraId="0126666C" w14:textId="77777777" w:rsidR="007B1791" w:rsidRPr="0026776B" w:rsidRDefault="00AE63D9">
      <w:pPr>
        <w:pStyle w:val="Referenciasbibliogrficas"/>
        <w:rPr>
          <w:lang w:val="es-ES_tradnl"/>
        </w:rPr>
      </w:pPr>
      <w:r>
        <w:rPr>
          <w:lang w:val="es-ES_tradnl"/>
        </w:rPr>
        <w:t xml:space="preserve">Petropoulos, F., Apiletti, D., Assimakopoulos, V., Babai, M. Z., Barrow, D. K., Ben Taieb, S., Bergmeir, C., Bessa, R. J., Bijak, J., Boylan, J. E., Browell, J., Carnevale, C., Castle, J. L., Cirillo, P., Clements, M. P., Cordeiro, C., Cyrino Oliveira, F. L., De Baets, S., Dokumentov, A., . . . Ziel, F. (2022). Forecasting: Theory and practice. </w:t>
      </w:r>
      <w:r>
        <w:rPr>
          <w:i/>
          <w:lang w:val="es-ES_tradnl"/>
        </w:rPr>
        <w:t>International Journal of Forecasting, 38(3),</w:t>
      </w:r>
      <w:r>
        <w:rPr>
          <w:lang w:val="es-ES_tradnl"/>
        </w:rPr>
        <w:t xml:space="preserve"> 705–871. https://doi.org/10.1016/j.ijforecast.2021.11.001</w:t>
      </w:r>
    </w:p>
    <w:p w14:paraId="3933E360" w14:textId="77777777" w:rsidR="007B1791" w:rsidRPr="0026776B" w:rsidRDefault="00AE63D9">
      <w:pPr>
        <w:pStyle w:val="Referenciasbibliogrficas"/>
        <w:rPr>
          <w:lang w:val="es-ES_tradnl"/>
        </w:rPr>
      </w:pPr>
      <w:r>
        <w:rPr>
          <w:lang w:val="es-ES_tradnl"/>
        </w:rPr>
        <w:t>Rahimikia, E., Ni, H., &amp; Wang, W. (2025). Re(Visiting) time series foundation models in finance. arXiv:2511.18578. https://arxiv.org/abs/2511.18578</w:t>
      </w:r>
    </w:p>
    <w:p w14:paraId="16A69ED0" w14:textId="77777777" w:rsidR="007B1791" w:rsidRPr="0026776B" w:rsidRDefault="00AE63D9">
      <w:pPr>
        <w:pStyle w:val="Referenciasbibliogrficas"/>
        <w:rPr>
          <w:lang w:val="es-ES_tradnl"/>
        </w:rPr>
      </w:pPr>
      <w:r>
        <w:rPr>
          <w:lang w:val="es-ES_tradnl"/>
        </w:rPr>
        <w:t xml:space="preserve">Seabold, S., &amp; Perktold, J. (2010). Statsmodels: Econometric and statistical modeling with Python. En </w:t>
      </w:r>
      <w:r>
        <w:rPr>
          <w:i/>
          <w:lang w:val="es-ES_tradnl"/>
        </w:rPr>
        <w:t>Proceedings of the 9th Python in Science Conference</w:t>
      </w:r>
      <w:r>
        <w:rPr>
          <w:lang w:val="es-ES_tradnl"/>
        </w:rPr>
        <w:t xml:space="preserve"> (pp. 92–96). https://doi.org/10.25080/Majora-92bf1922-011</w:t>
      </w:r>
    </w:p>
    <w:p w14:paraId="112754B4" w14:textId="77777777" w:rsidR="007B1791" w:rsidRPr="0026776B" w:rsidRDefault="00AE63D9">
      <w:pPr>
        <w:pStyle w:val="Referenciasbibliogrficas"/>
        <w:rPr>
          <w:lang w:val="es-ES_tradnl"/>
        </w:rPr>
      </w:pPr>
      <w:r>
        <w:rPr>
          <w:lang w:val="es-ES_tradnl"/>
        </w:rPr>
        <w:t xml:space="preserve">Zhou, H., Zhang, S., Peng, J., Zhang, S., Li, J., Xiong, H., &amp; Zhang, W. (2021). Informer: Beyond efficient transformer for long sequence time-series forecasting. </w:t>
      </w:r>
      <w:r>
        <w:rPr>
          <w:i/>
          <w:lang w:val="es-ES_tradnl"/>
        </w:rPr>
        <w:t>Proceedings of the AAAI Conference on Artificial Intelligence, 35(12),</w:t>
      </w:r>
      <w:r>
        <w:rPr>
          <w:lang w:val="es-ES_tradnl"/>
        </w:rPr>
        <w:t xml:space="preserve"> 11106–11115. https://doi.org/10.1609/aaai.v35i12.17325</w:t>
      </w:r>
    </w:p>
    <w:p w14:paraId="2CE92747" w14:textId="77777777" w:rsidR="007B1791" w:rsidRDefault="00AE63D9">
      <w:pPr>
        <w:pStyle w:val="Referenciasbibliogrficas"/>
      </w:pPr>
      <w:r>
        <w:rPr>
          <w:lang w:val="es-ES_tradnl"/>
        </w:rPr>
        <w:t xml:space="preserve">Zhu, Z., Chen, H., Qu, Q., &amp; Chung, V. (2025). FinCast: A foundation model for financial time-series forecasting. En </w:t>
      </w:r>
      <w:r>
        <w:rPr>
          <w:i/>
          <w:lang w:val="es-ES_tradnl"/>
        </w:rPr>
        <w:t>Proceedings of the 34th ACM International Conference on Information and Knowledge Management</w:t>
      </w:r>
      <w:r>
        <w:rPr>
          <w:lang w:val="es-ES_tradnl"/>
        </w:rPr>
        <w:t xml:space="preserve"> (CIKM 2025). https://doi.org/10.1145/3746252.3761261</w:t>
      </w:r>
    </w:p>
    <w:p w14:paraId="079496E1" w14:textId="77777777" w:rsidR="007B1791" w:rsidRPr="0026776B" w:rsidRDefault="00AE63D9">
      <w:pPr>
        <w:pStyle w:val="Ttulo1"/>
      </w:pPr>
      <w:bookmarkStart w:id="79" w:name="_Toc235468119"/>
      <w:r>
        <w:t>Anexo A. Código fuente y datos analizados</w:t>
      </w:r>
      <w:bookmarkEnd w:id="79"/>
    </w:p>
    <w:p w14:paraId="6A6CDF2C" w14:textId="77777777" w:rsidR="007B1791" w:rsidRPr="0026776B" w:rsidRDefault="00AE63D9">
      <w:r>
        <w:t>El código fuente completo desarrollado durante este trabajo se encuentra disponible en el siguiente repositorio de GitHub:</w:t>
      </w:r>
    </w:p>
    <w:p w14:paraId="6DBA85FB" w14:textId="77777777" w:rsidR="007B1791" w:rsidRPr="0026776B" w:rsidRDefault="00AE63D9">
      <w:r>
        <w:rPr>
          <w:rFonts w:ascii="Courier New" w:hAnsi="Courier New"/>
          <w:sz w:val="20"/>
        </w:rPr>
        <w:t>https://github.com/jmmachadol/tfm_FP-A</w:t>
      </w:r>
    </w:p>
    <w:p w14:paraId="27B2D6B6" w14:textId="77777777" w:rsidR="007B1791" w:rsidRPr="0026776B" w:rsidRDefault="00AE63D9">
      <w:pPr>
        <w:pStyle w:val="Ttulo2"/>
      </w:pPr>
      <w:bookmarkStart w:id="80" w:name="_Toc235468120"/>
      <w:r>
        <w:t>Estructura del repositorio</w:t>
      </w:r>
      <w:bookmarkEnd w:id="80"/>
    </w:p>
    <w:p w14:paraId="12E3C695" w14:textId="77777777" w:rsidR="00430333" w:rsidRPr="0026776B" w:rsidRDefault="00430333" w:rsidP="00430333">
      <w:pPr>
        <w:pBdr>
          <w:top w:val="single" w:sz="4" w:space="4" w:color="CCCCCC"/>
          <w:left w:val="single" w:sz="4" w:space="4" w:color="CCCCCC"/>
          <w:bottom w:val="single" w:sz="4" w:space="4" w:color="CCCCCC"/>
          <w:right w:val="single" w:sz="4" w:space="4" w:color="CCCCCC"/>
        </w:pBdr>
        <w:shd w:val="clear" w:color="auto" w:fill="F2F2F2"/>
        <w:jc w:val="left"/>
      </w:pPr>
      <w:r>
        <w:rPr>
          <w:rFonts w:ascii="Consolas" w:eastAsia="Consolas" w:hAnsi="Consolas" w:cs="Consolas"/>
          <w:sz w:val="18"/>
          <w:szCs w:val="18"/>
        </w:rPr>
        <w:t>tfm_FP-A/</w:t>
      </w:r>
      <w:r>
        <w:br/>
      </w:r>
      <w:r>
        <w:rPr>
          <w:rFonts w:ascii="Consolas" w:eastAsia="Consolas" w:hAnsi="Consolas" w:cs="Consolas"/>
          <w:sz w:val="18"/>
          <w:szCs w:val="18"/>
        </w:rPr>
        <w:t>├── README.md</w:t>
      </w:r>
      <w:r>
        <w:br/>
      </w:r>
      <w:r>
        <w:rPr>
          <w:rFonts w:ascii="Consolas" w:eastAsia="Consolas" w:hAnsi="Consolas" w:cs="Consolas"/>
          <w:sz w:val="18"/>
          <w:szCs w:val="18"/>
        </w:rPr>
        <w:lastRenderedPageBreak/>
        <w:t>├── requirements.txt</w:t>
      </w:r>
      <w:r>
        <w:br/>
      </w:r>
      <w:r>
        <w:rPr>
          <w:rFonts w:ascii="Consolas" w:eastAsia="Consolas" w:hAnsi="Consolas" w:cs="Consolas"/>
          <w:sz w:val="18"/>
          <w:szCs w:val="18"/>
        </w:rPr>
        <w:t>├── run_experiment.py</w:t>
      </w:r>
      <w:r>
        <w:br/>
      </w:r>
      <w:r>
        <w:rPr>
          <w:rFonts w:ascii="Consolas" w:eastAsia="Consolas" w:hAnsi="Consolas" w:cs="Consolas"/>
          <w:sz w:val="18"/>
          <w:szCs w:val="18"/>
        </w:rPr>
        <w:t>├── benchmark_timing.py          # Benchmark homogéneo de coste computacional (Tabla 29)</w:t>
      </w:r>
      <w:r>
        <w:br/>
      </w:r>
      <w:r>
        <w:rPr>
          <w:rFonts w:ascii="Consolas" w:eastAsia="Consolas" w:hAnsi="Consolas" w:cs="Consolas"/>
          <w:sz w:val="18"/>
          <w:szCs w:val="18"/>
        </w:rPr>
        <w:t>├── update_results_latex.py      # Actualiza cap5_resultados.tex y cap6_discusion.tex</w:t>
      </w:r>
      <w:r>
        <w:br/>
      </w:r>
      <w:r>
        <w:rPr>
          <w:rFonts w:ascii="Consolas" w:eastAsia="Consolas" w:hAnsi="Consolas" w:cs="Consolas"/>
          <w:sz w:val="18"/>
          <w:szCs w:val="18"/>
        </w:rPr>
        <w:t>│                                 # con los resultados reales (fuente LaTeX del Anexo)</w:t>
      </w:r>
      <w:r>
        <w:br/>
      </w:r>
      <w:r>
        <w:rPr>
          <w:rFonts w:ascii="Consolas" w:eastAsia="Consolas" w:hAnsi="Consolas" w:cs="Consolas"/>
          <w:sz w:val="18"/>
          <w:szCs w:val="18"/>
        </w:rPr>
        <w:t>├── export_to_word.py / .sh      # Exporta la memoria LaTeX a Word</w:t>
      </w:r>
      <w:r>
        <w:br/>
      </w:r>
      <w:r>
        <w:rPr>
          <w:rFonts w:ascii="Consolas" w:eastAsia="Consolas" w:hAnsi="Consolas" w:cs="Consolas"/>
          <w:sz w:val="18"/>
          <w:szCs w:val="18"/>
        </w:rPr>
        <w:t>│</w:t>
      </w:r>
      <w:r>
        <w:br/>
      </w:r>
      <w:r>
        <w:rPr>
          <w:rFonts w:ascii="Consolas" w:eastAsia="Consolas" w:hAnsi="Consolas" w:cs="Consolas"/>
          <w:sz w:val="18"/>
          <w:szCs w:val="18"/>
        </w:rPr>
        <w:t>├── src/</w:t>
      </w:r>
      <w:r>
        <w:br/>
      </w:r>
      <w:r>
        <w:rPr>
          <w:rFonts w:ascii="Consolas" w:eastAsia="Consolas" w:hAnsi="Consolas" w:cs="Consolas"/>
          <w:sz w:val="18"/>
          <w:szCs w:val="18"/>
        </w:rPr>
        <w:t>│   ├── config.py                # Parámetros del experimento y rutas</w:t>
      </w:r>
      <w:r>
        <w:br/>
      </w:r>
      <w:r>
        <w:rPr>
          <w:rFonts w:ascii="Consolas" w:eastAsia="Consolas" w:hAnsi="Consolas" w:cs="Consolas"/>
          <w:sz w:val="18"/>
          <w:szCs w:val="18"/>
        </w:rPr>
        <w:t>│   ├── utils.py                 # Semillas globales y logging</w:t>
      </w:r>
      <w:r>
        <w:br/>
      </w:r>
      <w:r>
        <w:rPr>
          <w:rFonts w:ascii="Consolas" w:eastAsia="Consolas" w:hAnsi="Consolas" w:cs="Consolas"/>
          <w:sz w:val="18"/>
          <w:szCs w:val="18"/>
        </w:rPr>
        <w:t>│   ├── data_loader.py           # Descarga con caché del M4 Financial Monthly</w:t>
      </w:r>
      <w:r>
        <w:br/>
      </w:r>
      <w:r>
        <w:rPr>
          <w:rFonts w:ascii="Consolas" w:eastAsia="Consolas" w:hAnsi="Consolas" w:cs="Consolas"/>
          <w:sz w:val="18"/>
          <w:szCs w:val="18"/>
        </w:rPr>
        <w:t>│   ├── preprocessor.py          # Filtrado, submuestra estratificada y escalado</w:t>
      </w:r>
      <w:r>
        <w:br/>
      </w:r>
      <w:r>
        <w:rPr>
          <w:rFonts w:ascii="Consolas" w:eastAsia="Consolas" w:hAnsi="Consolas" w:cs="Consolas"/>
          <w:sz w:val="18"/>
          <w:szCs w:val="18"/>
        </w:rPr>
        <w:t>│   ├── backtesting.py           # Motor walk-forward y verificación de fuga</w:t>
      </w:r>
      <w:r>
        <w:br/>
      </w:r>
      <w:r>
        <w:rPr>
          <w:rFonts w:ascii="Consolas" w:eastAsia="Consolas" w:hAnsi="Consolas" w:cs="Consolas"/>
          <w:sz w:val="18"/>
          <w:szCs w:val="18"/>
        </w:rPr>
        <w:t>│   ├── evaluation.py            # Métricas y bootstrap</w:t>
      </w:r>
      <w:r>
        <w:br/>
      </w:r>
      <w:r>
        <w:rPr>
          <w:rFonts w:ascii="Consolas" w:eastAsia="Consolas" w:hAnsi="Consolas" w:cs="Consolas"/>
          <w:sz w:val="18"/>
          <w:szCs w:val="18"/>
        </w:rPr>
        <w:t>│   ├── visualization.py         # Generación de figuras</w:t>
      </w:r>
      <w:r>
        <w:br/>
      </w:r>
      <w:r>
        <w:rPr>
          <w:rFonts w:ascii="Consolas" w:eastAsia="Consolas" w:hAnsi="Consolas" w:cs="Consolas"/>
          <w:sz w:val="18"/>
          <w:szCs w:val="18"/>
        </w:rPr>
        <w:t>│   └── models/</w:t>
      </w:r>
      <w:r>
        <w:br/>
      </w:r>
      <w:r>
        <w:rPr>
          <w:rFonts w:ascii="Consolas" w:eastAsia="Consolas" w:hAnsi="Consolas" w:cs="Consolas"/>
          <w:sz w:val="18"/>
          <w:szCs w:val="18"/>
        </w:rPr>
        <w:t>│       ├── base.py</w:t>
      </w:r>
      <w:r>
        <w:br/>
      </w:r>
      <w:r>
        <w:rPr>
          <w:rFonts w:ascii="Consolas" w:eastAsia="Consolas" w:hAnsi="Consolas" w:cs="Consolas"/>
          <w:sz w:val="18"/>
          <w:szCs w:val="18"/>
        </w:rPr>
        <w:t>│       ├── baseline.py          # Seasonal Naïve</w:t>
      </w:r>
      <w:r>
        <w:br/>
      </w:r>
      <w:r>
        <w:rPr>
          <w:rFonts w:ascii="Consolas" w:eastAsia="Consolas" w:hAnsi="Consolas" w:cs="Consolas"/>
          <w:sz w:val="18"/>
          <w:szCs w:val="18"/>
        </w:rPr>
        <w:t>│       ├── statistical.py       # ETS, Holt-Winters, SARIMA</w:t>
      </w:r>
      <w:r>
        <w:br/>
      </w:r>
      <w:r>
        <w:rPr>
          <w:rFonts w:ascii="Consolas" w:eastAsia="Consolas" w:hAnsi="Consolas" w:cs="Consolas"/>
          <w:sz w:val="18"/>
          <w:szCs w:val="18"/>
        </w:rPr>
        <w:t>│       └── ml.py                # LightGBM, MLP, N-BEATS</w:t>
      </w:r>
      <w:r>
        <w:br/>
      </w:r>
      <w:r>
        <w:rPr>
          <w:rFonts w:ascii="Consolas" w:eastAsia="Consolas" w:hAnsi="Consolas" w:cs="Consolas"/>
          <w:sz w:val="18"/>
          <w:szCs w:val="18"/>
        </w:rPr>
        <w:t>│</w:t>
      </w:r>
      <w:r>
        <w:br/>
      </w:r>
      <w:r>
        <w:rPr>
          <w:rFonts w:ascii="Consolas" w:eastAsia="Consolas" w:hAnsi="Consolas" w:cs="Consolas"/>
          <w:sz w:val="18"/>
          <w:szCs w:val="18"/>
        </w:rPr>
        <w:t>├── tests/</w:t>
      </w:r>
      <w:r>
        <w:br/>
      </w:r>
      <w:r>
        <w:rPr>
          <w:rFonts w:ascii="Consolas" w:eastAsia="Consolas" w:hAnsi="Consolas" w:cs="Consolas"/>
          <w:sz w:val="18"/>
          <w:szCs w:val="18"/>
        </w:rPr>
        <w:t>│   ├── test_backtesting.py      # 6 pruebas</w:t>
      </w:r>
      <w:r>
        <w:br/>
      </w:r>
      <w:r>
        <w:rPr>
          <w:rFonts w:ascii="Consolas" w:eastAsia="Consolas" w:hAnsi="Consolas" w:cs="Consolas"/>
          <w:sz w:val="18"/>
          <w:szCs w:val="18"/>
        </w:rPr>
        <w:t>│   └── test_evaluation.py       # 14 pruebas</w:t>
      </w:r>
      <w:r>
        <w:br/>
      </w:r>
      <w:r>
        <w:rPr>
          <w:rFonts w:ascii="Consolas" w:eastAsia="Consolas" w:hAnsi="Consolas" w:cs="Consolas"/>
          <w:sz w:val="18"/>
          <w:szCs w:val="18"/>
        </w:rPr>
        <w:t>│</w:t>
      </w:r>
      <w:r>
        <w:br/>
      </w:r>
      <w:r>
        <w:rPr>
          <w:rFonts w:ascii="Consolas" w:eastAsia="Consolas" w:hAnsi="Consolas" w:cs="Consolas"/>
          <w:sz w:val="18"/>
          <w:szCs w:val="18"/>
        </w:rPr>
        <w:t>├── results/</w:t>
      </w:r>
      <w:r>
        <w:br/>
      </w:r>
      <w:r>
        <w:rPr>
          <w:rFonts w:ascii="Consolas" w:eastAsia="Consolas" w:hAnsi="Consolas" w:cs="Consolas"/>
          <w:sz w:val="18"/>
          <w:szCs w:val="18"/>
        </w:rPr>
        <w:t>│   ├── tables/                  # CSV con resultados (804 KB)</w:t>
      </w:r>
      <w:r>
        <w:br/>
      </w:r>
      <w:r>
        <w:rPr>
          <w:rFonts w:ascii="Consolas" w:eastAsia="Consolas" w:hAnsi="Consolas" w:cs="Consolas"/>
          <w:sz w:val="18"/>
          <w:szCs w:val="18"/>
        </w:rPr>
        <w:t>│   └── figures/                 # Figuras generadas (356 KB)</w:t>
      </w:r>
      <w:r>
        <w:br/>
      </w:r>
      <w:r>
        <w:rPr>
          <w:rFonts w:ascii="Consolas" w:eastAsia="Consolas" w:hAnsi="Consolas" w:cs="Consolas"/>
          <w:sz w:val="18"/>
          <w:szCs w:val="18"/>
        </w:rPr>
        <w:t>│</w:t>
      </w:r>
      <w:r>
        <w:br/>
      </w:r>
      <w:r>
        <w:rPr>
          <w:rFonts w:ascii="Consolas" w:eastAsia="Consolas" w:hAnsi="Consolas" w:cs="Consolas"/>
          <w:sz w:val="18"/>
          <w:szCs w:val="18"/>
        </w:rPr>
        <w:t>└── Memoria/</w:t>
      </w:r>
      <w:r>
        <w:br/>
      </w:r>
      <w:r>
        <w:rPr>
          <w:rFonts w:ascii="Consolas" w:eastAsia="Consolas" w:hAnsi="Consolas" w:cs="Consolas"/>
          <w:sz w:val="18"/>
          <w:szCs w:val="18"/>
        </w:rPr>
        <w:t xml:space="preserve">    ├── Fuente LaTeX/            # Fuente en LaTeX de la memoria</w:t>
      </w:r>
      <w:r>
        <w:br/>
      </w:r>
      <w:r>
        <w:rPr>
          <w:rFonts w:ascii="Consolas" w:eastAsia="Consolas" w:hAnsi="Consolas" w:cs="Consolas"/>
          <w:sz w:val="18"/>
          <w:szCs w:val="18"/>
        </w:rPr>
        <w:t xml:space="preserve">    └── Versiones y Entregas/    # Historial de entregas</w:t>
      </w:r>
    </w:p>
    <w:p w14:paraId="4745FA06" w14:textId="77777777" w:rsidR="00430333" w:rsidRPr="0026776B" w:rsidRDefault="00430333" w:rsidP="00FC5AD9"/>
    <w:p w14:paraId="6295A559" w14:textId="77777777" w:rsidR="007B1791" w:rsidRPr="0026776B" w:rsidRDefault="00AE63D9">
      <w:pPr>
        <w:pStyle w:val="Ttulo2"/>
      </w:pPr>
      <w:bookmarkStart w:id="81" w:name="_Toc235468121"/>
      <w:r>
        <w:t>Diagrama de arquitectura del pipeline</w:t>
      </w:r>
      <w:bookmarkEnd w:id="81"/>
    </w:p>
    <w:p w14:paraId="21F53A20" w14:textId="77777777" w:rsidR="007B1791" w:rsidRPr="0026776B" w:rsidRDefault="00AE63D9">
      <w:r>
        <w:t xml:space="preserve">La Figura 7 presenta la arquitectura modular del </w:t>
      </w:r>
      <w:r>
        <w:rPr>
          <w:i/>
        </w:rPr>
        <w:t>pipeline</w:t>
      </w:r>
      <w:r>
        <w:t xml:space="preserve"> desarrollado, mostrando el flujo de datos desde la carga del dataset hasta la generación de los resultados comparativos.</w:t>
      </w:r>
    </w:p>
    <w:p w14:paraId="57C39B97" w14:textId="77777777" w:rsidR="00434DEB" w:rsidRPr="0026776B" w:rsidRDefault="00434DEB" w:rsidP="00842CAE">
      <w:pPr>
        <w:pStyle w:val="Figuras"/>
        <w:sectPr w:rsidR="00434DEB" w:rsidRPr="0026776B" w:rsidSect="00C55191">
          <w:pgSz w:w="11906" w:h="16838"/>
          <w:pgMar w:top="1418" w:right="1134" w:bottom="1418" w:left="1701" w:header="709" w:footer="709" w:gutter="0"/>
          <w:cols w:space="708"/>
          <w:docGrid w:linePitch="360"/>
        </w:sectPr>
      </w:pPr>
    </w:p>
    <w:p w14:paraId="0634D204" w14:textId="059D1D0B" w:rsidR="0090777E" w:rsidRPr="0090777E" w:rsidRDefault="0090777E" w:rsidP="0090777E">
      <w:pPr>
        <w:pStyle w:val="Descripcin"/>
        <w:keepNext/>
        <w:jc w:val="center"/>
        <w:rPr>
          <w:rFonts w:cs="Arial"/>
          <w:b w:val="0"/>
          <w:bCs w:val="0"/>
          <w:i/>
          <w:sz w:val="24"/>
          <w:szCs w:val="24"/>
        </w:rPr>
      </w:pPr>
      <w:bookmarkStart w:id="82" w:name="_Toc235468129"/>
      <w:r>
        <w:rPr>
          <w:rFonts w:cs="Arial"/>
          <w:b w:val="0"/>
          <w:bCs w:val="0"/>
          <w:i/>
          <w:sz w:val="24"/>
          <w:szCs w:val="24"/>
        </w:rPr>
        <w:lastRenderedPageBreak/>
        <w:t xml:space="preserve">Figura </w:t>
      </w:r>
      <w:r>
        <w:rPr>
          <w:rFonts w:cs="Arial"/>
          <w:b w:val="0"/>
          <w:bCs w:val="0"/>
          <w:i/>
          <w:sz w:val="24"/>
          <w:szCs w:val="24"/>
        </w:rPr>
        <w:fldChar w:fldCharType="begin"/>
      </w:r>
      <w:r>
        <w:rPr>
          <w:rFonts w:cs="Arial"/>
          <w:b w:val="0"/>
          <w:bCs w:val="0"/>
          <w:i/>
          <w:sz w:val="24"/>
          <w:szCs w:val="24"/>
        </w:rPr>
        <w:instrText xml:space="preserve"> SEQ Figura \* ARABIC </w:instrText>
      </w:r>
      <w:r>
        <w:rPr>
          <w:rFonts w:cs="Arial"/>
          <w:b w:val="0"/>
          <w:bCs w:val="0"/>
          <w:i/>
          <w:sz w:val="24"/>
          <w:szCs w:val="24"/>
        </w:rPr>
        <w:fldChar w:fldCharType="separate"/>
      </w:r>
      <w:r w:rsidR="0026650D">
        <w:rPr>
          <w:rFonts w:cs="Arial"/>
          <w:b w:val="0"/>
          <w:bCs w:val="0"/>
          <w:i/>
          <w:noProof/>
          <w:sz w:val="24"/>
          <w:szCs w:val="24"/>
        </w:rPr>
        <w:t>7</w:t>
      </w:r>
      <w:r>
        <w:rPr>
          <w:rFonts w:cs="Arial"/>
          <w:b w:val="0"/>
          <w:bCs w:val="0"/>
          <w:i/>
          <w:sz w:val="24"/>
          <w:szCs w:val="24"/>
        </w:rPr>
        <w:fldChar w:fldCharType="end"/>
      </w:r>
      <w:r>
        <w:rPr>
          <w:rFonts w:cs="Arial"/>
          <w:b w:val="0"/>
          <w:bCs w:val="0"/>
          <w:i/>
          <w:sz w:val="24"/>
          <w:szCs w:val="24"/>
        </w:rPr>
        <w:t>.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bookmarkEnd w:id="82"/>
    </w:p>
    <w:p w14:paraId="336994FB" w14:textId="77777777" w:rsidR="00434DEB" w:rsidRDefault="00AE63D9" w:rsidP="00842CAE">
      <w:pPr>
        <w:pStyle w:val="Figuras"/>
      </w:pPr>
      <w:r>
        <w:rPr>
          <w:noProof/>
        </w:rPr>
        <w:drawing>
          <wp:inline distT="0" distB="0" distL="0" distR="0" wp14:anchorId="705806FE" wp14:editId="3D8D30BB">
            <wp:extent cx="7695211" cy="453704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png"/>
                    <pic:cNvPicPr/>
                  </pic:nvPicPr>
                  <pic:blipFill rotWithShape="1">
                    <a:blip r:embed="rId20"/>
                    <a:srcRect t="2453" b="10873"/>
                    <a:stretch>
                      <a:fillRect/>
                    </a:stretch>
                  </pic:blipFill>
                  <pic:spPr bwMode="auto">
                    <a:xfrm>
                      <a:off x="0" y="0"/>
                      <a:ext cx="7806306" cy="4602545"/>
                    </a:xfrm>
                    <a:prstGeom prst="rect">
                      <a:avLst/>
                    </a:prstGeom>
                    <a:ln>
                      <a:noFill/>
                    </a:ln>
                    <a:extLst>
                      <a:ext uri="{53640926-AAD7-44D8-BBD7-CCE9431645EC}">
                        <a14:shadowObscured xmlns:a14="http://schemas.microsoft.com/office/drawing/2010/main"/>
                      </a:ext>
                    </a:extLst>
                  </pic:spPr>
                </pic:pic>
              </a:graphicData>
            </a:graphic>
          </wp:inline>
        </w:drawing>
      </w:r>
    </w:p>
    <w:p w14:paraId="74853D7E" w14:textId="77777777" w:rsidR="00345FC4" w:rsidRPr="0026776B" w:rsidRDefault="00345FC4" w:rsidP="00345FC4">
      <w:pPr>
        <w:pStyle w:val="Piedefoto-tabla"/>
        <w:ind w:left="0"/>
        <w:rPr>
          <w:lang w:val="es-ES_tradnl"/>
        </w:rPr>
      </w:pPr>
      <w:r>
        <w:rPr>
          <w:lang w:val="es-ES_tradnl"/>
        </w:rPr>
        <w:t>Fuente: elaboración propia.</w:t>
      </w:r>
    </w:p>
    <w:p w14:paraId="36950296" w14:textId="77777777" w:rsidR="00345FC4" w:rsidRPr="0026776B" w:rsidRDefault="00345FC4" w:rsidP="00345FC4">
      <w:pPr>
        <w:pStyle w:val="Figuras"/>
        <w:jc w:val="both"/>
        <w:sectPr w:rsidR="00345FC4" w:rsidRPr="0026776B" w:rsidSect="00C55191">
          <w:pgSz w:w="16838" w:h="11906" w:orient="landscape"/>
          <w:pgMar w:top="851" w:right="1418" w:bottom="851" w:left="1418" w:header="709" w:footer="709" w:gutter="0"/>
          <w:cols w:space="708"/>
          <w:docGrid w:linePitch="360"/>
        </w:sectPr>
      </w:pPr>
    </w:p>
    <w:p w14:paraId="0D90F90E" w14:textId="77777777" w:rsidR="007B1791" w:rsidRPr="0026776B" w:rsidRDefault="00AE63D9">
      <w:r>
        <w:lastRenderedPageBreak/>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14:paraId="0DAF4948" w14:textId="77777777" w:rsidR="007B1791" w:rsidRPr="0026776B" w:rsidRDefault="00AE63D9">
      <w:r>
        <w:rPr>
          <w:b/>
        </w:rPr>
        <w:t>Nota de confidencialidad:</w:t>
      </w:r>
      <w:r>
        <w:t xml:space="preserve"> este TFE no está asociado a datos internos de ninguna organización. Los datos utilizados son exclusivamente los del conjunto M4, de acceso público.</w:t>
      </w:r>
    </w:p>
    <w:p w14:paraId="189B15AB" w14:textId="77777777" w:rsidR="007B1791" w:rsidRPr="0026776B" w:rsidRDefault="00AE63D9">
      <w:pPr>
        <w:pStyle w:val="Ttulo2"/>
      </w:pPr>
      <w:bookmarkStart w:id="83" w:name="_Toc235468122"/>
      <w:r>
        <w:t>Reproducibilidad</w:t>
      </w:r>
      <w:bookmarkEnd w:id="83"/>
    </w:p>
    <w:p w14:paraId="109AF1AE" w14:textId="77777777" w:rsidR="007B1791" w:rsidRPr="0026776B" w:rsidRDefault="00AE63D9">
      <w:r>
        <w:t>Para reproducir el experimento completo:</w:t>
      </w:r>
    </w:p>
    <w:p w14:paraId="2336484D" w14:textId="77777777" w:rsidR="007B1791" w:rsidRPr="0026776B" w:rsidRDefault="00AE63D9">
      <w:r>
        <w:t>El entorno de ejecución utilizado es Python 3.13.7 con las siguientes dependencias principales: numpy 2.3.5, pandas 2.3.2, statsmodels 0.14.6, statsforecast 2.0.3, lightgbm 4.6.0, torch 2.11.0. El archivo requirements.txt del repositorio fija todas las versiones para favorecer la reproducibilidad del experimento. El hardware de referencia es Windows 11, procesador Intel Core i7-1355U (10 núcleos físicos, 12 lógicos), 31,7 GB de RAM, sin aceleración GPU (valores exportados en entorno_hardware.csv); los tiempos de ajuste e inferencia por modelo se documentan en la Tabla 29. Esta versión del repositorio corresponde al commit 5423691 (2026-07-20); al no emplear tags de versión formales, dicho commit hash constituye la referencia de trazabilidad de esta entrega. El repositorio no incluye actualmente un archivo de licencia; el uso del código queda sujeto a la normativa de propiedad intelectual de los TFE de la UNIR.</w:t>
      </w:r>
    </w:p>
    <w:p w14:paraId="74806C44" w14:textId="77777777" w:rsidR="007B1791" w:rsidRPr="0026776B" w:rsidRDefault="00AE63D9">
      <w:pPr>
        <w:pStyle w:val="Prrafodelista"/>
      </w:pPr>
      <w:r>
        <w:t xml:space="preserve">1. Instalar las dependencias: </w:t>
      </w:r>
      <w:r>
        <w:rPr>
          <w:rFonts w:ascii="Courier New" w:hAnsi="Courier New"/>
          <w:sz w:val="20"/>
        </w:rPr>
        <w:t>pip install -r requirements.txt</w:t>
      </w:r>
    </w:p>
    <w:p w14:paraId="7DC652AD" w14:textId="77777777" w:rsidR="007B1791" w:rsidRPr="0026776B" w:rsidRDefault="00AE63D9">
      <w:pPr>
        <w:pStyle w:val="Prrafodelista"/>
      </w:pPr>
      <w:r>
        <w:t xml:space="preserve">2. Ejecutar: </w:t>
      </w:r>
      <w:r>
        <w:rPr>
          <w:rFonts w:ascii="Courier New" w:hAnsi="Courier New"/>
          <w:sz w:val="20"/>
        </w:rPr>
        <w:t>python run_experiment.py --n-series 200 --max-folds 5</w:t>
      </w:r>
    </w:p>
    <w:p w14:paraId="3C5EBF4B" w14:textId="77777777" w:rsidR="007B1791" w:rsidRPr="0026776B" w:rsidRDefault="00AE63D9">
      <w:pPr>
        <w:pStyle w:val="Prrafodelista"/>
      </w:pPr>
      <w:r>
        <w:t xml:space="preserve">3. Ejecutar la suite de pruebas automatizadas: </w:t>
      </w:r>
      <w:r>
        <w:rPr>
          <w:rFonts w:ascii="Courier New" w:hAnsi="Courier New"/>
          <w:sz w:val="20"/>
        </w:rPr>
        <w:t>pytest tests/test_evaluation.py</w:t>
      </w:r>
      <w:r>
        <w:t xml:space="preserve"> y </w:t>
      </w:r>
      <w:r>
        <w:rPr>
          <w:rFonts w:ascii="Courier New" w:hAnsi="Courier New"/>
          <w:sz w:val="20"/>
        </w:rPr>
        <w:t>pytest tests/test_backtesting.py</w:t>
      </w:r>
    </w:p>
    <w:p w14:paraId="19DD713F" w14:textId="77777777" w:rsidR="009C6BC5" w:rsidRPr="0026776B" w:rsidRDefault="00AE63D9">
      <w:r>
        <w:t>La ejecución de ambas suites concluye con 14/14 y 6/6 pruebas superadas (20/20 en total), verificado sobre el entorno de referencia descrito en este anexo. Esta evidencia puede reproducirse ejecutando los comandos anteriores tras la instalación de las dependencias.</w:t>
      </w:r>
    </w:p>
    <w:p w14:paraId="5F4E3EEC" w14:textId="77777777" w:rsidR="00936407" w:rsidRPr="0026776B" w:rsidRDefault="00936407"/>
    <w:p w14:paraId="57D0D70C" w14:textId="77777777" w:rsidR="00936407" w:rsidRPr="0026776B" w:rsidRDefault="00936407"/>
    <w:p w14:paraId="01D6D61C" w14:textId="77777777" w:rsidR="00936407" w:rsidRPr="0026776B" w:rsidRDefault="00936407"/>
    <w:p w14:paraId="29E08F1E" w14:textId="77777777" w:rsidR="00936407" w:rsidRPr="0026776B" w:rsidRDefault="00936407"/>
    <w:p w14:paraId="26DF4C6B" w14:textId="77777777" w:rsidR="00936407" w:rsidRPr="0026776B" w:rsidRDefault="00936407"/>
    <w:p w14:paraId="5F83592B" w14:textId="77777777" w:rsidR="00936407" w:rsidRPr="0026776B" w:rsidRDefault="00936407"/>
    <w:p w14:paraId="4D00BE95" w14:textId="77777777" w:rsidR="00936407" w:rsidRPr="0026776B" w:rsidRDefault="00936407"/>
    <w:p w14:paraId="309C2C8D" w14:textId="77777777" w:rsidR="00936407" w:rsidRPr="0026776B" w:rsidRDefault="00936407"/>
    <w:p w14:paraId="7265EF91" w14:textId="77777777" w:rsidR="00936407" w:rsidRPr="0026776B" w:rsidRDefault="00936407"/>
    <w:p w14:paraId="4BA47F6B" w14:textId="2A968B48" w:rsidR="0090777E" w:rsidRPr="0090777E" w:rsidRDefault="0090777E" w:rsidP="0090777E">
      <w:pPr>
        <w:pStyle w:val="Descripcin"/>
        <w:keepNext/>
        <w:rPr>
          <w:rFonts w:cs="Arial"/>
          <w:b w:val="0"/>
          <w:bCs w:val="0"/>
          <w:i/>
          <w:sz w:val="24"/>
          <w:szCs w:val="24"/>
        </w:rPr>
      </w:pPr>
      <w:bookmarkStart w:id="84" w:name="_Toc235468130"/>
      <w:r>
        <w:rPr>
          <w:rFonts w:cs="Arial"/>
          <w:b w:val="0"/>
          <w:bCs w:val="0"/>
          <w:i/>
          <w:sz w:val="24"/>
          <w:szCs w:val="24"/>
        </w:rPr>
        <w:t xml:space="preserve">Figura </w:t>
      </w:r>
      <w:r>
        <w:rPr>
          <w:rFonts w:cs="Arial"/>
          <w:b w:val="0"/>
          <w:bCs w:val="0"/>
          <w:i/>
          <w:sz w:val="24"/>
          <w:szCs w:val="24"/>
        </w:rPr>
        <w:fldChar w:fldCharType="begin"/>
      </w:r>
      <w:r>
        <w:rPr>
          <w:rFonts w:cs="Arial"/>
          <w:b w:val="0"/>
          <w:bCs w:val="0"/>
          <w:i/>
          <w:sz w:val="24"/>
          <w:szCs w:val="24"/>
        </w:rPr>
        <w:instrText xml:space="preserve"> SEQ Figura \* ARABIC </w:instrText>
      </w:r>
      <w:r>
        <w:rPr>
          <w:rFonts w:cs="Arial"/>
          <w:b w:val="0"/>
          <w:bCs w:val="0"/>
          <w:i/>
          <w:sz w:val="24"/>
          <w:szCs w:val="24"/>
        </w:rPr>
        <w:fldChar w:fldCharType="separate"/>
      </w:r>
      <w:r w:rsidR="0026650D">
        <w:rPr>
          <w:rFonts w:cs="Arial"/>
          <w:b w:val="0"/>
          <w:bCs w:val="0"/>
          <w:i/>
          <w:noProof/>
          <w:sz w:val="24"/>
          <w:szCs w:val="24"/>
        </w:rPr>
        <w:t>8</w:t>
      </w:r>
      <w:r>
        <w:rPr>
          <w:rFonts w:cs="Arial"/>
          <w:b w:val="0"/>
          <w:bCs w:val="0"/>
          <w:i/>
          <w:sz w:val="24"/>
          <w:szCs w:val="24"/>
        </w:rPr>
        <w:fldChar w:fldCharType="end"/>
      </w:r>
      <w:r>
        <w:rPr>
          <w:rFonts w:cs="Arial"/>
          <w:b w:val="0"/>
          <w:bCs w:val="0"/>
          <w:i/>
          <w:sz w:val="24"/>
          <w:szCs w:val="24"/>
        </w:rPr>
        <w:t>. Salida de la ejecución de la suite de pruebas automatizadas (pytest), 20/20 superadas</w:t>
      </w:r>
      <w:bookmarkEnd w:id="84"/>
    </w:p>
    <w:p w14:paraId="00B8FB86" w14:textId="77777777" w:rsidR="00936407" w:rsidRDefault="00936407" w:rsidP="0090777E">
      <w:pPr>
        <w:pStyle w:val="Piedefoto-tabla"/>
      </w:pPr>
      <w:r>
        <w:rPr>
          <w:noProof/>
        </w:rPr>
        <w:drawing>
          <wp:inline distT="0" distB="0" distL="0" distR="0" wp14:anchorId="5FC31F90" wp14:editId="38816C0D">
            <wp:extent cx="5760085" cy="4672330"/>
            <wp:effectExtent l="0" t="0" r="2540" b="0"/>
            <wp:docPr id="8995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5776" name=""/>
                    <pic:cNvPicPr/>
                  </pic:nvPicPr>
                  <pic:blipFill>
                    <a:blip r:embed="rId21"/>
                    <a:stretch>
                      <a:fillRect/>
                    </a:stretch>
                  </pic:blipFill>
                  <pic:spPr>
                    <a:xfrm>
                      <a:off x="0" y="0"/>
                      <a:ext cx="5760085" cy="4672330"/>
                    </a:xfrm>
                    <a:prstGeom prst="rect">
                      <a:avLst/>
                    </a:prstGeom>
                  </pic:spPr>
                </pic:pic>
              </a:graphicData>
            </a:graphic>
          </wp:inline>
        </w:drawing>
      </w:r>
    </w:p>
    <w:p w14:paraId="5395FA60" w14:textId="77777777" w:rsidR="0090777E" w:rsidRPr="0090777E" w:rsidRDefault="0090777E" w:rsidP="0090777E">
      <w:pPr>
        <w:pStyle w:val="Piedefoto-tabla"/>
      </w:pPr>
      <w:r>
        <w:t>Fuente: elaboración propia.</w:t>
      </w:r>
    </w:p>
    <w:p w14:paraId="3BB325A5" w14:textId="77777777" w:rsidR="007B1791" w:rsidRPr="0026776B" w:rsidRDefault="00AE63D9">
      <w:pPr>
        <w:pStyle w:val="Prrafodelista"/>
      </w:pPr>
      <w:r>
        <w:t xml:space="preserve">4. Actualizar la memoria con los resultados: </w:t>
      </w:r>
      <w:r>
        <w:rPr>
          <w:rFonts w:ascii="Courier New" w:hAnsi="Courier New"/>
          <w:sz w:val="20"/>
        </w:rPr>
        <w:t>python update_results_latex.py</w:t>
      </w:r>
    </w:p>
    <w:p w14:paraId="62B7F80A" w14:textId="77777777" w:rsidR="0053248B" w:rsidRDefault="00000000">
      <w:pPr>
        <w:pStyle w:val="Prrafodelista"/>
      </w:pPr>
      <w:r>
        <w:t xml:space="preserve">5. Medir el coste computacional homogéneo de los siete modelos: </w:t>
      </w:r>
      <w:r>
        <w:rPr>
          <w:rFonts w:ascii="Courier New" w:hAnsi="Courier New"/>
          <w:sz w:val="20"/>
        </w:rPr>
        <w:t>python benchmark_timing.py</w:t>
      </w:r>
    </w:p>
    <w:p w14:paraId="46B39450" w14:textId="77777777" w:rsidR="007B1791" w:rsidRPr="0026776B" w:rsidRDefault="00AE63D9">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lo que favorece la reproducibilidad y </w:t>
      </w:r>
      <w:r>
        <w:lastRenderedPageBreak/>
        <w:t>reduce la variabilidad entre ejecuciones, sujeta a las limitaciones de determinismo de las librerías (en particular operaciones en PyTorch) y del entorno de hardware y software utilizado.</w:t>
      </w:r>
    </w:p>
    <w:sectPr w:rsidR="007B1791" w:rsidRPr="0026776B" w:rsidSect="00C55191">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093FF" w14:textId="77777777" w:rsidR="00215AC1" w:rsidRPr="0026776B" w:rsidRDefault="00215AC1" w:rsidP="006403BD">
      <w:r w:rsidRPr="0026776B">
        <w:separator/>
      </w:r>
    </w:p>
  </w:endnote>
  <w:endnote w:type="continuationSeparator" w:id="0">
    <w:p w14:paraId="42A76474" w14:textId="77777777" w:rsidR="00215AC1" w:rsidRPr="0026776B" w:rsidRDefault="00215AC1" w:rsidP="006403BD">
      <w:r w:rsidRPr="002677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RPr="0026776B" w14:paraId="611A91BC" w14:textId="77777777" w:rsidTr="2D4CF6A0">
      <w:trPr>
        <w:trHeight w:val="300"/>
      </w:trPr>
      <w:tc>
        <w:tcPr>
          <w:tcW w:w="3020" w:type="dxa"/>
        </w:tcPr>
        <w:p w14:paraId="7712B6B2" w14:textId="77777777" w:rsidR="2D4CF6A0" w:rsidRPr="0026776B" w:rsidRDefault="2D4CF6A0" w:rsidP="2D4CF6A0">
          <w:pPr>
            <w:pStyle w:val="Encabezado"/>
            <w:ind w:left="-115"/>
            <w:jc w:val="left"/>
          </w:pPr>
        </w:p>
      </w:tc>
      <w:tc>
        <w:tcPr>
          <w:tcW w:w="3020" w:type="dxa"/>
        </w:tcPr>
        <w:p w14:paraId="23F7CBC4" w14:textId="77777777" w:rsidR="2D4CF6A0" w:rsidRPr="0026776B" w:rsidRDefault="2D4CF6A0" w:rsidP="2D4CF6A0">
          <w:pPr>
            <w:pStyle w:val="Encabezado"/>
            <w:jc w:val="center"/>
          </w:pPr>
        </w:p>
      </w:tc>
      <w:tc>
        <w:tcPr>
          <w:tcW w:w="3020" w:type="dxa"/>
        </w:tcPr>
        <w:p w14:paraId="7450F6D7" w14:textId="77777777" w:rsidR="2D4CF6A0" w:rsidRPr="0026776B" w:rsidRDefault="2D4CF6A0" w:rsidP="2D4CF6A0">
          <w:pPr>
            <w:pStyle w:val="Encabezado"/>
            <w:ind w:right="-115"/>
            <w:jc w:val="right"/>
          </w:pPr>
        </w:p>
      </w:tc>
    </w:tr>
  </w:tbl>
  <w:p w14:paraId="5355CE69" w14:textId="77777777" w:rsidR="2D4CF6A0" w:rsidRPr="0026776B" w:rsidRDefault="2D4CF6A0" w:rsidP="2D4CF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A3FD1" w14:textId="77777777" w:rsidR="00215AC1" w:rsidRPr="0026776B" w:rsidRDefault="00215AC1" w:rsidP="006403BD">
      <w:r w:rsidRPr="0026776B">
        <w:separator/>
      </w:r>
    </w:p>
  </w:footnote>
  <w:footnote w:type="continuationSeparator" w:id="0">
    <w:p w14:paraId="34D4CBBD" w14:textId="77777777" w:rsidR="00215AC1" w:rsidRPr="0026776B" w:rsidRDefault="00215AC1" w:rsidP="006403BD">
      <w:r w:rsidRPr="002677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B62B" w14:textId="77777777" w:rsidR="001741AB" w:rsidRDefault="001741AB" w:rsidP="001741AB">
    <w:pPr>
      <w:pStyle w:val="Encabezado"/>
      <w:tabs>
        <w:tab w:val="clear" w:pos="4252"/>
        <w:tab w:val="clear" w:pos="8504"/>
        <w:tab w:val="left" w:pos="91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RPr="0026776B" w14:paraId="296567E5" w14:textId="77777777" w:rsidTr="2D4CF6A0">
      <w:trPr>
        <w:trHeight w:val="300"/>
      </w:trPr>
      <w:tc>
        <w:tcPr>
          <w:tcW w:w="3020" w:type="dxa"/>
        </w:tcPr>
        <w:p w14:paraId="62A12D4C" w14:textId="77777777" w:rsidR="2D4CF6A0" w:rsidRPr="0026776B" w:rsidRDefault="2D4CF6A0" w:rsidP="2D4CF6A0">
          <w:pPr>
            <w:pStyle w:val="Encabezado"/>
            <w:ind w:left="-115"/>
            <w:jc w:val="left"/>
          </w:pPr>
        </w:p>
      </w:tc>
      <w:tc>
        <w:tcPr>
          <w:tcW w:w="3020" w:type="dxa"/>
        </w:tcPr>
        <w:p w14:paraId="5C53A715" w14:textId="77777777" w:rsidR="2D4CF6A0" w:rsidRPr="0026776B" w:rsidRDefault="2D4CF6A0" w:rsidP="2D4CF6A0">
          <w:pPr>
            <w:pStyle w:val="Encabezado"/>
            <w:jc w:val="center"/>
          </w:pPr>
        </w:p>
      </w:tc>
      <w:tc>
        <w:tcPr>
          <w:tcW w:w="3020" w:type="dxa"/>
        </w:tcPr>
        <w:p w14:paraId="103DAEBE" w14:textId="77777777" w:rsidR="2D4CF6A0" w:rsidRPr="0026776B" w:rsidRDefault="2D4CF6A0" w:rsidP="2D4CF6A0">
          <w:pPr>
            <w:pStyle w:val="Encabezado"/>
            <w:ind w:right="-115"/>
            <w:jc w:val="right"/>
          </w:pPr>
        </w:p>
      </w:tc>
    </w:tr>
  </w:tbl>
  <w:p w14:paraId="324F90DD" w14:textId="77777777" w:rsidR="2D4CF6A0" w:rsidRPr="0026776B" w:rsidRDefault="2D4CF6A0" w:rsidP="2D4CF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0E4C76"/>
    <w:multiLevelType w:val="hybridMultilevel"/>
    <w:tmpl w:val="3536B0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7EFF5A39"/>
    <w:multiLevelType w:val="hybridMultilevel"/>
    <w:tmpl w:val="DF92724A"/>
    <w:lvl w:ilvl="0" w:tplc="C41A9056">
      <w:numFmt w:val="bullet"/>
      <w:lvlText w:val="•"/>
      <w:lvlJc w:val="left"/>
      <w:pPr>
        <w:ind w:left="1080" w:hanging="360"/>
      </w:pPr>
      <w:rPr>
        <w:rFonts w:ascii="Calibri" w:eastAsia="Times New Roman"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78334430">
    <w:abstractNumId w:val="2"/>
  </w:num>
  <w:num w:numId="2" w16cid:durableId="1793279753">
    <w:abstractNumId w:val="4"/>
  </w:num>
  <w:num w:numId="3" w16cid:durableId="21059511">
    <w:abstractNumId w:val="1"/>
  </w:num>
  <w:num w:numId="4" w16cid:durableId="507838896">
    <w:abstractNumId w:val="0"/>
  </w:num>
  <w:num w:numId="5" w16cid:durableId="747843244">
    <w:abstractNumId w:val="3"/>
  </w:num>
  <w:num w:numId="6" w16cid:durableId="1230460372">
    <w:abstractNumId w:val="5"/>
  </w:num>
  <w:num w:numId="7" w16cid:durableId="162792912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07D99"/>
    <w:rsid w:val="00023A60"/>
    <w:rsid w:val="00025B76"/>
    <w:rsid w:val="00026621"/>
    <w:rsid w:val="00034DA4"/>
    <w:rsid w:val="000517BB"/>
    <w:rsid w:val="00054667"/>
    <w:rsid w:val="000710CC"/>
    <w:rsid w:val="00071ED2"/>
    <w:rsid w:val="000757FF"/>
    <w:rsid w:val="00081009"/>
    <w:rsid w:val="00081560"/>
    <w:rsid w:val="00092996"/>
    <w:rsid w:val="000A11A4"/>
    <w:rsid w:val="000A1265"/>
    <w:rsid w:val="000A48C4"/>
    <w:rsid w:val="000C020B"/>
    <w:rsid w:val="000D09A0"/>
    <w:rsid w:val="000D2E07"/>
    <w:rsid w:val="000D5E09"/>
    <w:rsid w:val="000D6227"/>
    <w:rsid w:val="000E0CC7"/>
    <w:rsid w:val="000E4E28"/>
    <w:rsid w:val="000E4E4D"/>
    <w:rsid w:val="000F52C3"/>
    <w:rsid w:val="001044AF"/>
    <w:rsid w:val="0011597A"/>
    <w:rsid w:val="00146983"/>
    <w:rsid w:val="001526D9"/>
    <w:rsid w:val="00154DC9"/>
    <w:rsid w:val="0016080C"/>
    <w:rsid w:val="00166012"/>
    <w:rsid w:val="00171619"/>
    <w:rsid w:val="001741AB"/>
    <w:rsid w:val="0017435A"/>
    <w:rsid w:val="00176DFC"/>
    <w:rsid w:val="001834C3"/>
    <w:rsid w:val="00185A69"/>
    <w:rsid w:val="001879A7"/>
    <w:rsid w:val="00190B84"/>
    <w:rsid w:val="00194057"/>
    <w:rsid w:val="001944D1"/>
    <w:rsid w:val="00196EF2"/>
    <w:rsid w:val="001B59CD"/>
    <w:rsid w:val="001C1B5D"/>
    <w:rsid w:val="001C2AB4"/>
    <w:rsid w:val="001C2FB3"/>
    <w:rsid w:val="001C4EA4"/>
    <w:rsid w:val="001C7F89"/>
    <w:rsid w:val="001D39F2"/>
    <w:rsid w:val="001D46C8"/>
    <w:rsid w:val="001D76E5"/>
    <w:rsid w:val="001E62CD"/>
    <w:rsid w:val="001F4428"/>
    <w:rsid w:val="001F59B3"/>
    <w:rsid w:val="0020605D"/>
    <w:rsid w:val="00211EDC"/>
    <w:rsid w:val="00215AC1"/>
    <w:rsid w:val="00217FC3"/>
    <w:rsid w:val="00231175"/>
    <w:rsid w:val="00232BE3"/>
    <w:rsid w:val="00233551"/>
    <w:rsid w:val="00235CE3"/>
    <w:rsid w:val="00243A8B"/>
    <w:rsid w:val="00244EAD"/>
    <w:rsid w:val="00245719"/>
    <w:rsid w:val="00247912"/>
    <w:rsid w:val="0025047A"/>
    <w:rsid w:val="00252BBA"/>
    <w:rsid w:val="002615DC"/>
    <w:rsid w:val="0026650D"/>
    <w:rsid w:val="00266CBA"/>
    <w:rsid w:val="0026776B"/>
    <w:rsid w:val="002904CE"/>
    <w:rsid w:val="00292203"/>
    <w:rsid w:val="00294B40"/>
    <w:rsid w:val="002B3E99"/>
    <w:rsid w:val="002B40D3"/>
    <w:rsid w:val="002E7D6F"/>
    <w:rsid w:val="002F1441"/>
    <w:rsid w:val="002F149E"/>
    <w:rsid w:val="002F3C4A"/>
    <w:rsid w:val="002F6FB2"/>
    <w:rsid w:val="00300BEA"/>
    <w:rsid w:val="00317BB9"/>
    <w:rsid w:val="003233AB"/>
    <w:rsid w:val="00326CA8"/>
    <w:rsid w:val="00327D49"/>
    <w:rsid w:val="00336DDD"/>
    <w:rsid w:val="00336EA6"/>
    <w:rsid w:val="0034192C"/>
    <w:rsid w:val="003422FD"/>
    <w:rsid w:val="00344FC2"/>
    <w:rsid w:val="00345FC4"/>
    <w:rsid w:val="00350B2E"/>
    <w:rsid w:val="0035422F"/>
    <w:rsid w:val="00354D98"/>
    <w:rsid w:val="00382E79"/>
    <w:rsid w:val="00384EEF"/>
    <w:rsid w:val="003A0F1E"/>
    <w:rsid w:val="003A50C3"/>
    <w:rsid w:val="003B79CA"/>
    <w:rsid w:val="003D1A96"/>
    <w:rsid w:val="003F0CA1"/>
    <w:rsid w:val="003F1466"/>
    <w:rsid w:val="003F152D"/>
    <w:rsid w:val="003F24BC"/>
    <w:rsid w:val="00423CBE"/>
    <w:rsid w:val="00423E85"/>
    <w:rsid w:val="00430333"/>
    <w:rsid w:val="00434DEB"/>
    <w:rsid w:val="0043546D"/>
    <w:rsid w:val="00436FA0"/>
    <w:rsid w:val="00437057"/>
    <w:rsid w:val="00451685"/>
    <w:rsid w:val="00461979"/>
    <w:rsid w:val="0048445F"/>
    <w:rsid w:val="00486BD4"/>
    <w:rsid w:val="004871CB"/>
    <w:rsid w:val="00490EAC"/>
    <w:rsid w:val="004973D6"/>
    <w:rsid w:val="004974A2"/>
    <w:rsid w:val="004A261F"/>
    <w:rsid w:val="004B3999"/>
    <w:rsid w:val="004D3460"/>
    <w:rsid w:val="004D566D"/>
    <w:rsid w:val="004F0B73"/>
    <w:rsid w:val="00506743"/>
    <w:rsid w:val="00507BAD"/>
    <w:rsid w:val="00514164"/>
    <w:rsid w:val="00514172"/>
    <w:rsid w:val="00521A79"/>
    <w:rsid w:val="0053248B"/>
    <w:rsid w:val="0053518B"/>
    <w:rsid w:val="00535229"/>
    <w:rsid w:val="00535F70"/>
    <w:rsid w:val="00556688"/>
    <w:rsid w:val="00556E52"/>
    <w:rsid w:val="0056530C"/>
    <w:rsid w:val="0058634F"/>
    <w:rsid w:val="00594AF7"/>
    <w:rsid w:val="00596B3C"/>
    <w:rsid w:val="005A1CF6"/>
    <w:rsid w:val="005A2B04"/>
    <w:rsid w:val="005B2D8D"/>
    <w:rsid w:val="005B3AB6"/>
    <w:rsid w:val="005B422C"/>
    <w:rsid w:val="005C420C"/>
    <w:rsid w:val="005D4C0B"/>
    <w:rsid w:val="005D549B"/>
    <w:rsid w:val="005F110C"/>
    <w:rsid w:val="005F5D04"/>
    <w:rsid w:val="006056D2"/>
    <w:rsid w:val="00626956"/>
    <w:rsid w:val="006311F9"/>
    <w:rsid w:val="006403BD"/>
    <w:rsid w:val="00642940"/>
    <w:rsid w:val="00642BA6"/>
    <w:rsid w:val="00653A94"/>
    <w:rsid w:val="00657D64"/>
    <w:rsid w:val="0066672A"/>
    <w:rsid w:val="00670B3B"/>
    <w:rsid w:val="00673104"/>
    <w:rsid w:val="00673D42"/>
    <w:rsid w:val="0067645E"/>
    <w:rsid w:val="00676B32"/>
    <w:rsid w:val="006806D0"/>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68C"/>
    <w:rsid w:val="00754741"/>
    <w:rsid w:val="00771DE1"/>
    <w:rsid w:val="00781C51"/>
    <w:rsid w:val="00783DCC"/>
    <w:rsid w:val="00793FDB"/>
    <w:rsid w:val="00795A39"/>
    <w:rsid w:val="0079717C"/>
    <w:rsid w:val="00797BA4"/>
    <w:rsid w:val="007B1791"/>
    <w:rsid w:val="007B5DDB"/>
    <w:rsid w:val="007B76BF"/>
    <w:rsid w:val="007D41EF"/>
    <w:rsid w:val="007D6AB6"/>
    <w:rsid w:val="007E0007"/>
    <w:rsid w:val="007E032A"/>
    <w:rsid w:val="007E04F8"/>
    <w:rsid w:val="007E0C1A"/>
    <w:rsid w:val="007E7C6C"/>
    <w:rsid w:val="00811669"/>
    <w:rsid w:val="00821D63"/>
    <w:rsid w:val="0082236D"/>
    <w:rsid w:val="00822916"/>
    <w:rsid w:val="00834548"/>
    <w:rsid w:val="0083483B"/>
    <w:rsid w:val="008414E8"/>
    <w:rsid w:val="008428FF"/>
    <w:rsid w:val="00842CAE"/>
    <w:rsid w:val="00847BB4"/>
    <w:rsid w:val="00853F7B"/>
    <w:rsid w:val="008544B8"/>
    <w:rsid w:val="00856DFC"/>
    <w:rsid w:val="008607A8"/>
    <w:rsid w:val="00863C43"/>
    <w:rsid w:val="00872ADF"/>
    <w:rsid w:val="00877054"/>
    <w:rsid w:val="00881DD5"/>
    <w:rsid w:val="00884330"/>
    <w:rsid w:val="008958B1"/>
    <w:rsid w:val="008A283D"/>
    <w:rsid w:val="008A30B1"/>
    <w:rsid w:val="008C16EB"/>
    <w:rsid w:val="008C3187"/>
    <w:rsid w:val="008D1BC3"/>
    <w:rsid w:val="008E0EE0"/>
    <w:rsid w:val="008E30AB"/>
    <w:rsid w:val="008E3B8A"/>
    <w:rsid w:val="0090777E"/>
    <w:rsid w:val="00914BA4"/>
    <w:rsid w:val="00920246"/>
    <w:rsid w:val="00920B7C"/>
    <w:rsid w:val="00936407"/>
    <w:rsid w:val="009408EA"/>
    <w:rsid w:val="00940C52"/>
    <w:rsid w:val="009450AB"/>
    <w:rsid w:val="00947B4F"/>
    <w:rsid w:val="00960142"/>
    <w:rsid w:val="00967231"/>
    <w:rsid w:val="0096740E"/>
    <w:rsid w:val="00973129"/>
    <w:rsid w:val="00977178"/>
    <w:rsid w:val="0098382E"/>
    <w:rsid w:val="00986DAF"/>
    <w:rsid w:val="009A03FE"/>
    <w:rsid w:val="009A052D"/>
    <w:rsid w:val="009A2FA9"/>
    <w:rsid w:val="009A684C"/>
    <w:rsid w:val="009B2037"/>
    <w:rsid w:val="009C6BC5"/>
    <w:rsid w:val="009E729C"/>
    <w:rsid w:val="009F38E3"/>
    <w:rsid w:val="009F6F17"/>
    <w:rsid w:val="00A012FC"/>
    <w:rsid w:val="00A22A10"/>
    <w:rsid w:val="00A365F1"/>
    <w:rsid w:val="00A400EB"/>
    <w:rsid w:val="00A40C7B"/>
    <w:rsid w:val="00A416DD"/>
    <w:rsid w:val="00A60FE6"/>
    <w:rsid w:val="00A725E6"/>
    <w:rsid w:val="00A75783"/>
    <w:rsid w:val="00A83514"/>
    <w:rsid w:val="00A976F0"/>
    <w:rsid w:val="00A97D9D"/>
    <w:rsid w:val="00AA7295"/>
    <w:rsid w:val="00AB0D09"/>
    <w:rsid w:val="00AB159D"/>
    <w:rsid w:val="00AB2D5C"/>
    <w:rsid w:val="00AC03C6"/>
    <w:rsid w:val="00AC1FF0"/>
    <w:rsid w:val="00AC46D8"/>
    <w:rsid w:val="00AD1BE2"/>
    <w:rsid w:val="00AD5BFF"/>
    <w:rsid w:val="00AE63D9"/>
    <w:rsid w:val="00B026E1"/>
    <w:rsid w:val="00B04626"/>
    <w:rsid w:val="00B077AF"/>
    <w:rsid w:val="00B10175"/>
    <w:rsid w:val="00B24F7E"/>
    <w:rsid w:val="00B34BF5"/>
    <w:rsid w:val="00B448AD"/>
    <w:rsid w:val="00B51192"/>
    <w:rsid w:val="00B519F0"/>
    <w:rsid w:val="00B52802"/>
    <w:rsid w:val="00B545A3"/>
    <w:rsid w:val="00B56FB6"/>
    <w:rsid w:val="00B60548"/>
    <w:rsid w:val="00B74071"/>
    <w:rsid w:val="00B745F2"/>
    <w:rsid w:val="00B936E5"/>
    <w:rsid w:val="00B94906"/>
    <w:rsid w:val="00B97395"/>
    <w:rsid w:val="00BB12E6"/>
    <w:rsid w:val="00BB470D"/>
    <w:rsid w:val="00BD4B50"/>
    <w:rsid w:val="00BF6CA9"/>
    <w:rsid w:val="00C03714"/>
    <w:rsid w:val="00C10A65"/>
    <w:rsid w:val="00C16F96"/>
    <w:rsid w:val="00C20B13"/>
    <w:rsid w:val="00C235D4"/>
    <w:rsid w:val="00C23992"/>
    <w:rsid w:val="00C24237"/>
    <w:rsid w:val="00C274CA"/>
    <w:rsid w:val="00C308C3"/>
    <w:rsid w:val="00C443D1"/>
    <w:rsid w:val="00C455F2"/>
    <w:rsid w:val="00C55191"/>
    <w:rsid w:val="00C84740"/>
    <w:rsid w:val="00C9222E"/>
    <w:rsid w:val="00C92760"/>
    <w:rsid w:val="00C94353"/>
    <w:rsid w:val="00CA0022"/>
    <w:rsid w:val="00CA0785"/>
    <w:rsid w:val="00CA1B05"/>
    <w:rsid w:val="00CA359C"/>
    <w:rsid w:val="00CA378E"/>
    <w:rsid w:val="00CB289E"/>
    <w:rsid w:val="00CC2CB1"/>
    <w:rsid w:val="00CC3CB9"/>
    <w:rsid w:val="00CD28CC"/>
    <w:rsid w:val="00CE0B83"/>
    <w:rsid w:val="00CE2B01"/>
    <w:rsid w:val="00CF01CC"/>
    <w:rsid w:val="00D04008"/>
    <w:rsid w:val="00D24007"/>
    <w:rsid w:val="00D34BAD"/>
    <w:rsid w:val="00D355ED"/>
    <w:rsid w:val="00D358D5"/>
    <w:rsid w:val="00D51AE2"/>
    <w:rsid w:val="00D74646"/>
    <w:rsid w:val="00D76D77"/>
    <w:rsid w:val="00D77D53"/>
    <w:rsid w:val="00D92F3B"/>
    <w:rsid w:val="00D936E1"/>
    <w:rsid w:val="00D93E0A"/>
    <w:rsid w:val="00D952D8"/>
    <w:rsid w:val="00D971A1"/>
    <w:rsid w:val="00DA0FCE"/>
    <w:rsid w:val="00DA43A0"/>
    <w:rsid w:val="00DB28B4"/>
    <w:rsid w:val="00DB67DA"/>
    <w:rsid w:val="00DC17B0"/>
    <w:rsid w:val="00DE09AA"/>
    <w:rsid w:val="00DE62BE"/>
    <w:rsid w:val="00DF01CE"/>
    <w:rsid w:val="00E11B5A"/>
    <w:rsid w:val="00E11EB7"/>
    <w:rsid w:val="00E15555"/>
    <w:rsid w:val="00E20C8B"/>
    <w:rsid w:val="00E433F8"/>
    <w:rsid w:val="00E462D0"/>
    <w:rsid w:val="00E53A16"/>
    <w:rsid w:val="00E55F06"/>
    <w:rsid w:val="00E56DFE"/>
    <w:rsid w:val="00E62AD5"/>
    <w:rsid w:val="00E769EB"/>
    <w:rsid w:val="00E76BE8"/>
    <w:rsid w:val="00E76D35"/>
    <w:rsid w:val="00E82128"/>
    <w:rsid w:val="00E87B75"/>
    <w:rsid w:val="00E92B88"/>
    <w:rsid w:val="00E932C8"/>
    <w:rsid w:val="00E94CF7"/>
    <w:rsid w:val="00EA0175"/>
    <w:rsid w:val="00EA4786"/>
    <w:rsid w:val="00EA6976"/>
    <w:rsid w:val="00EA710F"/>
    <w:rsid w:val="00EB22D9"/>
    <w:rsid w:val="00EB4C24"/>
    <w:rsid w:val="00EC4EA9"/>
    <w:rsid w:val="00EC62F6"/>
    <w:rsid w:val="00EC771B"/>
    <w:rsid w:val="00ED1546"/>
    <w:rsid w:val="00ED3731"/>
    <w:rsid w:val="00EF14BC"/>
    <w:rsid w:val="00F06610"/>
    <w:rsid w:val="00F1529C"/>
    <w:rsid w:val="00F222B5"/>
    <w:rsid w:val="00F249DB"/>
    <w:rsid w:val="00F252A7"/>
    <w:rsid w:val="00F30F01"/>
    <w:rsid w:val="00F31343"/>
    <w:rsid w:val="00F34B1D"/>
    <w:rsid w:val="00F519E5"/>
    <w:rsid w:val="00F53849"/>
    <w:rsid w:val="00F55627"/>
    <w:rsid w:val="00F772C5"/>
    <w:rsid w:val="00F77FBA"/>
    <w:rsid w:val="00F845C5"/>
    <w:rsid w:val="00F85354"/>
    <w:rsid w:val="00F919B9"/>
    <w:rsid w:val="00FA0670"/>
    <w:rsid w:val="00FA21E3"/>
    <w:rsid w:val="00FA4A4E"/>
    <w:rsid w:val="00FA66E2"/>
    <w:rsid w:val="00FA7395"/>
    <w:rsid w:val="00FA7727"/>
    <w:rsid w:val="00FB69F8"/>
    <w:rsid w:val="00FC3D7F"/>
    <w:rsid w:val="00FC4A7B"/>
    <w:rsid w:val="00FC59A2"/>
    <w:rsid w:val="00FC5AD9"/>
    <w:rsid w:val="00FD731D"/>
    <w:rsid w:val="00FE29CC"/>
    <w:rsid w:val="00FE43BC"/>
    <w:rsid w:val="0245E5A3"/>
    <w:rsid w:val="052C6966"/>
    <w:rsid w:val="0625A7DB"/>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0DD96"/>
  <w15:chartTrackingRefBased/>
  <w15:docId w15:val="{AB909C6B-B50D-4801-9BD9-024A2D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lang w:val="es-ES_tradnl"/>
    </w:rPr>
  </w:style>
  <w:style w:type="paragraph" w:styleId="Ttulo1">
    <w:name w:val="heading 1"/>
    <w:basedOn w:val="Normal"/>
    <w:next w:val="Normal"/>
    <w:link w:val="Ttulo1Car"/>
    <w:uiPriority w:val="9"/>
    <w:qFormat/>
    <w:rsid w:val="000D09A0"/>
    <w:pPr>
      <w:keepNext/>
      <w:numPr>
        <w:numId w:val="2"/>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2"/>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2"/>
      </w:numPr>
      <w:ind w:left="851" w:hanging="851"/>
      <w:outlineLvl w:val="3"/>
    </w:pPr>
  </w:style>
  <w:style w:type="paragraph" w:styleId="Ttulo5">
    <w:name w:val="heading 5"/>
    <w:basedOn w:val="Normal"/>
    <w:next w:val="Normal"/>
    <w:link w:val="Ttulo5Car"/>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CommentReference1">
    <w:name w:val="Comment Reference1"/>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customStyle="1" w:styleId="CommentText1">
    <w:name w:val="Comment Text1"/>
    <w:basedOn w:val="Normal"/>
    <w:link w:val="CommentTextChar"/>
    <w:uiPriority w:val="99"/>
    <w:semiHidden/>
    <w:unhideWhenUsed/>
    <w:rsid w:val="00793FDB"/>
    <w:rPr>
      <w:sz w:val="20"/>
      <w:szCs w:val="20"/>
    </w:rPr>
  </w:style>
  <w:style w:type="character" w:customStyle="1" w:styleId="CommentTextChar">
    <w:name w:val="Comment Text Char"/>
    <w:link w:val="CommentText1"/>
    <w:uiPriority w:val="99"/>
    <w:semiHidden/>
    <w:rsid w:val="00793FDB"/>
    <w:rPr>
      <w:rFonts w:ascii="Arial" w:eastAsia="Times New Roman" w:hAnsi="Arial"/>
    </w:rPr>
  </w:style>
  <w:style w:type="paragraph" w:customStyle="1" w:styleId="CommentSubject1">
    <w:name w:val="Comment Subject1"/>
    <w:basedOn w:val="CommentText1"/>
    <w:next w:val="CommentText1"/>
    <w:link w:val="CommentSubjectChar"/>
    <w:uiPriority w:val="99"/>
    <w:semiHidden/>
    <w:unhideWhenUsed/>
    <w:rsid w:val="00793FDB"/>
    <w:rPr>
      <w:b/>
      <w:bCs/>
    </w:rPr>
  </w:style>
  <w:style w:type="character" w:customStyle="1" w:styleId="CommentSubjectChar">
    <w:name w:val="Comment Subject Char"/>
    <w:link w:val="CommentSubject1"/>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842CAE"/>
    <w:pPr>
      <w:jc w:val="center"/>
    </w:pPr>
    <w:rPr>
      <w:rFonts w:cs="Arial"/>
      <w:i/>
    </w:rPr>
  </w:style>
  <w:style w:type="paragraph" w:styleId="ndice1">
    <w:name w:val="index 1"/>
    <w:basedOn w:val="Normal"/>
    <w:next w:val="Normal"/>
    <w:autoRedefine/>
    <w:uiPriority w:val="99"/>
    <w:semiHidden/>
    <w:unhideWhenUsed/>
    <w:qFormat/>
    <w:rsid w:val="00977178"/>
    <w:pPr>
      <w:numPr>
        <w:numId w:val="5"/>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842CAE"/>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2sinnumerar">
    <w:name w:val="Título 2 sin numerar"/>
    <w:basedOn w:val="Ttulo2"/>
    <w:qFormat/>
    <w:pPr>
      <w:numPr>
        <w:numId w:val="0"/>
      </w:numPr>
    </w:p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semiHidden/>
    <w:unhideWhenUsed/>
    <w:rsid w:val="00F519E5"/>
  </w:style>
  <w:style w:type="paragraph" w:styleId="Textonotaalfinal">
    <w:name w:val="endnote text"/>
    <w:basedOn w:val="Normal"/>
    <w:uiPriority w:val="99"/>
    <w:semiHidden/>
    <w:unhideWhenUsed/>
    <w:rsid w:val="5D46B35D"/>
    <w:pPr>
      <w:spacing w:after="0"/>
    </w:pPr>
    <w:rPr>
      <w:sz w:val="20"/>
      <w:szCs w:val="20"/>
    </w:rPr>
  </w:style>
  <w:style w:type="character" w:styleId="Refdenotaalfinal">
    <w:name w:val="endnote reference"/>
    <w:basedOn w:val="Fuentedeprrafopredeter"/>
    <w:uiPriority w:val="99"/>
    <w:semiHidden/>
    <w:unhideWhenUsed/>
    <w:rsid w:val="5D46B35D"/>
    <w:rPr>
      <w:vertAlign w:val="superscript"/>
    </w:rPr>
  </w:style>
  <w:style w:type="paragraph" w:styleId="Textoindependiente">
    <w:name w:val="Body Text"/>
    <w:basedOn w:val="Normal"/>
    <w:link w:val="TextoindependienteCar"/>
    <w:qFormat/>
    <w:rsid w:val="00797BA4"/>
    <w:pPr>
      <w:spacing w:before="180" w:after="180" w:line="240" w:lineRule="auto"/>
      <w:jc w:val="left"/>
    </w:pPr>
    <w:rPr>
      <w:rFonts w:eastAsiaTheme="minorHAnsi" w:cstheme="minorBidi"/>
      <w:lang w:val="en-US" w:eastAsia="en-US"/>
    </w:rPr>
  </w:style>
  <w:style w:type="character" w:customStyle="1" w:styleId="TextoindependienteCar">
    <w:name w:val="Texto independiente Car"/>
    <w:basedOn w:val="Fuentedeprrafopredeter"/>
    <w:link w:val="Textoindependiente"/>
    <w:rsid w:val="00797BA4"/>
    <w:rPr>
      <w:rFonts w:asciiTheme="minorHAnsi" w:eastAsiaTheme="minorHAnsi" w:hAnsiTheme="minorHAnsi" w:cstheme="minorBidi"/>
      <w:sz w:val="24"/>
      <w:szCs w:val="24"/>
      <w:lang w:val="en-US" w:eastAsia="en-US"/>
    </w:rPr>
  </w:style>
  <w:style w:type="paragraph" w:customStyle="1" w:styleId="FirstParagraph">
    <w:name w:val="First Paragraph"/>
    <w:basedOn w:val="Textoindependiente"/>
    <w:next w:val="Textoindependiente"/>
    <w:qFormat/>
    <w:rsid w:val="00797BA4"/>
  </w:style>
  <w:style w:type="character" w:customStyle="1" w:styleId="normaltextrun">
    <w:name w:val="normaltextrun"/>
    <w:basedOn w:val="Fuentedeprrafopredeter"/>
    <w:rsid w:val="00317BB9"/>
  </w:style>
  <w:style w:type="character" w:customStyle="1" w:styleId="eop">
    <w:name w:val="eop"/>
    <w:basedOn w:val="Fuentedeprrafopredeter"/>
    <w:rsid w:val="00317BB9"/>
  </w:style>
  <w:style w:type="character" w:styleId="nfasis">
    <w:name w:val="Emphasis"/>
    <w:basedOn w:val="Fuentedeprrafopredeter"/>
    <w:uiPriority w:val="20"/>
    <w:qFormat/>
    <w:rsid w:val="00A400EB"/>
    <w:rPr>
      <w:i/>
      <w:iCs/>
    </w:rPr>
  </w:style>
  <w:style w:type="character" w:styleId="Fuerte">
    <w:name w:val="Strong"/>
    <w:basedOn w:val="Fuentedeprrafopredeter"/>
    <w:uiPriority w:val="22"/>
    <w:qFormat/>
    <w:rsid w:val="001469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55AE440E-2772-4007-A559-849D259A2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95</Pages>
  <Words>25781</Words>
  <Characters>141796</Characters>
  <Application>Microsoft Office Word</Application>
  <DocSecurity>0</DocSecurity>
  <Lines>1181</Lines>
  <Paragraphs>334</Paragraphs>
  <ScaleCrop>false</ScaleCrop>
  <Company>Universidad Internacional de La Rioja                                                   Facultad de Educación</Company>
  <LinksUpToDate>false</LinksUpToDate>
  <CharactersWithSpaces>167243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 Manuel Machado Loaiza</cp:lastModifiedBy>
  <cp:revision>2</cp:revision>
  <cp:lastPrinted>2019-08-05T13:11:00Z</cp:lastPrinted>
  <dcterms:created xsi:type="dcterms:W3CDTF">2026-07-15T21:20:00Z</dcterms:created>
  <dcterms:modified xsi:type="dcterms:W3CDTF">2026-07-21T00:28:00Z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