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27EBBD6E" w:rsidR="006A56B3" w:rsidRPr="001C4EA4" w:rsidRDefault="005F110C" w:rsidP="001C4EA4">
      <w:pPr>
        <w:pStyle w:val="NoSpacing"/>
        <w:spacing w:line="276" w:lineRule="auto"/>
        <w:jc w:val="center"/>
        <w:rPr>
          <w:rFonts w:asciiTheme="majorHAnsi" w:hAnsiTheme="majorHAnsi" w:cs="Open Sans"/>
          <w:sz w:val="48"/>
          <w:szCs w:val="28"/>
        </w:rPr>
      </w:pPr>
      <w:r>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  Descripción generada automáticamente">
              <a:extLst xmlns:a="http://schemas.openxmlformats.org/drawingml/2006/main">
                <a:ext uri="{FF2B5EF4-FFF2-40B4-BE49-F238E27FC236}">
                  <a16:creationId xmlns:a16="http://schemas.microsoft.com/office/drawing/2014/main" id="{C2E04B18-A1F1-4448-9B03-7EDDB72A47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  Descripción generada automáticamente"/>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NoSpacing"/>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75A0D756" w14:textId="77777777" w:rsidR="005B3AB6" w:rsidRPr="005B3AB6" w:rsidRDefault="005B3AB6" w:rsidP="005B3AB6">
      <w:pPr>
        <w:pStyle w:val="NoSpacing"/>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w:t>
      </w:r>
    </w:p>
    <w:p w14:paraId="3671F587" w14:textId="77777777" w:rsidR="005B3AB6" w:rsidRPr="00821D63" w:rsidRDefault="005B3AB6" w:rsidP="005B3AB6">
      <w:pPr>
        <w:pStyle w:val="NoSpacing"/>
        <w:spacing w:line="276" w:lineRule="auto"/>
        <w:jc w:val="center"/>
        <w:rPr>
          <w:rFonts w:asciiTheme="majorHAnsi" w:hAnsiTheme="majorHAnsi" w:cs="Open Sans"/>
          <w:sz w:val="40"/>
          <w:szCs w:val="28"/>
        </w:rPr>
      </w:pPr>
      <w:r>
        <w:rPr>
          <w:rFonts w:asciiTheme="majorHAnsi" w:hAnsiTheme="majorHAnsi" w:cs="Open Sans"/>
          <w:sz w:val="40"/>
          <w:szCs w:val="28"/>
        </w:rPr>
        <w:t>Tecnología</w:t>
      </w:r>
    </w:p>
    <w:p w14:paraId="62ED148A" w14:textId="32640DEB" w:rsidR="00821D63" w:rsidRDefault="00821D63" w:rsidP="00821D63">
      <w:pPr>
        <w:pStyle w:val="NoSpacing"/>
        <w:spacing w:line="276" w:lineRule="auto"/>
        <w:jc w:val="center"/>
        <w:rPr>
          <w:rFonts w:asciiTheme="minorHAnsi" w:hAnsiTheme="minorHAnsi" w:cs="Tahoma"/>
          <w:sz w:val="40"/>
          <w:szCs w:val="28"/>
        </w:rPr>
      </w:pPr>
    </w:p>
    <w:p w14:paraId="4376B2C2" w14:textId="1FAD4F31" w:rsidR="00FC4A7B" w:rsidRDefault="00FC4A7B" w:rsidP="00821D63">
      <w:pPr>
        <w:pStyle w:val="NoSpacing"/>
        <w:spacing w:line="276" w:lineRule="auto"/>
        <w:jc w:val="center"/>
        <w:rPr>
          <w:rFonts w:asciiTheme="minorHAnsi" w:hAnsiTheme="minorHAnsi" w:cs="Tahoma"/>
          <w:sz w:val="40"/>
          <w:szCs w:val="28"/>
        </w:rPr>
      </w:pPr>
    </w:p>
    <w:p w14:paraId="56C3CC49" w14:textId="30810348" w:rsidR="00FC4A7B" w:rsidRDefault="00FC4A7B" w:rsidP="00821D63">
      <w:pPr>
        <w:pStyle w:val="NoSpacing"/>
        <w:spacing w:line="276" w:lineRule="auto"/>
        <w:jc w:val="center"/>
        <w:rPr>
          <w:rFonts w:asciiTheme="minorHAnsi" w:hAnsiTheme="minorHAnsi" w:cs="Tahoma"/>
          <w:sz w:val="40"/>
          <w:szCs w:val="28"/>
        </w:rPr>
      </w:pPr>
    </w:p>
    <w:p w14:paraId="6067B72C" w14:textId="77777777" w:rsidR="00FC4A7B" w:rsidRDefault="00FC4A7B" w:rsidP="00821D63">
      <w:pPr>
        <w:pStyle w:val="NoSpacing"/>
        <w:spacing w:line="276" w:lineRule="auto"/>
        <w:jc w:val="center"/>
        <w:rPr>
          <w:rFonts w:asciiTheme="minorHAnsi" w:hAnsiTheme="minorHAnsi" w:cs="Tahoma"/>
          <w:sz w:val="40"/>
          <w:szCs w:val="28"/>
        </w:rPr>
      </w:pPr>
    </w:p>
    <w:p w14:paraId="271AF0C7" w14:textId="194CF870" w:rsidR="00336EA6" w:rsidRDefault="00821D63" w:rsidP="00821D63">
      <w:pPr>
        <w:pStyle w:val="NoSpacing"/>
        <w:spacing w:line="276" w:lineRule="auto"/>
        <w:jc w:val="center"/>
        <w:rPr>
          <w:rFonts w:asciiTheme="minorHAnsi" w:hAnsiTheme="minorHAnsi" w:cs="Tahoma"/>
          <w:color w:val="0098CD"/>
          <w:sz w:val="52"/>
          <w:szCs w:val="28"/>
        </w:rPr>
      </w:pPr>
      <w:r>
        <w:rPr>
          <w:rFonts w:asciiTheme="majorHAnsi" w:hAnsiTheme="majorHAnsi" w:cs="Tahoma"/>
          <w:sz w:val="36"/>
          <w:szCs w:val="36"/>
        </w:rPr>
        <w:t>Máster Universitario en Inteligencia artificial</w:t>
      </w:r>
    </w:p>
    <w:p w14:paraId="0181F307" w14:textId="731E5184" w:rsidR="23C586BF" w:rsidRDefault="23C586BF" w:rsidP="0F9583D7">
      <w:pPr>
        <w:pStyle w:val="NoSpacing"/>
        <w:spacing w:line="276" w:lineRule="auto"/>
        <w:jc w:val="center"/>
        <w:rPr>
          <w:rFonts w:eastAsia="Calibri" w:cs="Calibri"/>
          <w:color w:val="0098CD"/>
          <w:sz w:val="52"/>
          <w:szCs w:val="52"/>
        </w:rPr>
      </w:pPr>
      <w:r>
        <w:rPr>
          <w:rFonts w:eastAsia="Calibri" w:cs="Calibri"/>
          <w:color w:val="0098CD"/>
          <w:sz w:val="52"/>
          <w:szCs w:val="52"/>
        </w:rPr>
        <w:t>Evaluación de modelos de pronóstico para la planificación financiera (FP&amp;A) mediante backtesting temporal y métricas de impacto económico</w:t>
      </w:r>
    </w:p>
    <w:p w14:paraId="39BFED55" w14:textId="22C3226A" w:rsidR="0016080C" w:rsidRDefault="0016080C" w:rsidP="2D4CF6A0">
      <w:pPr>
        <w:spacing w:line="276" w:lineRule="auto"/>
        <w:jc w:val="center"/>
        <w:rPr>
          <w:rFonts w:cs="Tahoma"/>
          <w:color w:val="0098CD"/>
          <w:sz w:val="52"/>
          <w:szCs w:val="52"/>
          <w:lang w:eastAsia="en-US"/>
        </w:rPr>
      </w:pPr>
    </w:p>
    <w:p w14:paraId="14D3861C" w14:textId="74AC7333" w:rsidR="00CA0785" w:rsidRDefault="00CA0785" w:rsidP="006403BD">
      <w:pPr>
        <w:rPr>
          <w:lang w:eastAsia="en-US"/>
        </w:rPr>
      </w:pPr>
      <w:r>
        <w:rPr>
          <w:lang w:eastAsia="en-US"/>
        </w:rPr>
        <w:tab/>
      </w: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90B84" w:rsidRPr="00CA0785" w14:paraId="5FB83D34" w14:textId="77777777" w:rsidTr="0F9583D7">
        <w:tc>
          <w:tcPr>
            <w:tcW w:w="3964" w:type="dxa"/>
            <w:vAlign w:val="center"/>
          </w:tcPr>
          <w:p w14:paraId="033B950A" w14:textId="1F8A85F8" w:rsidR="0F9583D7" w:rsidRDefault="0F9583D7" w:rsidP="0F9583D7">
            <w:pPr>
              <w:pStyle w:val="NoSpacing"/>
              <w:spacing w:line="276" w:lineRule="auto"/>
              <w:rPr>
                <w:rFonts w:ascii="Calibri Light" w:eastAsia="Calibri Light" w:hAnsi="Calibri Light" w:cs="Calibri Light"/>
                <w:color w:val="000000" w:themeColor="text1"/>
                <w:sz w:val="24"/>
                <w:szCs w:val="24"/>
              </w:rPr>
            </w:pPr>
            <w:r>
              <w:rPr>
                <w:rFonts w:ascii="Calibri Light" w:eastAsia="Calibri Light" w:hAnsi="Calibri Light" w:cs="Calibri Light"/>
                <w:color w:val="000000" w:themeColor="text1"/>
                <w:sz w:val="24"/>
                <w:szCs w:val="24"/>
              </w:rPr>
              <w:t>Trabajo fin de estudio presentado por:</w:t>
            </w:r>
          </w:p>
        </w:tc>
        <w:tc>
          <w:tcPr>
            <w:tcW w:w="4549" w:type="dxa"/>
            <w:vAlign w:val="center"/>
          </w:tcPr>
          <w:p w14:paraId="56A965C8" w14:textId="78EA0EB1" w:rsidR="0F9583D7" w:rsidRDefault="0F9583D7" w:rsidP="0F9583D7">
            <w:pPr>
              <w:pStyle w:val="NoSpacing"/>
              <w:spacing w:line="276" w:lineRule="auto"/>
              <w:rPr>
                <w:rFonts w:ascii="Calibri Light" w:eastAsia="Calibri Light" w:hAnsi="Calibri Light" w:cs="Calibri Light"/>
                <w:color w:val="000000" w:themeColor="text1"/>
                <w:sz w:val="24"/>
                <w:szCs w:val="24"/>
              </w:rPr>
            </w:pPr>
            <w:r>
              <w:rPr>
                <w:rFonts w:ascii="Calibri Light" w:eastAsia="Calibri Light" w:hAnsi="Calibri Light" w:cs="Calibri Light"/>
                <w:color w:val="000000" w:themeColor="text1"/>
                <w:sz w:val="24"/>
                <w:szCs w:val="24"/>
              </w:rPr>
              <w:t>Jose Manuel Machado Loaiza, Juan Camilo Rico Ballesteros, Juan José Blanco Mendoza</w:t>
            </w:r>
          </w:p>
        </w:tc>
      </w:tr>
      <w:tr w:rsidR="00190B84" w:rsidRPr="00CA0785" w14:paraId="0BAB4562" w14:textId="77777777" w:rsidTr="0F9583D7">
        <w:tc>
          <w:tcPr>
            <w:tcW w:w="3964" w:type="dxa"/>
            <w:vAlign w:val="center"/>
          </w:tcPr>
          <w:p w14:paraId="5F78328A" w14:textId="7F95F747" w:rsidR="0F9583D7" w:rsidRDefault="0F9583D7" w:rsidP="0F9583D7">
            <w:pPr>
              <w:pStyle w:val="NoSpacing"/>
              <w:spacing w:line="276" w:lineRule="auto"/>
              <w:rPr>
                <w:rFonts w:ascii="Calibri Light" w:eastAsia="Calibri Light" w:hAnsi="Calibri Light" w:cs="Calibri Light"/>
                <w:color w:val="000000" w:themeColor="text1"/>
                <w:sz w:val="24"/>
                <w:szCs w:val="24"/>
              </w:rPr>
            </w:pPr>
            <w:r>
              <w:rPr>
                <w:rFonts w:ascii="Calibri Light" w:eastAsia="Calibri Light" w:hAnsi="Calibri Light" w:cs="Calibri Light"/>
                <w:color w:val="000000" w:themeColor="text1"/>
                <w:sz w:val="24"/>
                <w:szCs w:val="24"/>
              </w:rPr>
              <w:t>Tipo de trabajo:</w:t>
            </w:r>
          </w:p>
        </w:tc>
        <w:tc>
          <w:tcPr>
            <w:tcW w:w="4549" w:type="dxa"/>
            <w:vAlign w:val="center"/>
          </w:tcPr>
          <w:p w14:paraId="7D86D80C" w14:textId="4CFF33E8" w:rsidR="0F9583D7" w:rsidRDefault="0F9583D7" w:rsidP="0F9583D7">
            <w:pPr>
              <w:pStyle w:val="NoSpacing"/>
              <w:spacing w:line="276" w:lineRule="auto"/>
              <w:rPr>
                <w:rFonts w:ascii="Calibri Light" w:eastAsia="Calibri Light" w:hAnsi="Calibri Light" w:cs="Calibri Light"/>
                <w:color w:val="000000" w:themeColor="text1"/>
                <w:sz w:val="24"/>
                <w:szCs w:val="24"/>
              </w:rPr>
            </w:pPr>
            <w:r>
              <w:rPr>
                <w:rFonts w:ascii="Calibri Light" w:eastAsia="Calibri Light" w:hAnsi="Calibri Light" w:cs="Calibri Light"/>
                <w:color w:val="000000" w:themeColor="text1"/>
                <w:sz w:val="24"/>
                <w:szCs w:val="24"/>
              </w:rPr>
              <w:t>Comparativa de Soluciones</w:t>
            </w:r>
          </w:p>
        </w:tc>
      </w:tr>
      <w:tr w:rsidR="00190B84" w:rsidRPr="00CA0785" w14:paraId="058F6FE6" w14:textId="77777777" w:rsidTr="0F9583D7">
        <w:tc>
          <w:tcPr>
            <w:tcW w:w="3964" w:type="dxa"/>
            <w:vAlign w:val="center"/>
          </w:tcPr>
          <w:p w14:paraId="4E3DE2F2" w14:textId="3AA66E93" w:rsidR="0F9583D7" w:rsidRDefault="0F9583D7" w:rsidP="0F9583D7">
            <w:pPr>
              <w:pStyle w:val="NoSpacing"/>
              <w:spacing w:line="276" w:lineRule="auto"/>
              <w:rPr>
                <w:rFonts w:ascii="Calibri Light" w:eastAsia="Calibri Light" w:hAnsi="Calibri Light" w:cs="Calibri Light"/>
                <w:color w:val="000000" w:themeColor="text1"/>
                <w:sz w:val="24"/>
                <w:szCs w:val="24"/>
              </w:rPr>
            </w:pPr>
            <w:r>
              <w:rPr>
                <w:rFonts w:ascii="Calibri Light" w:eastAsia="Calibri Light" w:hAnsi="Calibri Light" w:cs="Calibri Light"/>
                <w:color w:val="000000" w:themeColor="text1"/>
                <w:sz w:val="24"/>
                <w:szCs w:val="24"/>
              </w:rPr>
              <w:t>Director/a:</w:t>
            </w:r>
          </w:p>
        </w:tc>
        <w:tc>
          <w:tcPr>
            <w:tcW w:w="4549" w:type="dxa"/>
            <w:vAlign w:val="center"/>
          </w:tcPr>
          <w:p w14:paraId="4B0DC869" w14:textId="191FEA32" w:rsidR="0F9583D7" w:rsidRDefault="0F9583D7" w:rsidP="0F9583D7">
            <w:pPr>
              <w:pStyle w:val="NoSpacing"/>
              <w:spacing w:line="276" w:lineRule="auto"/>
              <w:rPr>
                <w:rFonts w:ascii="Calibri Light" w:eastAsia="Calibri Light" w:hAnsi="Calibri Light" w:cs="Calibri Light"/>
                <w:color w:val="000000" w:themeColor="text1"/>
                <w:sz w:val="24"/>
                <w:szCs w:val="24"/>
              </w:rPr>
            </w:pPr>
            <w:r>
              <w:rPr>
                <w:rFonts w:ascii="Calibri Light" w:eastAsia="Calibri Light" w:hAnsi="Calibri Light" w:cs="Calibri Light"/>
                <w:color w:val="000000" w:themeColor="text1"/>
                <w:sz w:val="24"/>
                <w:szCs w:val="24"/>
              </w:rPr>
              <w:t>Marta Maria Arguedas Lafuente</w:t>
            </w:r>
          </w:p>
        </w:tc>
      </w:tr>
      <w:tr w:rsidR="00190B84" w:rsidRPr="00CA0785" w14:paraId="71316CBD" w14:textId="77777777" w:rsidTr="0F9583D7">
        <w:trPr>
          <w:trHeight w:val="300"/>
        </w:trPr>
        <w:tc>
          <w:tcPr>
            <w:tcW w:w="3964" w:type="dxa"/>
            <w:vAlign w:val="center"/>
          </w:tcPr>
          <w:p w14:paraId="41F445A8" w14:textId="60D148CD" w:rsidR="0F9583D7" w:rsidRDefault="0F9583D7" w:rsidP="0F9583D7">
            <w:pPr>
              <w:pStyle w:val="NoSpacing"/>
              <w:spacing w:line="276" w:lineRule="auto"/>
              <w:rPr>
                <w:rFonts w:ascii="Calibri Light" w:eastAsia="Calibri Light" w:hAnsi="Calibri Light" w:cs="Calibri Light"/>
                <w:color w:val="000000" w:themeColor="text1"/>
                <w:sz w:val="24"/>
                <w:szCs w:val="24"/>
              </w:rPr>
            </w:pPr>
            <w:r>
              <w:rPr>
                <w:rFonts w:ascii="Calibri Light" w:eastAsia="Calibri Light" w:hAnsi="Calibri Light" w:cs="Calibri Light"/>
                <w:color w:val="000000" w:themeColor="text1"/>
                <w:sz w:val="24"/>
                <w:szCs w:val="24"/>
              </w:rPr>
              <w:t>Fecha:</w:t>
            </w:r>
          </w:p>
        </w:tc>
        <w:tc>
          <w:tcPr>
            <w:tcW w:w="4549" w:type="dxa"/>
            <w:vAlign w:val="center"/>
          </w:tcPr>
          <w:p w14:paraId="424F0D1C" w14:textId="39D0B740" w:rsidR="0F9583D7" w:rsidRDefault="0F9583D7" w:rsidP="0F9583D7">
            <w:pPr>
              <w:spacing w:line="276" w:lineRule="auto"/>
              <w:rPr>
                <w:rFonts w:ascii="Calibri Light" w:eastAsia="Calibri Light" w:hAnsi="Calibri Light" w:cs="Calibri Light"/>
                <w:color w:val="000000" w:themeColor="text1"/>
              </w:rPr>
            </w:pPr>
          </w:p>
        </w:tc>
      </w:tr>
    </w:tbl>
    <w:p w14:paraId="5A1FFC3E" w14:textId="5D951145" w:rsidR="008544B8" w:rsidRDefault="008544B8" w:rsidP="006403BD">
      <w:pPr>
        <w:pStyle w:val="Ttulondices"/>
      </w:pPr>
      <w:r>
        <w:br w:type="page"/>
        <w:t xml:space="preserve">Resumen </w:t>
      </w:r>
    </w:p>
    <w:p w14:paraId="088AE5B1" w14:textId="02829B33" w:rsidR="5816D8AE" w:rsidRDefault="5816D8AE" w:rsidP="0F9583D7">
      <w:pPr>
        <w:rPr>
          <w:rFonts w:ascii="Calibri" w:eastAsia="Calibri" w:hAnsi="Calibri" w:cs="Calibri"/>
          <w:color w:val="000000" w:themeColor="text1"/>
        </w:rPr>
      </w:pPr>
      <w:r>
        <w:rPr>
          <w:rFonts w:ascii="Calibri" w:eastAsia="Calibri" w:hAnsi="Calibri" w:cs="Calibri"/>
          <w:color w:val="000000" w:themeColor="text1"/>
        </w:rP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14:paraId="783DACC1" w14:textId="4DF84432" w:rsidR="5816D8AE" w:rsidRDefault="5816D8AE" w:rsidP="0F9583D7">
      <w:pPr>
        <w:rPr>
          <w:rFonts w:ascii="Calibri" w:eastAsia="Calibri" w:hAnsi="Calibri" w:cs="Calibri"/>
          <w:color w:val="000000" w:themeColor="text1"/>
        </w:rPr>
      </w:pPr>
      <w:r>
        <w:rPr>
          <w:rFonts w:ascii="Calibri" w:eastAsia="Calibri" w:hAnsi="Calibri" w:cs="Calibri"/>
          <w:color w:val="000000" w:themeColor="text1"/>
        </w:rPr>
        <w:t>El presente trabajo propone una evaluación comparativa de distintas familias de modelos de pronóstico aplicados a series temporales financieras mensuales, empleando un protocolo de backtesting temporal con ventanas de validación móviles (walk-forward) como esquema de evaluación. Se implementará un pipeline modular y reproducible en Python que integra métodos estadísticos clásicos de referencia, modelos de suavizamiento exponencial, modelos autorregresivos y algoritmos de aprendizaje automático basados en gradient boosting. El desempeño de cada arquitectura se cuantificará mediante métricas de error estadístico (MAPE, sMAPE, MASE) y métricas de impacto económico (WAPE, contribución al error absoluto ponderado), analizando resultados tanto a nivel agregado como desagregado por categorías contables.</w:t>
      </w:r>
    </w:p>
    <w:p w14:paraId="7FC4CCC4" w14:textId="45D62FA7" w:rsidR="0F9583D7" w:rsidRDefault="0F9583D7" w:rsidP="0F9583D7">
      <w:pPr>
        <w:rPr>
          <w:rFonts w:ascii="Calibri" w:eastAsia="Calibri" w:hAnsi="Calibri" w:cs="Calibri"/>
          <w:color w:val="000000" w:themeColor="text1"/>
        </w:rPr>
      </w:pPr>
    </w:p>
    <w:p w14:paraId="67627D1A" w14:textId="59E47A55" w:rsidR="5816D8AE" w:rsidRDefault="5816D8AE" w:rsidP="0F9583D7">
      <w:pPr>
        <w:rPr>
          <w:rFonts w:ascii="Calibri" w:eastAsia="Calibri" w:hAnsi="Calibri" w:cs="Calibri"/>
          <w:color w:val="000000" w:themeColor="text1"/>
        </w:rPr>
      </w:pPr>
      <w:r>
        <w:rPr>
          <w:rFonts w:ascii="Calibri" w:eastAsia="Calibri" w:hAnsi="Calibri" w:cs="Calibri"/>
          <w:b/>
          <w:bCs/>
          <w:color w:val="000000" w:themeColor="text1"/>
        </w:rPr>
        <w:t>Palabras clave:</w:t>
      </w:r>
      <w:r>
        <w:rPr>
          <w:rFonts w:ascii="Calibri" w:eastAsia="Calibri" w:hAnsi="Calibri" w:cs="Calibri"/>
          <w:color w:val="000000" w:themeColor="text1"/>
        </w:rPr>
        <w:t xml:space="preserve"> series temporales financieras, planificación financiera (FP&amp;A), backtesting temporal, métricas de impacto económico, aprendizaje automático</w:t>
      </w:r>
    </w:p>
    <w:p w14:paraId="5EFB0C30" w14:textId="1D03955C" w:rsidR="0F9583D7" w:rsidRDefault="0F9583D7" w:rsidP="0F9583D7">
      <w:pPr>
        <w:rPr>
          <w:lang w:eastAsia="en-US"/>
        </w:rPr>
      </w:pP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0" w:name="_Toc437509152"/>
      <w:r>
        <w:rPr>
          <w:lang w:eastAsia="en-US"/>
        </w:rPr>
        <w:br w:type="page"/>
      </w:r>
    </w:p>
    <w:p w14:paraId="0CEB3211" w14:textId="1E6219AA" w:rsidR="00947B4F" w:rsidRPr="003F1466" w:rsidRDefault="00947B4F" w:rsidP="0F9583D7">
      <w:pPr>
        <w:pStyle w:val="Ttulondices"/>
        <w:rPr>
          <w:lang w:val="en-US"/>
        </w:rPr>
      </w:pPr>
      <w:r w:rsidRPr="003F1466">
        <w:rPr>
          <w:lang w:val="en-US"/>
        </w:rPr>
        <w:t>Abstract</w:t>
      </w:r>
    </w:p>
    <w:p w14:paraId="7EFEA56E" w14:textId="6E336FF8" w:rsidR="0A016FD9" w:rsidRDefault="0A016FD9" w:rsidP="0F9583D7">
      <w:pPr>
        <w:rPr>
          <w:lang w:val="en-US"/>
        </w:rPr>
      </w:pPr>
      <w:r>
        <w:rPr>
          <w:lang w:val="en-US"/>
        </w:rPr>
        <w:t>Financial Planning and Analysis (FP&amp;A) is a central strategic function in organizations, whose effectiveness depends on the capacity to generate accurate and reliable estimates of future economic variables. Despite its criticality for month-end close processes, early detection of budget variances, and executive decision-making, the specialized literature documents that forecasting model selection in this domain is frequently conducted under heuristic or empirical criteria, without a systematic quantitative evaluation of real-world performance.</w:t>
      </w:r>
    </w:p>
    <w:p w14:paraId="3D11757D" w14:textId="3ACF1C8F" w:rsidR="0A016FD9" w:rsidRDefault="0A016FD9" w:rsidP="0F9583D7">
      <w:pPr>
        <w:rPr>
          <w:lang w:val="en-US"/>
        </w:rPr>
      </w:pPr>
      <w:r>
        <w:rPr>
          <w:lang w:val="en-US"/>
        </w:rPr>
        <w:t>This work proposes a comparative evaluation of different families of forecasting models applied to monthly financial time series, using a walk-forward temporal backtesting protocol as the evaluation scheme. A modular and reproducible Python pipeline will be implemented, integrating classical statistical reference methods, exponential smoothing models, autoregressive models, and gradient boosting machine learning algorithms. The performance of each architecture will be quantified through statistical error metrics (MAPE, sMAPE, MASE) and economic impact metrics (WAPE, weighted absolute error contribution by accounting category), analyzing results at both aggregate and disaggregated levels.</w:t>
      </w:r>
    </w:p>
    <w:p w14:paraId="7D0212D8" w14:textId="032B2A1A" w:rsidR="0A016FD9" w:rsidRPr="00247912" w:rsidRDefault="0A016FD9" w:rsidP="0F9583D7">
      <w:pPr>
        <w:rPr>
          <w:lang w:val="en-US"/>
        </w:rPr>
      </w:pPr>
      <w:r w:rsidRPr="00247912">
        <w:rPr>
          <w:lang w:val="en-US"/>
        </w:rPr>
        <w:t>The expected outcomes will enable the identification of which forecasting architectures deliver the greatest quantifiable value in FP&amp;A environments and support the proposal of a quantitative model selection framework that transcends current heuristic criteria, providing a robust methodological basis for financial decision-making in real organizational contexts.</w:t>
      </w:r>
    </w:p>
    <w:p w14:paraId="0FAF4F66" w14:textId="161FA5C1" w:rsidR="0F9583D7" w:rsidRPr="00247912" w:rsidRDefault="0F9583D7" w:rsidP="0F9583D7">
      <w:pPr>
        <w:rPr>
          <w:lang w:val="en-US"/>
        </w:rPr>
      </w:pPr>
    </w:p>
    <w:p w14:paraId="7C34B1EB" w14:textId="233AAA56" w:rsidR="0A016FD9" w:rsidRPr="00247912" w:rsidRDefault="0A016FD9" w:rsidP="0F9583D7">
      <w:pPr>
        <w:rPr>
          <w:lang w:val="en-US"/>
        </w:rPr>
      </w:pPr>
      <w:r w:rsidRPr="00247912">
        <w:rPr>
          <w:lang w:val="en-US"/>
        </w:rPr>
        <w:t>Keywords: financial time series, financial planning and analysis (FP&amp;A), temporal backtesting, economic impact metrics, machine learning</w:t>
      </w:r>
    </w:p>
    <w:p w14:paraId="29FA0C91" w14:textId="16AC841E" w:rsidR="0F9583D7" w:rsidRPr="00247912" w:rsidRDefault="0F9583D7" w:rsidP="0F9583D7">
      <w:pPr>
        <w:pStyle w:val="Ttulondices"/>
        <w:rPr>
          <w:lang w:val="en-US"/>
        </w:rPr>
      </w:pPr>
    </w:p>
    <w:p w14:paraId="4AC61005" w14:textId="77777777" w:rsidR="00947B4F" w:rsidRPr="00247912" w:rsidRDefault="00947B4F">
      <w:pPr>
        <w:rPr>
          <w:lang w:val="en-US"/>
        </w:rPr>
      </w:pPr>
    </w:p>
    <w:p w14:paraId="5043D940" w14:textId="35EC715F" w:rsidR="001C2FB3" w:rsidRPr="00247912" w:rsidRDefault="001C2FB3">
      <w:pPr>
        <w:rPr>
          <w:lang w:val="en-US"/>
        </w:rPr>
      </w:pPr>
      <w:r w:rsidRPr="00247912">
        <w:rPr>
          <w:lang w:val="en-US"/>
        </w:rPr>
        <w:br w:type="page"/>
      </w:r>
    </w:p>
    <w:bookmarkEnd w:id="0"/>
    <w:p w14:paraId="37509664" w14:textId="52E8292E" w:rsidR="008544B8" w:rsidRDefault="007B76BF" w:rsidP="006403BD">
      <w:pPr>
        <w:pStyle w:val="Ttulondices"/>
      </w:pPr>
      <w:r>
        <w:t>Índice de contenidos</w:t>
      </w:r>
    </w:p>
    <w:p w14:paraId="1F6FF5CE" w14:textId="7B41B5BE" w:rsidR="00233551" w:rsidRDefault="00423E85" w:rsidP="52FCA180">
      <w:pPr>
        <w:pStyle w:val="TOC1"/>
        <w:tabs>
          <w:tab w:val="left" w:pos="480"/>
          <w:tab w:val="right" w:leader="dot" w:pos="9060"/>
        </w:tabs>
      </w:pPr>
      <w:r w:rsidRPr="52FCA180">
        <w:fldChar w:fldCharType="begin"/>
      </w:r>
      <w:r>
        <w:instrText>TOC \o "1-3" \z \u \h</w:instrText>
      </w:r>
      <w:r w:rsidRPr="52FCA180">
        <w:fldChar w:fldCharType="separate"/>
      </w:r>
      <w:hyperlink w:anchor="_Toc675043965">
        <w:r w:rsidR="52FCA180" w:rsidRPr="52FCA180">
          <w:rPr>
            <w:rStyle w:val="Hyperlink"/>
          </w:rPr>
          <w:t>1.</w:t>
        </w:r>
        <w:r>
          <w:tab/>
        </w:r>
        <w:r w:rsidR="52FCA180" w:rsidRPr="52FCA180">
          <w:rPr>
            <w:rStyle w:val="Hyperlink"/>
          </w:rPr>
          <w:t>Introducción</w:t>
        </w:r>
        <w:r>
          <w:tab/>
        </w:r>
        <w:r>
          <w:fldChar w:fldCharType="begin"/>
        </w:r>
        <w:r>
          <w:instrText>PAGEREF _Toc675043965 \h</w:instrText>
        </w:r>
        <w:r>
          <w:fldChar w:fldCharType="separate"/>
        </w:r>
        <w:r w:rsidR="52FCA180" w:rsidRPr="52FCA180">
          <w:rPr>
            <w:rStyle w:val="Hyperlink"/>
          </w:rPr>
          <w:t>10</w:t>
        </w:r>
        <w:r>
          <w:fldChar w:fldCharType="end"/>
        </w:r>
      </w:hyperlink>
    </w:p>
    <w:p w14:paraId="2535B059" w14:textId="201DA527" w:rsidR="00233551" w:rsidRDefault="52FCA180" w:rsidP="52FCA180">
      <w:pPr>
        <w:pStyle w:val="TOC2"/>
        <w:tabs>
          <w:tab w:val="left" w:pos="720"/>
          <w:tab w:val="right" w:leader="dot" w:pos="9060"/>
        </w:tabs>
      </w:pPr>
      <w:hyperlink w:anchor="_Toc674658019">
        <w:r w:rsidRPr="52FCA180">
          <w:rPr>
            <w:rStyle w:val="Hyperlink"/>
          </w:rPr>
          <w:t>1.1.</w:t>
        </w:r>
        <w:r w:rsidR="00233551">
          <w:tab/>
        </w:r>
        <w:r w:rsidRPr="52FCA180">
          <w:rPr>
            <w:rStyle w:val="Hyperlink"/>
          </w:rPr>
          <w:t>Motivación</w:t>
        </w:r>
        <w:r w:rsidR="00233551">
          <w:tab/>
        </w:r>
        <w:r w:rsidR="00233551">
          <w:fldChar w:fldCharType="begin"/>
        </w:r>
        <w:r w:rsidR="00233551">
          <w:instrText>PAGEREF _Toc674658019 \h</w:instrText>
        </w:r>
        <w:r w:rsidR="00233551">
          <w:fldChar w:fldCharType="separate"/>
        </w:r>
        <w:r w:rsidRPr="52FCA180">
          <w:rPr>
            <w:rStyle w:val="Hyperlink"/>
          </w:rPr>
          <w:t>11</w:t>
        </w:r>
        <w:r w:rsidR="00233551">
          <w:fldChar w:fldCharType="end"/>
        </w:r>
      </w:hyperlink>
    </w:p>
    <w:p w14:paraId="17BB13A0" w14:textId="02C2B158" w:rsidR="00233551" w:rsidRDefault="52FCA180" w:rsidP="52FCA180">
      <w:pPr>
        <w:pStyle w:val="TOC2"/>
        <w:tabs>
          <w:tab w:val="left" w:pos="720"/>
          <w:tab w:val="right" w:leader="dot" w:pos="9060"/>
        </w:tabs>
      </w:pPr>
      <w:hyperlink w:anchor="_Toc796652164">
        <w:r w:rsidRPr="52FCA180">
          <w:rPr>
            <w:rStyle w:val="Hyperlink"/>
          </w:rPr>
          <w:t>1.2.</w:t>
        </w:r>
        <w:r w:rsidR="00233551">
          <w:tab/>
        </w:r>
        <w:r w:rsidRPr="52FCA180">
          <w:rPr>
            <w:rStyle w:val="Hyperlink"/>
          </w:rPr>
          <w:t>Planteamiento del trabajo</w:t>
        </w:r>
        <w:r w:rsidR="00233551">
          <w:tab/>
        </w:r>
        <w:r w:rsidR="00233551">
          <w:fldChar w:fldCharType="begin"/>
        </w:r>
        <w:r w:rsidR="00233551">
          <w:instrText>PAGEREF _Toc796652164 \h</w:instrText>
        </w:r>
        <w:r w:rsidR="00233551">
          <w:fldChar w:fldCharType="separate"/>
        </w:r>
        <w:r w:rsidRPr="52FCA180">
          <w:rPr>
            <w:rStyle w:val="Hyperlink"/>
          </w:rPr>
          <w:t>12</w:t>
        </w:r>
        <w:r w:rsidR="00233551">
          <w:fldChar w:fldCharType="end"/>
        </w:r>
      </w:hyperlink>
    </w:p>
    <w:p w14:paraId="7EEC8F51" w14:textId="6F225248" w:rsidR="00233551" w:rsidRDefault="52FCA180" w:rsidP="52FCA180">
      <w:pPr>
        <w:pStyle w:val="TOC2"/>
        <w:tabs>
          <w:tab w:val="left" w:pos="720"/>
          <w:tab w:val="right" w:leader="dot" w:pos="9060"/>
        </w:tabs>
      </w:pPr>
      <w:hyperlink w:anchor="_Toc1373654553">
        <w:r w:rsidRPr="52FCA180">
          <w:rPr>
            <w:rStyle w:val="Hyperlink"/>
          </w:rPr>
          <w:t>1.3.</w:t>
        </w:r>
        <w:r w:rsidR="00233551">
          <w:tab/>
        </w:r>
        <w:r w:rsidRPr="52FCA180">
          <w:rPr>
            <w:rStyle w:val="Hyperlink"/>
          </w:rPr>
          <w:t>Estructura del trabajo</w:t>
        </w:r>
        <w:r w:rsidR="00233551">
          <w:tab/>
        </w:r>
        <w:r w:rsidR="00233551">
          <w:fldChar w:fldCharType="begin"/>
        </w:r>
        <w:r w:rsidR="00233551">
          <w:instrText>PAGEREF _Toc1373654553 \h</w:instrText>
        </w:r>
        <w:r w:rsidR="00233551">
          <w:fldChar w:fldCharType="separate"/>
        </w:r>
        <w:r w:rsidRPr="52FCA180">
          <w:rPr>
            <w:rStyle w:val="Hyperlink"/>
          </w:rPr>
          <w:t>14</w:t>
        </w:r>
        <w:r w:rsidR="00233551">
          <w:fldChar w:fldCharType="end"/>
        </w:r>
      </w:hyperlink>
    </w:p>
    <w:p w14:paraId="544302BC" w14:textId="29D6BBCF" w:rsidR="00233551" w:rsidRDefault="52FCA180" w:rsidP="52FCA180">
      <w:pPr>
        <w:pStyle w:val="TOC1"/>
        <w:tabs>
          <w:tab w:val="left" w:pos="480"/>
          <w:tab w:val="right" w:leader="dot" w:pos="9060"/>
        </w:tabs>
      </w:pPr>
      <w:hyperlink w:anchor="_Toc2120630953">
        <w:r w:rsidRPr="52FCA180">
          <w:rPr>
            <w:rStyle w:val="Hyperlink"/>
          </w:rPr>
          <w:t>2.</w:t>
        </w:r>
        <w:r w:rsidR="00233551">
          <w:tab/>
        </w:r>
        <w:r w:rsidRPr="52FCA180">
          <w:rPr>
            <w:rStyle w:val="Hyperlink"/>
          </w:rPr>
          <w:t>Contexto y estado del arte</w:t>
        </w:r>
        <w:r w:rsidR="00233551">
          <w:tab/>
        </w:r>
        <w:r w:rsidR="00233551">
          <w:fldChar w:fldCharType="begin"/>
        </w:r>
        <w:r w:rsidR="00233551">
          <w:instrText>PAGEREF _Toc2120630953 \h</w:instrText>
        </w:r>
        <w:r w:rsidR="00233551">
          <w:fldChar w:fldCharType="separate"/>
        </w:r>
        <w:r w:rsidRPr="52FCA180">
          <w:rPr>
            <w:rStyle w:val="Hyperlink"/>
          </w:rPr>
          <w:t>15</w:t>
        </w:r>
        <w:r w:rsidR="00233551">
          <w:fldChar w:fldCharType="end"/>
        </w:r>
      </w:hyperlink>
    </w:p>
    <w:p w14:paraId="29CCC289" w14:textId="0AAF1C66" w:rsidR="00233551" w:rsidRDefault="52FCA180" w:rsidP="52FCA180">
      <w:pPr>
        <w:pStyle w:val="TOC2"/>
        <w:tabs>
          <w:tab w:val="left" w:pos="720"/>
          <w:tab w:val="right" w:leader="dot" w:pos="9060"/>
        </w:tabs>
      </w:pPr>
      <w:hyperlink w:anchor="_Toc3610901">
        <w:r w:rsidRPr="52FCA180">
          <w:rPr>
            <w:rStyle w:val="Hyperlink"/>
          </w:rPr>
          <w:t>2.1.</w:t>
        </w:r>
        <w:r w:rsidR="00233551">
          <w:tab/>
        </w:r>
        <w:r w:rsidRPr="52FCA180">
          <w:rPr>
            <w:rStyle w:val="Hyperlink"/>
          </w:rPr>
          <w:t>Contexto del problema</w:t>
        </w:r>
        <w:r w:rsidR="00233551">
          <w:tab/>
        </w:r>
        <w:r w:rsidR="00233551">
          <w:fldChar w:fldCharType="begin"/>
        </w:r>
        <w:r w:rsidR="00233551">
          <w:instrText>PAGEREF _Toc3610901 \h</w:instrText>
        </w:r>
        <w:r w:rsidR="00233551">
          <w:fldChar w:fldCharType="separate"/>
        </w:r>
        <w:r w:rsidRPr="52FCA180">
          <w:rPr>
            <w:rStyle w:val="Hyperlink"/>
          </w:rPr>
          <w:t>15</w:t>
        </w:r>
        <w:r w:rsidR="00233551">
          <w:fldChar w:fldCharType="end"/>
        </w:r>
      </w:hyperlink>
    </w:p>
    <w:p w14:paraId="2F4FCC40" w14:textId="0E966D5F" w:rsidR="00233551" w:rsidRDefault="52FCA180" w:rsidP="52FCA180">
      <w:pPr>
        <w:pStyle w:val="TOC2"/>
        <w:tabs>
          <w:tab w:val="left" w:pos="720"/>
          <w:tab w:val="right" w:leader="dot" w:pos="9060"/>
        </w:tabs>
      </w:pPr>
      <w:hyperlink w:anchor="_Toc2010024652">
        <w:r w:rsidRPr="52FCA180">
          <w:rPr>
            <w:rStyle w:val="Hyperlink"/>
          </w:rPr>
          <w:t>2.2.</w:t>
        </w:r>
        <w:r w:rsidR="00233551">
          <w:tab/>
        </w:r>
        <w:r w:rsidRPr="52FCA180">
          <w:rPr>
            <w:rStyle w:val="Hyperlink"/>
          </w:rPr>
          <w:t>Estado del arte</w:t>
        </w:r>
        <w:r w:rsidR="00233551">
          <w:tab/>
        </w:r>
        <w:r w:rsidR="00233551">
          <w:fldChar w:fldCharType="begin"/>
        </w:r>
        <w:r w:rsidR="00233551">
          <w:instrText>PAGEREF _Toc2010024652 \h</w:instrText>
        </w:r>
        <w:r w:rsidR="00233551">
          <w:fldChar w:fldCharType="separate"/>
        </w:r>
        <w:r w:rsidRPr="52FCA180">
          <w:rPr>
            <w:rStyle w:val="Hyperlink"/>
          </w:rPr>
          <w:t>17</w:t>
        </w:r>
        <w:r w:rsidR="00233551">
          <w:fldChar w:fldCharType="end"/>
        </w:r>
      </w:hyperlink>
    </w:p>
    <w:p w14:paraId="235B7BDC" w14:textId="35B17EE1" w:rsidR="00233551" w:rsidRDefault="52FCA180" w:rsidP="52FCA180">
      <w:pPr>
        <w:pStyle w:val="TOC2"/>
        <w:tabs>
          <w:tab w:val="left" w:pos="720"/>
          <w:tab w:val="right" w:leader="dot" w:pos="9060"/>
        </w:tabs>
      </w:pPr>
      <w:hyperlink w:anchor="_Toc987151287">
        <w:r w:rsidRPr="52FCA180">
          <w:rPr>
            <w:rStyle w:val="Hyperlink"/>
          </w:rPr>
          <w:t>2.3.</w:t>
        </w:r>
        <w:r w:rsidR="00233551">
          <w:tab/>
        </w:r>
        <w:r w:rsidRPr="52FCA180">
          <w:rPr>
            <w:rStyle w:val="Hyperlink"/>
          </w:rPr>
          <w:t>Conclusiones</w:t>
        </w:r>
        <w:r w:rsidR="00233551">
          <w:tab/>
        </w:r>
        <w:r w:rsidR="00233551">
          <w:fldChar w:fldCharType="begin"/>
        </w:r>
        <w:r w:rsidR="00233551">
          <w:instrText>PAGEREF _Toc987151287 \h</w:instrText>
        </w:r>
        <w:r w:rsidR="00233551">
          <w:fldChar w:fldCharType="separate"/>
        </w:r>
        <w:r w:rsidRPr="52FCA180">
          <w:rPr>
            <w:rStyle w:val="Hyperlink"/>
          </w:rPr>
          <w:t>22</w:t>
        </w:r>
        <w:r w:rsidR="00233551">
          <w:fldChar w:fldCharType="end"/>
        </w:r>
      </w:hyperlink>
    </w:p>
    <w:p w14:paraId="07AB5AC7" w14:textId="2ECFC847" w:rsidR="00233551" w:rsidRDefault="52FCA180" w:rsidP="52FCA180">
      <w:pPr>
        <w:pStyle w:val="TOC1"/>
        <w:tabs>
          <w:tab w:val="left" w:pos="480"/>
          <w:tab w:val="right" w:leader="dot" w:pos="9060"/>
        </w:tabs>
      </w:pPr>
      <w:hyperlink w:anchor="_Toc942217696">
        <w:r w:rsidRPr="52FCA180">
          <w:rPr>
            <w:rStyle w:val="Hyperlink"/>
          </w:rPr>
          <w:t>3.</w:t>
        </w:r>
        <w:r w:rsidR="00233551">
          <w:tab/>
        </w:r>
        <w:r w:rsidRPr="52FCA180">
          <w:rPr>
            <w:rStyle w:val="Hyperlink"/>
          </w:rPr>
          <w:t>Objetivos concretos y metodología de trabajo</w:t>
        </w:r>
        <w:r w:rsidR="00233551">
          <w:tab/>
        </w:r>
        <w:r w:rsidR="00233551">
          <w:fldChar w:fldCharType="begin"/>
        </w:r>
        <w:r w:rsidR="00233551">
          <w:instrText>PAGEREF _Toc942217696 \h</w:instrText>
        </w:r>
        <w:r w:rsidR="00233551">
          <w:fldChar w:fldCharType="separate"/>
        </w:r>
        <w:r w:rsidRPr="52FCA180">
          <w:rPr>
            <w:rStyle w:val="Hyperlink"/>
          </w:rPr>
          <w:t>23</w:t>
        </w:r>
        <w:r w:rsidR="00233551">
          <w:fldChar w:fldCharType="end"/>
        </w:r>
      </w:hyperlink>
    </w:p>
    <w:p w14:paraId="53C62C14" w14:textId="212C48DF" w:rsidR="00233551" w:rsidRDefault="52FCA180" w:rsidP="52FCA180">
      <w:pPr>
        <w:pStyle w:val="TOC2"/>
        <w:tabs>
          <w:tab w:val="left" w:pos="720"/>
          <w:tab w:val="right" w:leader="dot" w:pos="9060"/>
        </w:tabs>
      </w:pPr>
      <w:hyperlink w:anchor="_Toc900757106">
        <w:r w:rsidRPr="52FCA180">
          <w:rPr>
            <w:rStyle w:val="Hyperlink"/>
          </w:rPr>
          <w:t>3.1.</w:t>
        </w:r>
        <w:r w:rsidR="00233551">
          <w:tab/>
        </w:r>
        <w:r w:rsidRPr="52FCA180">
          <w:rPr>
            <w:rStyle w:val="Hyperlink"/>
          </w:rPr>
          <w:t>Objetivo general</w:t>
        </w:r>
        <w:r w:rsidR="00233551">
          <w:tab/>
        </w:r>
        <w:r w:rsidR="00233551">
          <w:fldChar w:fldCharType="begin"/>
        </w:r>
        <w:r w:rsidR="00233551">
          <w:instrText>PAGEREF _Toc900757106 \h</w:instrText>
        </w:r>
        <w:r w:rsidR="00233551">
          <w:fldChar w:fldCharType="separate"/>
        </w:r>
        <w:r w:rsidRPr="52FCA180">
          <w:rPr>
            <w:rStyle w:val="Hyperlink"/>
          </w:rPr>
          <w:t>23</w:t>
        </w:r>
        <w:r w:rsidR="00233551">
          <w:fldChar w:fldCharType="end"/>
        </w:r>
      </w:hyperlink>
    </w:p>
    <w:p w14:paraId="7495E669" w14:textId="7448100A" w:rsidR="00233551" w:rsidRDefault="52FCA180" w:rsidP="52FCA180">
      <w:pPr>
        <w:pStyle w:val="TOC2"/>
        <w:tabs>
          <w:tab w:val="left" w:pos="720"/>
          <w:tab w:val="right" w:leader="dot" w:pos="9060"/>
        </w:tabs>
      </w:pPr>
      <w:hyperlink w:anchor="_Toc878069516">
        <w:r w:rsidRPr="52FCA180">
          <w:rPr>
            <w:rStyle w:val="Hyperlink"/>
          </w:rPr>
          <w:t>3.2.</w:t>
        </w:r>
        <w:r w:rsidR="00233551">
          <w:tab/>
        </w:r>
        <w:r w:rsidRPr="52FCA180">
          <w:rPr>
            <w:rStyle w:val="Hyperlink"/>
          </w:rPr>
          <w:t>Objetivos específicos</w:t>
        </w:r>
        <w:r w:rsidR="00233551">
          <w:tab/>
        </w:r>
        <w:r w:rsidR="00233551">
          <w:fldChar w:fldCharType="begin"/>
        </w:r>
        <w:r w:rsidR="00233551">
          <w:instrText>PAGEREF _Toc878069516 \h</w:instrText>
        </w:r>
        <w:r w:rsidR="00233551">
          <w:fldChar w:fldCharType="separate"/>
        </w:r>
        <w:r w:rsidRPr="52FCA180">
          <w:rPr>
            <w:rStyle w:val="Hyperlink"/>
          </w:rPr>
          <w:t>24</w:t>
        </w:r>
        <w:r w:rsidR="00233551">
          <w:fldChar w:fldCharType="end"/>
        </w:r>
      </w:hyperlink>
    </w:p>
    <w:p w14:paraId="35B5409B" w14:textId="654AB9FF" w:rsidR="00233551" w:rsidRDefault="52FCA180" w:rsidP="52FCA180">
      <w:pPr>
        <w:pStyle w:val="TOC2"/>
        <w:tabs>
          <w:tab w:val="left" w:pos="720"/>
          <w:tab w:val="right" w:leader="dot" w:pos="9060"/>
        </w:tabs>
      </w:pPr>
      <w:hyperlink w:anchor="_Toc26938333">
        <w:r w:rsidRPr="52FCA180">
          <w:rPr>
            <w:rStyle w:val="Hyperlink"/>
          </w:rPr>
          <w:t>3.3.</w:t>
        </w:r>
        <w:r w:rsidR="00233551">
          <w:tab/>
        </w:r>
        <w:r w:rsidRPr="52FCA180">
          <w:rPr>
            <w:rStyle w:val="Hyperlink"/>
          </w:rPr>
          <w:t>Metodología del trabajo</w:t>
        </w:r>
        <w:r w:rsidR="00233551">
          <w:tab/>
        </w:r>
        <w:r w:rsidR="00233551">
          <w:fldChar w:fldCharType="begin"/>
        </w:r>
        <w:r w:rsidR="00233551">
          <w:instrText>PAGEREF _Toc26938333 \h</w:instrText>
        </w:r>
        <w:r w:rsidR="00233551">
          <w:fldChar w:fldCharType="separate"/>
        </w:r>
        <w:r w:rsidRPr="52FCA180">
          <w:rPr>
            <w:rStyle w:val="Hyperlink"/>
          </w:rPr>
          <w:t>25</w:t>
        </w:r>
        <w:r w:rsidR="00233551">
          <w:fldChar w:fldCharType="end"/>
        </w:r>
      </w:hyperlink>
    </w:p>
    <w:p w14:paraId="057C5AE5" w14:textId="58E13379" w:rsidR="00233551" w:rsidRDefault="52FCA180" w:rsidP="52FCA180">
      <w:pPr>
        <w:pStyle w:val="TOC3"/>
        <w:tabs>
          <w:tab w:val="left" w:pos="1440"/>
          <w:tab w:val="right" w:leader="dot" w:pos="9060"/>
        </w:tabs>
      </w:pPr>
      <w:hyperlink w:anchor="_Toc1505783766">
        <w:r w:rsidRPr="52FCA180">
          <w:rPr>
            <w:rStyle w:val="Hyperlink"/>
          </w:rPr>
          <w:t>3.3.1.</w:t>
        </w:r>
        <w:r w:rsidR="00233551">
          <w:tab/>
        </w:r>
        <w:r w:rsidRPr="52FCA180">
          <w:rPr>
            <w:rStyle w:val="Hyperlink"/>
          </w:rPr>
          <w:t>Fase 1. Revisión sistemática de la literatura</w:t>
        </w:r>
        <w:r w:rsidR="00233551">
          <w:tab/>
        </w:r>
        <w:r w:rsidR="00233551">
          <w:fldChar w:fldCharType="begin"/>
        </w:r>
        <w:r w:rsidR="00233551">
          <w:instrText>PAGEREF _Toc1505783766 \h</w:instrText>
        </w:r>
        <w:r w:rsidR="00233551">
          <w:fldChar w:fldCharType="separate"/>
        </w:r>
        <w:r w:rsidRPr="52FCA180">
          <w:rPr>
            <w:rStyle w:val="Hyperlink"/>
          </w:rPr>
          <w:t>25</w:t>
        </w:r>
        <w:r w:rsidR="00233551">
          <w:fldChar w:fldCharType="end"/>
        </w:r>
      </w:hyperlink>
    </w:p>
    <w:p w14:paraId="0EB7BBD7" w14:textId="7D1F35CE" w:rsidR="00233551" w:rsidRDefault="52FCA180" w:rsidP="52FCA180">
      <w:pPr>
        <w:pStyle w:val="TOC3"/>
        <w:tabs>
          <w:tab w:val="left" w:pos="1440"/>
          <w:tab w:val="right" w:leader="dot" w:pos="9060"/>
        </w:tabs>
      </w:pPr>
      <w:hyperlink w:anchor="_Toc1057252828">
        <w:r w:rsidRPr="52FCA180">
          <w:rPr>
            <w:rStyle w:val="Hyperlink"/>
          </w:rPr>
          <w:t>3.3.2.</w:t>
        </w:r>
        <w:r w:rsidR="00233551">
          <w:tab/>
        </w:r>
        <w:r w:rsidRPr="52FCA180">
          <w:rPr>
            <w:rStyle w:val="Hyperlink"/>
          </w:rPr>
          <w:t>Fase 2. Adquisición y preparación de datos</w:t>
        </w:r>
        <w:r w:rsidR="00233551">
          <w:tab/>
        </w:r>
        <w:r w:rsidR="00233551">
          <w:fldChar w:fldCharType="begin"/>
        </w:r>
        <w:r w:rsidR="00233551">
          <w:instrText>PAGEREF _Toc1057252828 \h</w:instrText>
        </w:r>
        <w:r w:rsidR="00233551">
          <w:fldChar w:fldCharType="separate"/>
        </w:r>
        <w:r w:rsidRPr="52FCA180">
          <w:rPr>
            <w:rStyle w:val="Hyperlink"/>
          </w:rPr>
          <w:t>25</w:t>
        </w:r>
        <w:r w:rsidR="00233551">
          <w:fldChar w:fldCharType="end"/>
        </w:r>
      </w:hyperlink>
    </w:p>
    <w:p w14:paraId="39ADE6DF" w14:textId="76F8E1A1" w:rsidR="00233551" w:rsidRDefault="52FCA180" w:rsidP="52FCA180">
      <w:pPr>
        <w:pStyle w:val="TOC3"/>
        <w:tabs>
          <w:tab w:val="left" w:pos="1440"/>
          <w:tab w:val="right" w:leader="dot" w:pos="9060"/>
        </w:tabs>
      </w:pPr>
      <w:hyperlink w:anchor="_Toc1961666499">
        <w:r w:rsidRPr="52FCA180">
          <w:rPr>
            <w:rStyle w:val="Hyperlink"/>
          </w:rPr>
          <w:t>3.3.3.</w:t>
        </w:r>
        <w:r w:rsidR="00233551">
          <w:tab/>
        </w:r>
        <w:r w:rsidRPr="52FCA180">
          <w:rPr>
            <w:rStyle w:val="Hyperlink"/>
          </w:rPr>
          <w:t>Fase 3. Diseño del protocolo de backtesting</w:t>
        </w:r>
        <w:r w:rsidR="00233551">
          <w:tab/>
        </w:r>
        <w:r w:rsidR="00233551">
          <w:fldChar w:fldCharType="begin"/>
        </w:r>
        <w:r w:rsidR="00233551">
          <w:instrText>PAGEREF _Toc1961666499 \h</w:instrText>
        </w:r>
        <w:r w:rsidR="00233551">
          <w:fldChar w:fldCharType="separate"/>
        </w:r>
        <w:r w:rsidRPr="52FCA180">
          <w:rPr>
            <w:rStyle w:val="Hyperlink"/>
          </w:rPr>
          <w:t>26</w:t>
        </w:r>
        <w:r w:rsidR="00233551">
          <w:fldChar w:fldCharType="end"/>
        </w:r>
      </w:hyperlink>
    </w:p>
    <w:p w14:paraId="5F7EC297" w14:textId="4273DF7B" w:rsidR="00233551" w:rsidRDefault="52FCA180" w:rsidP="52FCA180">
      <w:pPr>
        <w:pStyle w:val="TOC3"/>
        <w:tabs>
          <w:tab w:val="left" w:pos="1440"/>
          <w:tab w:val="right" w:leader="dot" w:pos="9060"/>
        </w:tabs>
      </w:pPr>
      <w:hyperlink w:anchor="_Toc787408502">
        <w:r w:rsidRPr="52FCA180">
          <w:rPr>
            <w:rStyle w:val="Hyperlink"/>
          </w:rPr>
          <w:t>3.3.4.</w:t>
        </w:r>
        <w:r w:rsidR="00233551">
          <w:tab/>
        </w:r>
        <w:r w:rsidRPr="52FCA180">
          <w:rPr>
            <w:rStyle w:val="Hyperlink"/>
          </w:rPr>
          <w:t>Fase 4. Implementación y ajuste de modelos</w:t>
        </w:r>
        <w:r w:rsidR="00233551">
          <w:tab/>
        </w:r>
        <w:r w:rsidR="00233551">
          <w:fldChar w:fldCharType="begin"/>
        </w:r>
        <w:r w:rsidR="00233551">
          <w:instrText>PAGEREF _Toc787408502 \h</w:instrText>
        </w:r>
        <w:r w:rsidR="00233551">
          <w:fldChar w:fldCharType="separate"/>
        </w:r>
        <w:r w:rsidRPr="52FCA180">
          <w:rPr>
            <w:rStyle w:val="Hyperlink"/>
          </w:rPr>
          <w:t>26</w:t>
        </w:r>
        <w:r w:rsidR="00233551">
          <w:fldChar w:fldCharType="end"/>
        </w:r>
      </w:hyperlink>
    </w:p>
    <w:p w14:paraId="1CFC02EF" w14:textId="2AB4F1D2" w:rsidR="00233551" w:rsidRDefault="52FCA180" w:rsidP="52FCA180">
      <w:pPr>
        <w:pStyle w:val="TOC3"/>
        <w:tabs>
          <w:tab w:val="left" w:pos="1440"/>
          <w:tab w:val="right" w:leader="dot" w:pos="9060"/>
        </w:tabs>
      </w:pPr>
      <w:hyperlink w:anchor="_Toc983433564">
        <w:r w:rsidRPr="52FCA180">
          <w:rPr>
            <w:rStyle w:val="Hyperlink"/>
          </w:rPr>
          <w:t>3.3.5.</w:t>
        </w:r>
        <w:r w:rsidR="00233551">
          <w:tab/>
        </w:r>
        <w:r w:rsidRPr="52FCA180">
          <w:rPr>
            <w:rStyle w:val="Hyperlink"/>
          </w:rPr>
          <w:t>Fase 5. Análisis de resultados y construcción del framework</w:t>
        </w:r>
        <w:r w:rsidR="00233551">
          <w:tab/>
        </w:r>
        <w:r w:rsidR="00233551">
          <w:fldChar w:fldCharType="begin"/>
        </w:r>
        <w:r w:rsidR="00233551">
          <w:instrText>PAGEREF _Toc983433564 \h</w:instrText>
        </w:r>
        <w:r w:rsidR="00233551">
          <w:fldChar w:fldCharType="separate"/>
        </w:r>
        <w:r w:rsidRPr="52FCA180">
          <w:rPr>
            <w:rStyle w:val="Hyperlink"/>
          </w:rPr>
          <w:t>26</w:t>
        </w:r>
        <w:r w:rsidR="00233551">
          <w:fldChar w:fldCharType="end"/>
        </w:r>
      </w:hyperlink>
    </w:p>
    <w:p w14:paraId="0B0949C4" w14:textId="2C58A1BA" w:rsidR="00233551" w:rsidRDefault="52FCA180" w:rsidP="52FCA180">
      <w:pPr>
        <w:pStyle w:val="TOC3"/>
        <w:tabs>
          <w:tab w:val="left" w:pos="1440"/>
          <w:tab w:val="right" w:leader="dot" w:pos="9060"/>
        </w:tabs>
      </w:pPr>
      <w:hyperlink w:anchor="_Toc232272244">
        <w:r w:rsidRPr="52FCA180">
          <w:rPr>
            <w:rStyle w:val="Hyperlink"/>
          </w:rPr>
          <w:t>3.3.6.</w:t>
        </w:r>
        <w:r w:rsidR="00233551">
          <w:tab/>
        </w:r>
        <w:r w:rsidRPr="52FCA180">
          <w:rPr>
            <w:rStyle w:val="Hyperlink"/>
          </w:rPr>
          <w:t>Fase 6. Redacción, revisión y entrega</w:t>
        </w:r>
        <w:r w:rsidR="00233551">
          <w:tab/>
        </w:r>
        <w:r w:rsidR="00233551">
          <w:fldChar w:fldCharType="begin"/>
        </w:r>
        <w:r w:rsidR="00233551">
          <w:instrText>PAGEREF _Toc232272244 \h</w:instrText>
        </w:r>
        <w:r w:rsidR="00233551">
          <w:fldChar w:fldCharType="separate"/>
        </w:r>
        <w:r w:rsidRPr="52FCA180">
          <w:rPr>
            <w:rStyle w:val="Hyperlink"/>
          </w:rPr>
          <w:t>27</w:t>
        </w:r>
        <w:r w:rsidR="00233551">
          <w:fldChar w:fldCharType="end"/>
        </w:r>
      </w:hyperlink>
    </w:p>
    <w:p w14:paraId="62E9427E" w14:textId="2E48E12B" w:rsidR="52FCA180" w:rsidRDefault="52FCA180" w:rsidP="52FCA180">
      <w:pPr>
        <w:pStyle w:val="TOC1"/>
        <w:tabs>
          <w:tab w:val="right" w:leader="dot" w:pos="9060"/>
        </w:tabs>
      </w:pPr>
      <w:hyperlink w:anchor="_Toc519313724">
        <w:r w:rsidRPr="52FCA180">
          <w:rPr>
            <w:rStyle w:val="Hyperlink"/>
          </w:rPr>
          <w:t>Referencias bibliográficas</w:t>
        </w:r>
        <w:r>
          <w:tab/>
        </w:r>
        <w:r>
          <w:fldChar w:fldCharType="begin"/>
        </w:r>
        <w:r>
          <w:instrText>PAGEREF _Toc519313724 \h</w:instrText>
        </w:r>
        <w:r>
          <w:fldChar w:fldCharType="separate"/>
        </w:r>
        <w:r w:rsidRPr="52FCA180">
          <w:rPr>
            <w:rStyle w:val="Hyperlink"/>
          </w:rPr>
          <w:t>27</w:t>
        </w:r>
        <w:r>
          <w:fldChar w:fldCharType="end"/>
        </w:r>
      </w:hyperlink>
    </w:p>
    <w:p w14:paraId="6611B0BB" w14:textId="45EE6FA3" w:rsidR="00166012" w:rsidRPr="00727AE8" w:rsidRDefault="00423E85" w:rsidP="00166012">
      <w:pPr>
        <w:pStyle w:val="Ttulondices"/>
      </w:pPr>
      <w:r w:rsidRPr="52FCA180">
        <w:rPr>
          <w:rFonts w:asciiTheme="minorHAnsi" w:hAnsiTheme="minorHAnsi" w:cs="Times New Roman"/>
          <w:sz w:val="22"/>
          <w:szCs w:val="22"/>
          <w:lang w:eastAsia="es-ES"/>
        </w:rPr>
        <w:fldChar w:fldCharType="end"/>
      </w:r>
    </w:p>
    <w:p w14:paraId="4745205E" w14:textId="00AE7004" w:rsidR="00C20B13" w:rsidRDefault="00166012">
      <w:pPr>
        <w:pStyle w:val="TableofFigur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155946760" w:history="1">
        <w:r>
          <w:rPr>
            <w:rStyle w:val="Hyperlink"/>
            <w:noProof/>
          </w:rPr>
          <w:t xml:space="preserve">Figura 1. </w:t>
        </w:r>
        <w:r>
          <w:rPr>
            <w:rStyle w:val="Hyperlink"/>
            <w:i/>
            <w:iCs/>
            <w:noProof/>
          </w:rPr>
          <w:t>Ejemplo de figura realizada para nuestro trabajo.</w:t>
        </w:r>
        <w:r>
          <w:rPr>
            <w:noProof/>
            <w:webHidden/>
          </w:rPr>
          <w:tab/>
        </w:r>
        <w:r>
          <w:rPr>
            <w:noProof/>
            <w:webHidden/>
          </w:rPr>
          <w:fldChar w:fldCharType="begin"/>
        </w:r>
        <w:r>
          <w:rPr>
            <w:noProof/>
            <w:webHidden/>
          </w:rPr>
          <w:instrText xml:space="preserve"> PAGEREF _Toc155946760 \h </w:instrText>
        </w:r>
        <w:r>
          <w:rPr>
            <w:noProof/>
            <w:webHidden/>
          </w:rPr>
        </w:r>
        <w:r>
          <w:rPr>
            <w:noProof/>
            <w:webHidden/>
          </w:rPr>
          <w:fldChar w:fldCharType="separate"/>
        </w:r>
        <w:r>
          <w:rPr>
            <w:noProof/>
            <w:webHidden/>
          </w:rPr>
          <w:t>2</w:t>
        </w:r>
        <w:r>
          <w:rPr>
            <w:noProof/>
            <w:webHidden/>
          </w:rPr>
          <w:fldChar w:fldCharType="end"/>
        </w:r>
      </w:hyperlink>
    </w:p>
    <w:p w14:paraId="03D5A139" w14:textId="77777777" w:rsidR="00092996" w:rsidRPr="0097635A" w:rsidRDefault="00166012" w:rsidP="00092996">
      <w:pPr>
        <w:pStyle w:val="Ttulondices"/>
      </w:pPr>
      <w:r>
        <w:rPr>
          <w:highlight w:val="yellow"/>
        </w:rPr>
        <w:fldChar w:fldCharType="end"/>
      </w:r>
      <w:r>
        <w:br w:type="page"/>
        <w:t>Índice de tablas</w:t>
      </w:r>
    </w:p>
    <w:p w14:paraId="23544A1A" w14:textId="51E7AC83" w:rsidR="00327D49" w:rsidRDefault="00092996">
      <w:pPr>
        <w:pStyle w:val="TableofFigures"/>
        <w:tabs>
          <w:tab w:val="right" w:leader="dot" w:pos="9061"/>
        </w:tabs>
        <w:rPr>
          <w:rFonts w:eastAsiaTheme="minorEastAsia" w:cstheme="minorBidi"/>
          <w:noProof/>
          <w:kern w:val="2"/>
          <w14:ligatures w14:val="standardContextual"/>
        </w:rPr>
      </w:pPr>
      <w:r>
        <w:rPr>
          <w:b/>
        </w:rPr>
        <w:fldChar w:fldCharType="begin"/>
      </w:r>
      <w:r>
        <w:rPr>
          <w:b/>
        </w:rPr>
        <w:instrText xml:space="preserve"> TOC \h \z \t "Tablas;1" \c "Tabla" </w:instrText>
      </w:r>
      <w:r>
        <w:rPr>
          <w:b/>
        </w:rPr>
        <w:fldChar w:fldCharType="separate"/>
      </w:r>
      <w:hyperlink w:anchor="_Toc155949097" w:history="1">
        <w:r>
          <w:rPr>
            <w:rStyle w:val="Hyperlink"/>
            <w:noProof/>
          </w:rPr>
          <w:t xml:space="preserve">Tabla 1. </w:t>
        </w:r>
        <w:r>
          <w:rPr>
            <w:rStyle w:val="Hyperlink"/>
            <w:i/>
            <w:iCs/>
            <w:noProof/>
          </w:rPr>
          <w:t>Organización del trabajo en grupo.</w:t>
        </w:r>
        <w:r>
          <w:rPr>
            <w:noProof/>
            <w:webHidden/>
          </w:rPr>
          <w:tab/>
        </w:r>
        <w:r>
          <w:rPr>
            <w:noProof/>
            <w:webHidden/>
          </w:rPr>
          <w:fldChar w:fldCharType="begin"/>
        </w:r>
        <w:r>
          <w:rPr>
            <w:noProof/>
            <w:webHidden/>
          </w:rPr>
          <w:instrText xml:space="preserve"> PAGEREF _Toc155949097 \h </w:instrText>
        </w:r>
        <w:r>
          <w:rPr>
            <w:noProof/>
            <w:webHidden/>
          </w:rPr>
        </w:r>
        <w:r>
          <w:rPr>
            <w:noProof/>
            <w:webHidden/>
          </w:rPr>
          <w:fldChar w:fldCharType="separate"/>
        </w:r>
        <w:r>
          <w:rPr>
            <w:noProof/>
            <w:webHidden/>
          </w:rPr>
          <w:t>VIII</w:t>
        </w:r>
        <w:r>
          <w:rPr>
            <w:noProof/>
            <w:webHidden/>
          </w:rPr>
          <w:fldChar w:fldCharType="end"/>
        </w:r>
      </w:hyperlink>
    </w:p>
    <w:p w14:paraId="3D835524" w14:textId="73AB8662" w:rsidR="005F110C" w:rsidRDefault="00092996" w:rsidP="00092996">
      <w:pPr>
        <w:pStyle w:val="Ttulondices"/>
        <w:rPr>
          <w:rFonts w:cs="Times New Roman"/>
          <w:b/>
        </w:rPr>
      </w:pPr>
      <w:r>
        <w:rPr>
          <w:rFonts w:cs="Times New Roman"/>
          <w:b/>
        </w:rPr>
        <w:fldChar w:fldCharType="end"/>
      </w:r>
    </w:p>
    <w:p w14:paraId="03FB3451" w14:textId="77777777" w:rsidR="00CA359C" w:rsidRDefault="00CA359C" w:rsidP="00B448AD">
      <w:pPr>
        <w:pStyle w:val="Ttulondices"/>
        <w:rPr>
          <w:rFonts w:cs="Times New Roman"/>
          <w:b/>
        </w:rPr>
      </w:pPr>
    </w:p>
    <w:p w14:paraId="040F07CD" w14:textId="77777777" w:rsidR="00CA359C" w:rsidRDefault="00CA359C" w:rsidP="00B448AD">
      <w:pPr>
        <w:pStyle w:val="Ttulondices"/>
        <w:rPr>
          <w:rFonts w:cs="Times New Roman"/>
          <w:b/>
        </w:rPr>
      </w:pPr>
    </w:p>
    <w:p w14:paraId="6DA55060" w14:textId="77777777" w:rsidR="00CA359C" w:rsidRDefault="00CA359C" w:rsidP="00B448AD">
      <w:pPr>
        <w:pStyle w:val="Ttulondices"/>
        <w:rPr>
          <w:rFonts w:cs="Times New Roman"/>
          <w:b/>
        </w:rPr>
      </w:pPr>
    </w:p>
    <w:p w14:paraId="57CA156D" w14:textId="77777777" w:rsidR="00CA359C" w:rsidRDefault="00CA359C" w:rsidP="00B448AD">
      <w:pPr>
        <w:pStyle w:val="Ttulondices"/>
        <w:rPr>
          <w:rFonts w:cs="Times New Roman"/>
          <w:b/>
        </w:rPr>
      </w:pPr>
    </w:p>
    <w:p w14:paraId="13FFA8CF" w14:textId="77777777" w:rsidR="00CA359C" w:rsidRDefault="00CA359C" w:rsidP="00B448AD">
      <w:pPr>
        <w:pStyle w:val="Ttulondices"/>
        <w:rPr>
          <w:rFonts w:cs="Times New Roman"/>
          <w:b/>
        </w:rPr>
      </w:pPr>
    </w:p>
    <w:p w14:paraId="46264FF6" w14:textId="77777777" w:rsidR="00CA359C" w:rsidRDefault="00CA359C" w:rsidP="00B448AD">
      <w:pPr>
        <w:pStyle w:val="Ttulondices"/>
        <w:rPr>
          <w:rFonts w:cs="Times New Roman"/>
          <w:b/>
        </w:rPr>
      </w:pPr>
    </w:p>
    <w:p w14:paraId="2C86EFFA" w14:textId="77777777" w:rsidR="00CA359C" w:rsidRDefault="00CA359C" w:rsidP="00B448AD">
      <w:pPr>
        <w:pStyle w:val="Ttulondices"/>
        <w:rPr>
          <w:rFonts w:cs="Times New Roman"/>
          <w:b/>
        </w:rPr>
      </w:pPr>
    </w:p>
    <w:p w14:paraId="5750777B" w14:textId="77777777" w:rsidR="00CA359C" w:rsidRDefault="00CA359C" w:rsidP="00B448AD">
      <w:pPr>
        <w:pStyle w:val="Ttulondices"/>
        <w:rPr>
          <w:rFonts w:cs="Times New Roman"/>
          <w:b/>
        </w:rPr>
      </w:pPr>
    </w:p>
    <w:p w14:paraId="5D978AEA" w14:textId="77777777" w:rsidR="00CA359C" w:rsidRDefault="00CA359C" w:rsidP="00B448AD">
      <w:pPr>
        <w:pStyle w:val="Ttulondices"/>
        <w:rPr>
          <w:rFonts w:cs="Times New Roman"/>
          <w:b/>
        </w:rPr>
      </w:pPr>
    </w:p>
    <w:p w14:paraId="6BB8AC4B" w14:textId="77777777" w:rsidR="00CA359C" w:rsidRDefault="00CA359C" w:rsidP="00B448AD">
      <w:pPr>
        <w:pStyle w:val="Ttulondices"/>
        <w:rPr>
          <w:rFonts w:cs="Times New Roman"/>
          <w:b/>
        </w:rPr>
      </w:pPr>
    </w:p>
    <w:p w14:paraId="49FE0DA5" w14:textId="77777777" w:rsidR="00CA359C" w:rsidRDefault="00CA359C" w:rsidP="00B448AD">
      <w:pPr>
        <w:pStyle w:val="Ttulondices"/>
        <w:rPr>
          <w:rFonts w:cs="Times New Roman"/>
          <w:b/>
        </w:rPr>
      </w:pPr>
    </w:p>
    <w:p w14:paraId="690D2B4C" w14:textId="77777777" w:rsidR="00CA359C" w:rsidRDefault="00CA359C" w:rsidP="00B448AD">
      <w:pPr>
        <w:pStyle w:val="Ttulondices"/>
        <w:rPr>
          <w:rFonts w:cs="Times New Roman"/>
          <w:b/>
        </w:rPr>
      </w:pPr>
    </w:p>
    <w:p w14:paraId="582675E2" w14:textId="77777777" w:rsidR="00CA359C" w:rsidRDefault="00CA359C" w:rsidP="00B448AD">
      <w:pPr>
        <w:pStyle w:val="Ttulondices"/>
        <w:rPr>
          <w:rFonts w:cs="Times New Roman"/>
          <w:b/>
        </w:rPr>
      </w:pPr>
    </w:p>
    <w:p w14:paraId="5278899B" w14:textId="77777777" w:rsidR="00CA359C" w:rsidRDefault="00CA359C" w:rsidP="0F9583D7">
      <w:pPr>
        <w:pStyle w:val="Ttulondices"/>
        <w:rPr>
          <w:rFonts w:cs="Times New Roman"/>
          <w:b/>
          <w:bCs/>
        </w:rPr>
      </w:pPr>
    </w:p>
    <w:p w14:paraId="45465AFD" w14:textId="320BC382" w:rsidR="0F9583D7" w:rsidRDefault="0F9583D7" w:rsidP="0F9583D7">
      <w:pPr>
        <w:pStyle w:val="Ttulondices"/>
        <w:rPr>
          <w:rFonts w:cs="Times New Roman"/>
          <w:b/>
          <w:bCs/>
        </w:rPr>
      </w:pPr>
    </w:p>
    <w:p w14:paraId="492A5EBE" w14:textId="77777777" w:rsidR="00CA359C" w:rsidRDefault="00CA359C" w:rsidP="00B448AD">
      <w:pPr>
        <w:pStyle w:val="Ttulondices"/>
        <w:rPr>
          <w:rFonts w:cs="Times New Roman"/>
          <w:b/>
        </w:rPr>
      </w:pPr>
    </w:p>
    <w:p w14:paraId="5A8ECE45" w14:textId="77777777" w:rsidR="00196EF2" w:rsidRPr="0097635A" w:rsidRDefault="00196EF2" w:rsidP="00196EF2">
      <w:pPr>
        <w:pStyle w:val="Ttulondices"/>
      </w:pPr>
      <w:r>
        <w:t>Organización del trabajo en grupo</w:t>
      </w:r>
    </w:p>
    <w:p w14:paraId="02D24623" w14:textId="35D78298" w:rsidR="52903A9A" w:rsidRPr="00247912" w:rsidRDefault="52903A9A" w:rsidP="0F9583D7">
      <w:pPr>
        <w:rPr>
          <w:rFonts w:ascii="Calibri" w:eastAsia="Calibri" w:hAnsi="Calibri" w:cs="Calibri"/>
          <w:color w:val="000000" w:themeColor="text1"/>
          <w:lang w:val="es-CO"/>
        </w:rPr>
      </w:pPr>
      <w:r>
        <w:rPr>
          <w:rFonts w:ascii="Calibri" w:eastAsia="Calibri" w:hAnsi="Calibri" w:cs="Calibri"/>
          <w:color w:val="000000" w:themeColor="text1"/>
        </w:rPr>
        <w:t>El presente TFE trata la problemática identificada en la introducción: la brecha entre la complejidad del dato financiero y la simplicidad de los métodos de pronóstico predominantes en FP&amp;A. Para cerrar esta brecha, el trabajo se estructura en tres componentes técnicas diferenciadas que, individualmente, constituyen aportes sustanciales al campo de la IA aplicada a finanzas corporativas.</w:t>
      </w:r>
    </w:p>
    <w:p w14:paraId="1A5B1BEF" w14:textId="1FFE4DD0" w:rsidR="52903A9A" w:rsidRPr="00247912" w:rsidRDefault="52903A9A" w:rsidP="0F9583D7">
      <w:pPr>
        <w:rPr>
          <w:rFonts w:ascii="Calibri" w:eastAsia="Calibri" w:hAnsi="Calibri" w:cs="Calibri"/>
          <w:color w:val="000000" w:themeColor="text1"/>
          <w:lang w:val="es-CO"/>
        </w:rPr>
      </w:pPr>
      <w:r>
        <w:rPr>
          <w:rFonts w:ascii="Calibri" w:eastAsia="Calibri" w:hAnsi="Calibri" w:cs="Calibri"/>
          <w:color w:val="000000" w:themeColor="text1"/>
        </w:rPr>
        <w:t>Cada elemento corresponde a un nivel de abstracción distinto dentro del pipeline de MLOps propuesto, asegurando que el “torneo de arquitecturas” mencionado en la introducción se lleve a cabo bajo condiciones de validación científicamente rigurosas, y que los resultados se conviertan en métricas de impacto económico accionables para la toma de decisiones.</w:t>
      </w:r>
    </w:p>
    <w:p w14:paraId="718DC5E5" w14:textId="2D5EB3A3" w:rsidR="52903A9A" w:rsidRDefault="52903A9A" w:rsidP="0F9583D7">
      <w:pPr>
        <w:pStyle w:val="Ttulondices"/>
        <w:rPr>
          <w:rFonts w:ascii="Calibri Light" w:eastAsia="Calibri Light" w:hAnsi="Calibri Light" w:cs="Calibri Light"/>
          <w:sz w:val="28"/>
          <w:szCs w:val="28"/>
        </w:rPr>
      </w:pPr>
      <w:r>
        <w:rPr>
          <w:rFonts w:ascii="Calibri Light" w:eastAsia="Calibri Light" w:hAnsi="Calibri Light" w:cs="Calibri Light"/>
          <w:sz w:val="28"/>
          <w:szCs w:val="28"/>
        </w:rPr>
        <w:t>Partes que aborda el TFE</w:t>
      </w:r>
    </w:p>
    <w:p w14:paraId="40BCDE68" w14:textId="330A0346" w:rsidR="52903A9A" w:rsidRPr="000E4E4D" w:rsidRDefault="52903A9A" w:rsidP="0F9583D7">
      <w:pPr>
        <w:rPr>
          <w:rFonts w:ascii="Calibri" w:eastAsia="Calibri" w:hAnsi="Calibri" w:cs="Calibri"/>
          <w:color w:val="000000" w:themeColor="text1"/>
          <w:lang w:val="es-CO"/>
        </w:rPr>
      </w:pPr>
      <w:r>
        <w:rPr>
          <w:rFonts w:ascii="Calibri" w:eastAsia="Calibri" w:hAnsi="Calibri" w:cs="Calibri"/>
          <w:b/>
          <w:bCs/>
          <w:color w:val="000000" w:themeColor="text1"/>
        </w:rPr>
        <w:t>Componente 1: Infraestructura de Backtesting Temporal</w:t>
      </w:r>
    </w:p>
    <w:p w14:paraId="1A9076EE" w14:textId="43D69623" w:rsidR="52903A9A" w:rsidRPr="000E4E4D" w:rsidRDefault="52903A9A"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rPr>
        <w:t>Garantiza que la comparación de modelos se realice bajo un protocolo de validación temporal estrictamente controlado, evitando data leakage.</w:t>
      </w:r>
    </w:p>
    <w:p w14:paraId="7170CC91" w14:textId="0DEE67F8" w:rsidR="52903A9A" w:rsidRDefault="52903A9A" w:rsidP="0F9583D7">
      <w:pPr>
        <w:spacing w:before="240" w:after="240"/>
        <w:rPr>
          <w:rFonts w:ascii="Calibri" w:eastAsia="Calibri" w:hAnsi="Calibri" w:cs="Calibri"/>
          <w:color w:val="000000" w:themeColor="text1"/>
          <w:lang w:val="en-US"/>
        </w:rPr>
      </w:pPr>
      <w:r>
        <w:rPr>
          <w:rFonts w:ascii="Calibri" w:eastAsia="Calibri" w:hAnsi="Calibri" w:cs="Calibri"/>
          <w:b/>
          <w:bCs/>
          <w:color w:val="000000" w:themeColor="text1"/>
        </w:rPr>
        <w:t>Objetivos</w:t>
      </w:r>
      <w:r>
        <w:rPr>
          <w:rFonts w:ascii="Calibri" w:eastAsia="Calibri" w:hAnsi="Calibri" w:cs="Calibri"/>
          <w:color w:val="000000" w:themeColor="text1"/>
        </w:rPr>
        <w:t>:</w:t>
      </w:r>
    </w:p>
    <w:p w14:paraId="156E71BB" w14:textId="5F4A065E" w:rsidR="52903A9A" w:rsidRPr="000E4E4D" w:rsidRDefault="52903A9A" w:rsidP="0F9583D7">
      <w:pPr>
        <w:pStyle w:val="ListParagraph"/>
        <w:numPr>
          <w:ilvl w:val="0"/>
          <w:numId w:val="10"/>
        </w:numPr>
        <w:spacing w:before="0" w:after="0"/>
        <w:rPr>
          <w:rFonts w:ascii="Calibri" w:eastAsia="Calibri" w:hAnsi="Calibri" w:cs="Calibri"/>
          <w:color w:val="000000" w:themeColor="text1"/>
          <w:lang w:val="es-CO"/>
        </w:rPr>
      </w:pPr>
      <w:r>
        <w:rPr>
          <w:rFonts w:ascii="Calibri" w:eastAsia="Calibri" w:hAnsi="Calibri" w:cs="Calibri"/>
          <w:color w:val="000000" w:themeColor="text1"/>
        </w:rPr>
        <w:t>Diseñar e implementar el motor de backtesting Walk-Forward con ventanas móviles</w:t>
      </w:r>
    </w:p>
    <w:p w14:paraId="1D6C6F99" w14:textId="6E804F3E" w:rsidR="52903A9A" w:rsidRPr="000E4E4D" w:rsidRDefault="52903A9A" w:rsidP="0F9583D7">
      <w:pPr>
        <w:pStyle w:val="ListParagraph"/>
        <w:numPr>
          <w:ilvl w:val="0"/>
          <w:numId w:val="10"/>
        </w:numPr>
        <w:spacing w:before="0" w:after="0"/>
        <w:rPr>
          <w:rFonts w:ascii="Calibri" w:eastAsia="Calibri" w:hAnsi="Calibri" w:cs="Calibri"/>
          <w:color w:val="000000" w:themeColor="text1"/>
          <w:lang w:val="es-CO"/>
        </w:rPr>
      </w:pPr>
      <w:r>
        <w:rPr>
          <w:rFonts w:ascii="Calibri" w:eastAsia="Calibri" w:hAnsi="Calibri" w:cs="Calibri"/>
          <w:color w:val="000000" w:themeColor="text1"/>
        </w:rPr>
        <w:t>Desarrollar pipeline de preprocesamiento temporalmente consciente</w:t>
      </w:r>
    </w:p>
    <w:p w14:paraId="678CD596" w14:textId="173A1FB8" w:rsidR="52903A9A" w:rsidRPr="000E4E4D" w:rsidRDefault="52903A9A" w:rsidP="0F9583D7">
      <w:pPr>
        <w:pStyle w:val="ListParagraph"/>
        <w:numPr>
          <w:ilvl w:val="0"/>
          <w:numId w:val="10"/>
        </w:numPr>
        <w:spacing w:before="0" w:after="0"/>
        <w:rPr>
          <w:rFonts w:ascii="Calibri" w:eastAsia="Calibri" w:hAnsi="Calibri" w:cs="Calibri"/>
          <w:color w:val="000000" w:themeColor="text1"/>
          <w:lang w:val="es-CO"/>
        </w:rPr>
      </w:pPr>
      <w:r>
        <w:rPr>
          <w:rFonts w:ascii="Calibri" w:eastAsia="Calibri" w:hAnsi="Calibri" w:cs="Calibri"/>
          <w:color w:val="000000" w:themeColor="text1"/>
        </w:rPr>
        <w:t>Implementar validaciones automatizadas de ausencia de data leakage</w:t>
      </w:r>
    </w:p>
    <w:p w14:paraId="1321BCAD" w14:textId="5CC081A4" w:rsidR="52903A9A" w:rsidRDefault="52903A9A" w:rsidP="0F9583D7">
      <w:pPr>
        <w:pStyle w:val="ListParagraph"/>
        <w:numPr>
          <w:ilvl w:val="0"/>
          <w:numId w:val="10"/>
        </w:numPr>
        <w:spacing w:before="0" w:after="0"/>
        <w:rPr>
          <w:rFonts w:ascii="Calibri" w:eastAsia="Calibri" w:hAnsi="Calibri" w:cs="Calibri"/>
          <w:color w:val="000000" w:themeColor="text1"/>
          <w:lang w:val="en-US"/>
        </w:rPr>
      </w:pPr>
      <w:r>
        <w:rPr>
          <w:rFonts w:ascii="Calibri" w:eastAsia="Calibri" w:hAnsi="Calibri" w:cs="Calibri"/>
          <w:color w:val="000000" w:themeColor="text1"/>
        </w:rPr>
        <w:t>Documentar decisiones metodológicas críticas</w:t>
      </w:r>
    </w:p>
    <w:p w14:paraId="4E33E971" w14:textId="73F32837" w:rsidR="52903A9A" w:rsidRDefault="52903A9A" w:rsidP="0F9583D7">
      <w:pPr>
        <w:rPr>
          <w:rFonts w:ascii="Calibri" w:eastAsia="Calibri" w:hAnsi="Calibri" w:cs="Calibri"/>
          <w:color w:val="000000" w:themeColor="text1"/>
          <w:lang w:val="en-US"/>
        </w:rPr>
      </w:pPr>
      <w:r>
        <w:rPr>
          <w:rFonts w:ascii="Calibri" w:eastAsia="Calibri" w:hAnsi="Calibri" w:cs="Calibri"/>
          <w:b/>
          <w:bCs/>
          <w:color w:val="000000" w:themeColor="text1"/>
        </w:rPr>
        <w:t>Componente 2: Torneo de Arquitecturas</w:t>
      </w:r>
    </w:p>
    <w:p w14:paraId="08734B03" w14:textId="43FCAF36" w:rsidR="52903A9A" w:rsidRPr="000E4E4D" w:rsidRDefault="52903A9A"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rPr>
        <w:t>Implementa y evalúa modelos que representan cuatro niveles de inteligencia algorítmica: baseline estadístico, machine learning, deep learning y modelos fundacionales.</w:t>
      </w:r>
    </w:p>
    <w:p w14:paraId="73A6D466" w14:textId="0BE0B29A" w:rsidR="52903A9A" w:rsidRDefault="52903A9A" w:rsidP="0F9583D7">
      <w:pPr>
        <w:spacing w:before="240" w:after="240"/>
        <w:rPr>
          <w:rFonts w:ascii="Calibri" w:eastAsia="Calibri" w:hAnsi="Calibri" w:cs="Calibri"/>
          <w:color w:val="000000" w:themeColor="text1"/>
          <w:lang w:val="en-US"/>
        </w:rPr>
      </w:pPr>
      <w:r>
        <w:rPr>
          <w:rFonts w:ascii="Calibri" w:eastAsia="Calibri" w:hAnsi="Calibri" w:cs="Calibri"/>
          <w:b/>
          <w:bCs/>
          <w:color w:val="000000" w:themeColor="text1"/>
        </w:rPr>
        <w:t>Objetivos</w:t>
      </w:r>
      <w:r>
        <w:rPr>
          <w:rFonts w:ascii="Calibri" w:eastAsia="Calibri" w:hAnsi="Calibri" w:cs="Calibri"/>
          <w:color w:val="000000" w:themeColor="text1"/>
        </w:rPr>
        <w:t>:</w:t>
      </w:r>
    </w:p>
    <w:p w14:paraId="29B0DDD5" w14:textId="39E42877" w:rsidR="52903A9A" w:rsidRPr="000E4E4D" w:rsidRDefault="52903A9A" w:rsidP="0F9583D7">
      <w:pPr>
        <w:pStyle w:val="ListParagraph"/>
        <w:numPr>
          <w:ilvl w:val="0"/>
          <w:numId w:val="36"/>
        </w:numPr>
        <w:spacing w:before="0" w:after="0"/>
        <w:rPr>
          <w:rFonts w:ascii="Calibri" w:eastAsia="Calibri" w:hAnsi="Calibri" w:cs="Calibri"/>
          <w:color w:val="000000" w:themeColor="text1"/>
          <w:lang w:val="es-CO"/>
        </w:rPr>
      </w:pPr>
      <w:r>
        <w:rPr>
          <w:rFonts w:ascii="Calibri" w:eastAsia="Calibri" w:hAnsi="Calibri" w:cs="Calibri"/>
          <w:color w:val="000000" w:themeColor="text1"/>
        </w:rPr>
        <w:t>Implementar modelos baseline (Naïve, Seasonal Naïve, Suavizamiento Exponencial)</w:t>
      </w:r>
    </w:p>
    <w:p w14:paraId="259736D5" w14:textId="4EFF4A02" w:rsidR="52903A9A" w:rsidRDefault="52903A9A" w:rsidP="0F9583D7">
      <w:pPr>
        <w:pStyle w:val="ListParagraph"/>
        <w:numPr>
          <w:ilvl w:val="0"/>
          <w:numId w:val="36"/>
        </w:numPr>
        <w:spacing w:before="0" w:after="0"/>
        <w:rPr>
          <w:rFonts w:ascii="Calibri" w:eastAsia="Calibri" w:hAnsi="Calibri" w:cs="Calibri"/>
          <w:color w:val="000000" w:themeColor="text1"/>
          <w:lang w:val="en-US"/>
        </w:rPr>
      </w:pPr>
      <w:r w:rsidRPr="000E4E4D">
        <w:rPr>
          <w:rFonts w:ascii="Calibri" w:eastAsia="Calibri" w:hAnsi="Calibri" w:cs="Calibri"/>
          <w:color w:val="000000" w:themeColor="text1"/>
          <w:lang w:val="en-US"/>
        </w:rPr>
        <w:t>Desarrollar modelos ML (LightGBM, XGBoost) con feature engineering temporal</w:t>
      </w:r>
    </w:p>
    <w:p w14:paraId="79CB2834" w14:textId="596C34AD" w:rsidR="52903A9A" w:rsidRPr="00822916" w:rsidRDefault="52903A9A" w:rsidP="0F9583D7">
      <w:pPr>
        <w:pStyle w:val="ListParagraph"/>
        <w:numPr>
          <w:ilvl w:val="0"/>
          <w:numId w:val="36"/>
        </w:numPr>
        <w:spacing w:before="0" w:after="0"/>
        <w:rPr>
          <w:rFonts w:ascii="Calibri" w:eastAsia="Calibri" w:hAnsi="Calibri" w:cs="Calibri"/>
          <w:color w:val="000000" w:themeColor="text1"/>
          <w:lang w:val="es-CO"/>
        </w:rPr>
      </w:pPr>
      <w:r>
        <w:rPr>
          <w:rFonts w:ascii="Calibri" w:eastAsia="Calibri" w:hAnsi="Calibri" w:cs="Calibri"/>
          <w:color w:val="000000" w:themeColor="text1"/>
        </w:rPr>
        <w:t>Implementar Temporal Fusion Transformer (arquitectura de atención)</w:t>
      </w:r>
    </w:p>
    <w:p w14:paraId="031D1FB7" w14:textId="2742AFEF" w:rsidR="52903A9A" w:rsidRDefault="52903A9A" w:rsidP="0F9583D7">
      <w:pPr>
        <w:pStyle w:val="ListParagraph"/>
        <w:numPr>
          <w:ilvl w:val="0"/>
          <w:numId w:val="36"/>
        </w:numPr>
        <w:spacing w:before="0" w:after="0"/>
        <w:rPr>
          <w:rFonts w:ascii="Calibri" w:eastAsia="Calibri" w:hAnsi="Calibri" w:cs="Calibri"/>
          <w:color w:val="000000" w:themeColor="text1"/>
          <w:lang w:val="en-US"/>
        </w:rPr>
      </w:pPr>
      <w:r w:rsidRPr="00822916">
        <w:rPr>
          <w:rFonts w:ascii="Calibri" w:eastAsia="Calibri" w:hAnsi="Calibri" w:cs="Calibri"/>
          <w:color w:val="000000" w:themeColor="text1"/>
          <w:lang w:val="en-US"/>
        </w:rPr>
        <w:t>Evaluar modelos fundacionales state-of-the-art (FinCast, Chronos, TimesFM)</w:t>
      </w:r>
    </w:p>
    <w:p w14:paraId="1578AEC3" w14:textId="6B9AD02A" w:rsidR="52903A9A" w:rsidRPr="00822916" w:rsidRDefault="52903A9A" w:rsidP="0F9583D7">
      <w:pPr>
        <w:pStyle w:val="ListParagraph"/>
        <w:numPr>
          <w:ilvl w:val="0"/>
          <w:numId w:val="36"/>
        </w:numPr>
        <w:spacing w:before="0" w:after="0"/>
        <w:rPr>
          <w:rFonts w:ascii="Calibri" w:eastAsia="Calibri" w:hAnsi="Calibri" w:cs="Calibri"/>
          <w:color w:val="000000" w:themeColor="text1"/>
          <w:lang w:val="es-CO"/>
        </w:rPr>
      </w:pPr>
      <w:r>
        <w:rPr>
          <w:rFonts w:ascii="Calibri" w:eastAsia="Calibri" w:hAnsi="Calibri" w:cs="Calibri"/>
          <w:color w:val="000000" w:themeColor="text1"/>
        </w:rPr>
        <w:t>Diseñar interfaz común BaseForecaster para integración uniforme</w:t>
      </w:r>
    </w:p>
    <w:p w14:paraId="498AE908" w14:textId="47A7FBFD" w:rsidR="52903A9A" w:rsidRPr="00822916" w:rsidRDefault="52903A9A" w:rsidP="0F9583D7">
      <w:pPr>
        <w:pStyle w:val="ListParagraph"/>
        <w:numPr>
          <w:ilvl w:val="0"/>
          <w:numId w:val="36"/>
        </w:numPr>
        <w:spacing w:before="0" w:after="0"/>
        <w:rPr>
          <w:rFonts w:ascii="Calibri" w:eastAsia="Calibri" w:hAnsi="Calibri" w:cs="Calibri"/>
          <w:color w:val="000000" w:themeColor="text1"/>
          <w:lang w:val="es-CO"/>
        </w:rPr>
      </w:pPr>
      <w:r>
        <w:rPr>
          <w:rFonts w:ascii="Calibri" w:eastAsia="Calibri" w:hAnsi="Calibri" w:cs="Calibri"/>
          <w:color w:val="000000" w:themeColor="text1"/>
        </w:rPr>
        <w:t>Optimizar hiperparámetros mediante Bayesian Optimization con validación temporal</w:t>
      </w:r>
    </w:p>
    <w:p w14:paraId="5DBF1B6D" w14:textId="68AB4712" w:rsidR="52903A9A" w:rsidRPr="00822916" w:rsidRDefault="52903A9A" w:rsidP="0F9583D7">
      <w:pPr>
        <w:rPr>
          <w:rFonts w:ascii="Calibri" w:eastAsia="Calibri" w:hAnsi="Calibri" w:cs="Calibri"/>
          <w:color w:val="000000" w:themeColor="text1"/>
          <w:lang w:val="es-CO"/>
        </w:rPr>
      </w:pPr>
      <w:r>
        <w:rPr>
          <w:rFonts w:ascii="Calibri" w:eastAsia="Calibri" w:hAnsi="Calibri" w:cs="Calibri"/>
          <w:b/>
          <w:bCs/>
          <w:color w:val="000000" w:themeColor="text1"/>
        </w:rPr>
        <w:t>Componente 3: Value-Oriented Forecasting</w:t>
      </w:r>
    </w:p>
    <w:p w14:paraId="492310A8" w14:textId="0EA47DD3" w:rsidR="52903A9A" w:rsidRPr="00822916" w:rsidRDefault="52903A9A"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rPr>
        <w:t>Convierte el error estadístico en métricas de valor de negocio, demostrando el impacto económico de la precisión en FP&amp;A.</w:t>
      </w:r>
    </w:p>
    <w:p w14:paraId="0E2C1957" w14:textId="1233EF63" w:rsidR="52903A9A" w:rsidRDefault="52903A9A" w:rsidP="0F9583D7">
      <w:pPr>
        <w:spacing w:before="240" w:after="240"/>
        <w:rPr>
          <w:rFonts w:ascii="Calibri" w:eastAsia="Calibri" w:hAnsi="Calibri" w:cs="Calibri"/>
          <w:color w:val="000000" w:themeColor="text1"/>
          <w:lang w:val="en-US"/>
        </w:rPr>
      </w:pPr>
      <w:r>
        <w:rPr>
          <w:rFonts w:ascii="Calibri" w:eastAsia="Calibri" w:hAnsi="Calibri" w:cs="Calibri"/>
          <w:b/>
          <w:bCs/>
          <w:color w:val="000000" w:themeColor="text1"/>
        </w:rPr>
        <w:t>Objetivos</w:t>
      </w:r>
      <w:r>
        <w:rPr>
          <w:rFonts w:ascii="Calibri" w:eastAsia="Calibri" w:hAnsi="Calibri" w:cs="Calibri"/>
          <w:color w:val="000000" w:themeColor="text1"/>
        </w:rPr>
        <w:t>:</w:t>
      </w:r>
    </w:p>
    <w:p w14:paraId="51B65AAE" w14:textId="7514EF24" w:rsidR="52903A9A" w:rsidRPr="00973129" w:rsidRDefault="52903A9A" w:rsidP="0F9583D7">
      <w:pPr>
        <w:pStyle w:val="ListParagraph"/>
        <w:numPr>
          <w:ilvl w:val="0"/>
          <w:numId w:val="36"/>
        </w:numPr>
        <w:spacing w:before="0" w:after="0"/>
        <w:rPr>
          <w:rFonts w:ascii="Calibri" w:eastAsia="Calibri" w:hAnsi="Calibri" w:cs="Calibri"/>
          <w:color w:val="000000" w:themeColor="text1"/>
          <w:lang w:val="es-CO"/>
        </w:rPr>
      </w:pPr>
      <w:r>
        <w:rPr>
          <w:rFonts w:ascii="Calibri" w:eastAsia="Calibri" w:hAnsi="Calibri" w:cs="Calibri"/>
          <w:color w:val="000000" w:themeColor="text1"/>
        </w:rPr>
        <w:t>Implementar métricas estadísticas estándar (MAE, RMSE, MAPE, sMAPE, MASE)</w:t>
      </w:r>
    </w:p>
    <w:p w14:paraId="737FF3E8" w14:textId="000059D8" w:rsidR="52903A9A" w:rsidRPr="00973129" w:rsidRDefault="52903A9A" w:rsidP="0F9583D7">
      <w:pPr>
        <w:pStyle w:val="ListParagraph"/>
        <w:numPr>
          <w:ilvl w:val="0"/>
          <w:numId w:val="36"/>
        </w:numPr>
        <w:spacing w:before="0" w:after="0"/>
        <w:rPr>
          <w:rFonts w:ascii="Calibri" w:eastAsia="Calibri" w:hAnsi="Calibri" w:cs="Calibri"/>
          <w:color w:val="000000" w:themeColor="text1"/>
          <w:lang w:val="es-CO"/>
        </w:rPr>
      </w:pPr>
      <w:r>
        <w:rPr>
          <w:rFonts w:ascii="Calibri" w:eastAsia="Calibri" w:hAnsi="Calibri" w:cs="Calibri"/>
          <w:color w:val="000000" w:themeColor="text1"/>
        </w:rPr>
        <w:t>Diseñar métricas de impacto económico (WAPE, contribución al error, reducción de varianza presupuestaria, optimización de capital circulante)</w:t>
      </w:r>
    </w:p>
    <w:p w14:paraId="27B49FBF" w14:textId="47DE91EC" w:rsidR="52903A9A" w:rsidRPr="00973129" w:rsidRDefault="52903A9A" w:rsidP="0F9583D7">
      <w:pPr>
        <w:pStyle w:val="ListParagraph"/>
        <w:numPr>
          <w:ilvl w:val="0"/>
          <w:numId w:val="36"/>
        </w:numPr>
        <w:spacing w:before="0" w:after="0"/>
        <w:rPr>
          <w:rFonts w:ascii="Calibri" w:eastAsia="Calibri" w:hAnsi="Calibri" w:cs="Calibri"/>
          <w:color w:val="000000" w:themeColor="text1"/>
          <w:lang w:val="es-CO"/>
        </w:rPr>
      </w:pPr>
      <w:r>
        <w:rPr>
          <w:rFonts w:ascii="Calibri" w:eastAsia="Calibri" w:hAnsi="Calibri" w:cs="Calibri"/>
          <w:color w:val="000000" w:themeColor="text1"/>
        </w:rPr>
        <w:t>Desarrollar análisis de estabilidad temporal del desempeño</w:t>
      </w:r>
    </w:p>
    <w:p w14:paraId="5B1EC531" w14:textId="5A0E93E6" w:rsidR="52903A9A" w:rsidRDefault="52903A9A" w:rsidP="0F9583D7">
      <w:pPr>
        <w:pStyle w:val="ListParagraph"/>
        <w:numPr>
          <w:ilvl w:val="0"/>
          <w:numId w:val="36"/>
        </w:numPr>
        <w:spacing w:before="0" w:after="0"/>
        <w:rPr>
          <w:rFonts w:ascii="Calibri" w:eastAsia="Calibri" w:hAnsi="Calibri" w:cs="Calibri"/>
          <w:color w:val="000000" w:themeColor="text1"/>
          <w:lang w:val="en-US"/>
        </w:rPr>
      </w:pPr>
      <w:r>
        <w:rPr>
          <w:rFonts w:ascii="Calibri" w:eastAsia="Calibri" w:hAnsi="Calibri" w:cs="Calibri"/>
          <w:color w:val="000000" w:themeColor="text1"/>
        </w:rPr>
        <w:t>Crear dashboards comparativos interactivos</w:t>
      </w:r>
    </w:p>
    <w:p w14:paraId="656C4225" w14:textId="3DF3AB47" w:rsidR="52903A9A" w:rsidRPr="00973129" w:rsidRDefault="52903A9A" w:rsidP="0F9583D7">
      <w:pPr>
        <w:pStyle w:val="ListParagraph"/>
        <w:numPr>
          <w:ilvl w:val="0"/>
          <w:numId w:val="36"/>
        </w:numPr>
        <w:spacing w:before="0" w:after="0"/>
        <w:rPr>
          <w:rFonts w:ascii="Calibri" w:eastAsia="Calibri" w:hAnsi="Calibri" w:cs="Calibri"/>
          <w:color w:val="000000" w:themeColor="text1"/>
          <w:lang w:val="es-CO"/>
        </w:rPr>
      </w:pPr>
      <w:r>
        <w:rPr>
          <w:rFonts w:ascii="Calibri" w:eastAsia="Calibri" w:hAnsi="Calibri" w:cs="Calibri"/>
          <w:color w:val="000000" w:themeColor="text1"/>
        </w:rPr>
        <w:t>Proponer framework de selección de modelos para FP&amp;A</w:t>
      </w:r>
    </w:p>
    <w:p w14:paraId="4CEE1FBF" w14:textId="33E2ACA3" w:rsidR="52903A9A" w:rsidRDefault="52903A9A" w:rsidP="0F9583D7">
      <w:pPr>
        <w:pStyle w:val="Ttulondices"/>
        <w:rPr>
          <w:rFonts w:ascii="Calibri Light" w:eastAsia="Calibri Light" w:hAnsi="Calibri Light" w:cs="Calibri Light"/>
          <w:sz w:val="28"/>
          <w:szCs w:val="28"/>
        </w:rPr>
      </w:pPr>
      <w:r>
        <w:rPr>
          <w:rFonts w:ascii="Calibri Light" w:eastAsia="Calibri Light" w:hAnsi="Calibri Light" w:cs="Calibri Light"/>
          <w:sz w:val="28"/>
          <w:szCs w:val="28"/>
        </w:rPr>
        <w:t>Distribución y estructura de la memoria</w:t>
      </w:r>
    </w:p>
    <w:p w14:paraId="59F3EE33" w14:textId="00E2EC59" w:rsidR="52903A9A" w:rsidRDefault="52903A9A" w:rsidP="0F9583D7">
      <w:pPr>
        <w:rPr>
          <w:rFonts w:ascii="Calibri" w:eastAsia="Calibri" w:hAnsi="Calibri" w:cs="Calibri"/>
          <w:color w:val="000000" w:themeColor="text1"/>
        </w:rPr>
      </w:pPr>
      <w:r>
        <w:rPr>
          <w:rFonts w:ascii="Calibri" w:eastAsia="Calibri" w:hAnsi="Calibri" w:cs="Calibri"/>
          <w:color w:val="000000" w:themeColor="text1"/>
        </w:rPr>
        <w:t>Complete la siguiente tabla que debe reflejar el reparto de trabajo a la hora de confeccionar la memoria del TFE. Se aporta un ejemplo para facilitar su elaboración.</w:t>
      </w:r>
    </w:p>
    <w:p w14:paraId="7F89E920" w14:textId="77777777" w:rsidR="00196EF2" w:rsidRPr="0097635A" w:rsidRDefault="00196EF2" w:rsidP="00196EF2">
      <w:pPr>
        <w:pStyle w:val="Caption"/>
        <w:keepNext/>
        <w:rPr>
          <w:sz w:val="24"/>
          <w:szCs w:val="24"/>
        </w:rPr>
      </w:pPr>
      <w:bookmarkStart w:id="1" w:name="_Toc155949097"/>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Pr>
          <w:noProof/>
          <w:sz w:val="24"/>
          <w:szCs w:val="24"/>
        </w:rPr>
        <w:t>1</w:t>
      </w:r>
      <w:r>
        <w:rPr>
          <w:sz w:val="24"/>
          <w:szCs w:val="24"/>
        </w:rPr>
        <w:fldChar w:fldCharType="end"/>
      </w:r>
      <w:r>
        <w:t xml:space="preserve">. </w:t>
      </w:r>
      <w:r>
        <w:rPr>
          <w:b w:val="0"/>
          <w:bCs w:val="0"/>
          <w:i/>
          <w:iCs/>
          <w:sz w:val="24"/>
          <w:szCs w:val="24"/>
        </w:rPr>
        <w:t>Organización del trabajo en grupo.</w:t>
      </w:r>
      <w:bookmarkEnd w:id="1"/>
    </w:p>
    <w:tbl>
      <w:tblPr>
        <w:tblStyle w:val="GridTable4-Accent1"/>
        <w:tblW w:w="0" w:type="auto"/>
        <w:tblLook w:val="04A0" w:firstRow="1" w:lastRow="0" w:firstColumn="1" w:lastColumn="0" w:noHBand="0" w:noVBand="1"/>
      </w:tblPr>
      <w:tblGrid>
        <w:gridCol w:w="5807"/>
        <w:gridCol w:w="3254"/>
      </w:tblGrid>
      <w:tr w:rsidR="00196EF2" w:rsidRPr="0097635A" w14:paraId="5EE75436" w14:textId="77777777" w:rsidTr="0F958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063BAF6E" w14:textId="01A84250" w:rsidR="0F9583D7" w:rsidRDefault="0F9583D7" w:rsidP="0F9583D7">
            <w:pPr>
              <w:pStyle w:val="TableofFigures"/>
              <w:tabs>
                <w:tab w:val="right" w:leader="dot" w:pos="9061"/>
              </w:tabs>
              <w:jc w:val="center"/>
              <w:rPr>
                <w:rFonts w:ascii="Calibri" w:eastAsia="Calibri" w:hAnsi="Calibri" w:cs="Calibri"/>
                <w:sz w:val="20"/>
                <w:szCs w:val="20"/>
              </w:rPr>
            </w:pPr>
            <w:r>
              <w:rPr>
                <w:rFonts w:ascii="Calibri" w:eastAsia="Calibri" w:hAnsi="Calibri" w:cs="Calibri"/>
                <w:sz w:val="20"/>
                <w:szCs w:val="20"/>
              </w:rPr>
              <w:t>Organización del trabajo en grupo - Desarrollo de la memoria</w:t>
            </w:r>
          </w:p>
        </w:tc>
      </w:tr>
      <w:tr w:rsidR="00196EF2" w:rsidRPr="0097635A" w14:paraId="311B89AE" w14:textId="77777777" w:rsidTr="0F958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7F7BB705" w14:textId="1902D9C7" w:rsidR="0F9583D7" w:rsidRDefault="0F9583D7" w:rsidP="0F9583D7">
            <w:pPr>
              <w:pStyle w:val="TableofFigures"/>
              <w:tabs>
                <w:tab w:val="right" w:leader="dot" w:pos="9061"/>
              </w:tabs>
              <w:jc w:val="center"/>
              <w:rPr>
                <w:rFonts w:ascii="Calibri" w:eastAsia="Calibri" w:hAnsi="Calibri" w:cs="Calibri"/>
                <w:color w:val="000000" w:themeColor="text1"/>
                <w:sz w:val="20"/>
                <w:szCs w:val="20"/>
              </w:rPr>
            </w:pPr>
            <w:r>
              <w:rPr>
                <w:rFonts w:ascii="Calibri" w:eastAsia="Calibri" w:hAnsi="Calibri" w:cs="Calibri"/>
                <w:color w:val="000000" w:themeColor="text1"/>
                <w:sz w:val="20"/>
                <w:szCs w:val="20"/>
              </w:rPr>
              <w:t>Apartado de la memoria</w:t>
            </w:r>
          </w:p>
        </w:tc>
        <w:tc>
          <w:tcPr>
            <w:tcW w:w="3254" w:type="dxa"/>
            <w:vAlign w:val="center"/>
          </w:tcPr>
          <w:p w14:paraId="39953E88" w14:textId="3404EC6E" w:rsidR="0F9583D7" w:rsidRDefault="0F9583D7" w:rsidP="0F9583D7">
            <w:pPr>
              <w:pStyle w:val="TableofFigures"/>
              <w:tabs>
                <w:tab w:val="right" w:leader="dot" w:pos="9061"/>
              </w:tabs>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Pr>
                <w:rFonts w:ascii="Calibri" w:eastAsia="Calibri" w:hAnsi="Calibri" w:cs="Calibri"/>
                <w:b/>
                <w:bCs/>
                <w:color w:val="000000" w:themeColor="text1"/>
                <w:sz w:val="20"/>
                <w:szCs w:val="20"/>
              </w:rPr>
              <w:t>Responsables</w:t>
            </w:r>
          </w:p>
        </w:tc>
      </w:tr>
      <w:tr w:rsidR="00196EF2" w:rsidRPr="0097635A" w14:paraId="01A2AB28" w14:textId="77777777" w:rsidTr="0F9583D7">
        <w:tc>
          <w:tcPr>
            <w:cnfStyle w:val="001000000000" w:firstRow="0" w:lastRow="0" w:firstColumn="1" w:lastColumn="0" w:oddVBand="0" w:evenVBand="0" w:oddHBand="0" w:evenHBand="0" w:firstRowFirstColumn="0" w:firstRowLastColumn="0" w:lastRowFirstColumn="0" w:lastRowLastColumn="0"/>
            <w:tcW w:w="5807" w:type="dxa"/>
            <w:vAlign w:val="center"/>
          </w:tcPr>
          <w:p w14:paraId="7253C0F4" w14:textId="02AF0B11" w:rsidR="0F9583D7" w:rsidRDefault="0F9583D7" w:rsidP="0F9583D7">
            <w:pPr>
              <w:pStyle w:val="TableofFigures"/>
              <w:tabs>
                <w:tab w:val="right" w:leader="dot" w:pos="9061"/>
              </w:tabs>
              <w:jc w:val="left"/>
              <w:rPr>
                <w:rFonts w:ascii="Calibri" w:eastAsia="Calibri" w:hAnsi="Calibri" w:cs="Calibri"/>
                <w:color w:val="000000" w:themeColor="text1"/>
                <w:sz w:val="20"/>
                <w:szCs w:val="20"/>
              </w:rPr>
            </w:pPr>
            <w:r>
              <w:rPr>
                <w:rFonts w:ascii="Calibri" w:eastAsia="Calibri" w:hAnsi="Calibri" w:cs="Calibri"/>
                <w:b w:val="0"/>
                <w:bCs w:val="0"/>
                <w:color w:val="000000" w:themeColor="text1"/>
                <w:sz w:val="20"/>
                <w:szCs w:val="20"/>
              </w:rPr>
              <w:t>Introducción</w:t>
            </w:r>
          </w:p>
        </w:tc>
        <w:tc>
          <w:tcPr>
            <w:tcW w:w="3254" w:type="dxa"/>
            <w:vAlign w:val="center"/>
          </w:tcPr>
          <w:p w14:paraId="16329F1C" w14:textId="76B22C87" w:rsidR="0F9583D7" w:rsidRDefault="0F9583D7" w:rsidP="0F9583D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rPr>
              <w:t>Juan Camilo Rico</w:t>
            </w:r>
          </w:p>
        </w:tc>
      </w:tr>
      <w:tr w:rsidR="00196EF2" w:rsidRPr="0097635A" w14:paraId="2E083D3F" w14:textId="77777777" w:rsidTr="0F958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32104D1" w14:textId="7FDCFC07" w:rsidR="0F9583D7" w:rsidRDefault="0F9583D7" w:rsidP="0F9583D7">
            <w:pPr>
              <w:pStyle w:val="TableofFigures"/>
              <w:tabs>
                <w:tab w:val="right" w:leader="dot" w:pos="9061"/>
              </w:tabs>
              <w:jc w:val="left"/>
              <w:rPr>
                <w:rFonts w:ascii="Calibri" w:eastAsia="Calibri" w:hAnsi="Calibri" w:cs="Calibri"/>
                <w:color w:val="000000" w:themeColor="text1"/>
                <w:sz w:val="20"/>
                <w:szCs w:val="20"/>
              </w:rPr>
            </w:pPr>
            <w:r>
              <w:rPr>
                <w:rFonts w:ascii="Calibri" w:eastAsia="Calibri" w:hAnsi="Calibri" w:cs="Calibri"/>
                <w:b w:val="0"/>
                <w:bCs w:val="0"/>
                <w:color w:val="000000" w:themeColor="text1"/>
                <w:sz w:val="20"/>
                <w:szCs w:val="20"/>
              </w:rPr>
              <w:t>Contexto y estado del arte</w:t>
            </w:r>
          </w:p>
        </w:tc>
        <w:tc>
          <w:tcPr>
            <w:tcW w:w="3254" w:type="dxa"/>
            <w:vAlign w:val="center"/>
          </w:tcPr>
          <w:p w14:paraId="7E7B3D86" w14:textId="39E5939B" w:rsidR="0F9583D7" w:rsidRDefault="0F9583D7" w:rsidP="0F9583D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Pr>
                <w:rFonts w:ascii="Calibri" w:eastAsia="Calibri" w:hAnsi="Calibri" w:cs="Calibri"/>
                <w:color w:val="000000" w:themeColor="text1"/>
                <w:sz w:val="20"/>
                <w:szCs w:val="20"/>
              </w:rPr>
              <w:t>Juan José Blanco</w:t>
            </w:r>
          </w:p>
        </w:tc>
      </w:tr>
      <w:tr w:rsidR="00196EF2" w:rsidRPr="0097635A" w14:paraId="30E23E48" w14:textId="77777777" w:rsidTr="0F9583D7">
        <w:tc>
          <w:tcPr>
            <w:cnfStyle w:val="001000000000" w:firstRow="0" w:lastRow="0" w:firstColumn="1" w:lastColumn="0" w:oddVBand="0" w:evenVBand="0" w:oddHBand="0" w:evenHBand="0" w:firstRowFirstColumn="0" w:firstRowLastColumn="0" w:lastRowFirstColumn="0" w:lastRowLastColumn="0"/>
            <w:tcW w:w="5807" w:type="dxa"/>
            <w:vAlign w:val="center"/>
          </w:tcPr>
          <w:p w14:paraId="45C58DC0" w14:textId="68667E24" w:rsidR="0F9583D7" w:rsidRDefault="0F9583D7" w:rsidP="0F9583D7">
            <w:pPr>
              <w:pStyle w:val="TableofFigures"/>
              <w:tabs>
                <w:tab w:val="right" w:leader="dot" w:pos="9061"/>
              </w:tabs>
              <w:jc w:val="left"/>
              <w:rPr>
                <w:rFonts w:ascii="Calibri" w:eastAsia="Calibri" w:hAnsi="Calibri" w:cs="Calibri"/>
                <w:color w:val="000000" w:themeColor="text1"/>
                <w:sz w:val="20"/>
                <w:szCs w:val="20"/>
              </w:rPr>
            </w:pPr>
            <w:r>
              <w:rPr>
                <w:rFonts w:ascii="Calibri" w:eastAsia="Calibri" w:hAnsi="Calibri" w:cs="Calibri"/>
                <w:b w:val="0"/>
                <w:bCs w:val="0"/>
                <w:color w:val="000000" w:themeColor="text1"/>
                <w:sz w:val="20"/>
                <w:szCs w:val="20"/>
              </w:rPr>
              <w:t>Objetivos y metodología de trabajo</w:t>
            </w:r>
          </w:p>
        </w:tc>
        <w:tc>
          <w:tcPr>
            <w:tcW w:w="3254" w:type="dxa"/>
            <w:vAlign w:val="center"/>
          </w:tcPr>
          <w:p w14:paraId="4E3C5E72" w14:textId="03A0F0C7" w:rsidR="0F9583D7" w:rsidRDefault="0F9583D7" w:rsidP="0F9583D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Pr>
                <w:rFonts w:ascii="Calibri" w:eastAsia="Calibri" w:hAnsi="Calibri" w:cs="Calibri"/>
                <w:color w:val="000000" w:themeColor="text1"/>
                <w:sz w:val="20"/>
                <w:szCs w:val="20"/>
              </w:rPr>
              <w:t>José Manuel Machado</w:t>
            </w:r>
          </w:p>
        </w:tc>
      </w:tr>
      <w:tr w:rsidR="00196EF2" w:rsidRPr="0097635A" w14:paraId="20D431D0" w14:textId="77777777" w:rsidTr="0F958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742893FC" w14:textId="2FEEA354" w:rsidR="0F9583D7" w:rsidRDefault="0F9583D7" w:rsidP="0F9583D7">
            <w:pPr>
              <w:pStyle w:val="TableofFigures"/>
              <w:tabs>
                <w:tab w:val="right" w:leader="dot" w:pos="9061"/>
              </w:tabs>
              <w:jc w:val="left"/>
              <w:rPr>
                <w:rFonts w:ascii="Calibri" w:eastAsia="Calibri" w:hAnsi="Calibri" w:cs="Calibri"/>
                <w:color w:val="000000" w:themeColor="text1"/>
                <w:sz w:val="20"/>
                <w:szCs w:val="20"/>
              </w:rPr>
            </w:pPr>
            <w:r>
              <w:rPr>
                <w:rFonts w:ascii="Calibri" w:eastAsia="Calibri" w:hAnsi="Calibri" w:cs="Calibri"/>
                <w:b w:val="0"/>
                <w:bCs w:val="0"/>
                <w:color w:val="000000" w:themeColor="text1"/>
                <w:sz w:val="20"/>
                <w:szCs w:val="20"/>
              </w:rPr>
              <w:t>Marco normativo</w:t>
            </w:r>
          </w:p>
        </w:tc>
        <w:tc>
          <w:tcPr>
            <w:tcW w:w="3254" w:type="dxa"/>
            <w:vAlign w:val="center"/>
          </w:tcPr>
          <w:p w14:paraId="240380B1" w14:textId="2AABBAEE" w:rsidR="0F9583D7" w:rsidRDefault="0F9583D7" w:rsidP="0F9583D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rPr>
              <w:t>Juan José Blanco</w:t>
            </w:r>
          </w:p>
        </w:tc>
      </w:tr>
      <w:tr w:rsidR="00196EF2" w:rsidRPr="0097635A" w14:paraId="4F73F145" w14:textId="77777777" w:rsidTr="0F9583D7">
        <w:tc>
          <w:tcPr>
            <w:cnfStyle w:val="001000000000" w:firstRow="0" w:lastRow="0" w:firstColumn="1" w:lastColumn="0" w:oddVBand="0" w:evenVBand="0" w:oddHBand="0" w:evenHBand="0" w:firstRowFirstColumn="0" w:firstRowLastColumn="0" w:lastRowFirstColumn="0" w:lastRowLastColumn="0"/>
            <w:tcW w:w="5807" w:type="dxa"/>
            <w:vAlign w:val="center"/>
          </w:tcPr>
          <w:p w14:paraId="51EFD587" w14:textId="35CBD6E7" w:rsidR="0F9583D7" w:rsidRDefault="0F9583D7" w:rsidP="0F9583D7">
            <w:pPr>
              <w:pStyle w:val="TableofFigures"/>
              <w:tabs>
                <w:tab w:val="right" w:leader="dot" w:pos="9061"/>
              </w:tabs>
              <w:jc w:val="left"/>
              <w:rPr>
                <w:rFonts w:ascii="Calibri" w:eastAsia="Calibri" w:hAnsi="Calibri" w:cs="Calibri"/>
                <w:color w:val="000000" w:themeColor="text1"/>
                <w:sz w:val="20"/>
                <w:szCs w:val="20"/>
                <w:lang w:val="en-US"/>
              </w:rPr>
            </w:pPr>
            <w:r>
              <w:rPr>
                <w:rFonts w:ascii="Calibri" w:eastAsia="Calibri" w:hAnsi="Calibri" w:cs="Calibri"/>
                <w:b w:val="0"/>
                <w:bCs w:val="0"/>
                <w:color w:val="000000" w:themeColor="text1"/>
                <w:sz w:val="20"/>
                <w:szCs w:val="20"/>
              </w:rPr>
              <w:t>Arquitectura, preprocesamiento, backtesting</w:t>
            </w:r>
          </w:p>
        </w:tc>
        <w:tc>
          <w:tcPr>
            <w:tcW w:w="3254" w:type="dxa"/>
            <w:vAlign w:val="center"/>
          </w:tcPr>
          <w:p w14:paraId="16F93EA4" w14:textId="34EE4FC6" w:rsidR="0F9583D7" w:rsidRDefault="0F9583D7" w:rsidP="0F9583D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Pr>
                <w:rFonts w:ascii="Calibri" w:eastAsia="Calibri" w:hAnsi="Calibri" w:cs="Calibri"/>
                <w:color w:val="000000" w:themeColor="text1"/>
                <w:sz w:val="20"/>
                <w:szCs w:val="20"/>
              </w:rPr>
              <w:t>José Manuel Machado</w:t>
            </w:r>
          </w:p>
        </w:tc>
      </w:tr>
      <w:tr w:rsidR="00196EF2" w:rsidRPr="0097635A" w14:paraId="071A43BC" w14:textId="77777777" w:rsidTr="0F958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684CDB6" w14:textId="704E4207" w:rsidR="0F9583D7" w:rsidRPr="00AB0D09" w:rsidRDefault="0F9583D7" w:rsidP="0F9583D7">
            <w:pPr>
              <w:pStyle w:val="TableofFigures"/>
              <w:tabs>
                <w:tab w:val="right" w:leader="dot" w:pos="9061"/>
              </w:tabs>
              <w:jc w:val="left"/>
              <w:rPr>
                <w:rFonts w:ascii="Calibri" w:eastAsia="Calibri" w:hAnsi="Calibri" w:cs="Calibri"/>
                <w:color w:val="000000" w:themeColor="text1"/>
                <w:sz w:val="20"/>
                <w:szCs w:val="20"/>
                <w:lang w:val="es-CO"/>
              </w:rPr>
            </w:pPr>
            <w:r>
              <w:rPr>
                <w:rFonts w:ascii="Calibri" w:eastAsia="Calibri" w:hAnsi="Calibri" w:cs="Calibri"/>
                <w:b w:val="0"/>
                <w:bCs w:val="0"/>
                <w:color w:val="000000" w:themeColor="text1"/>
                <w:sz w:val="20"/>
                <w:szCs w:val="20"/>
              </w:rPr>
              <w:t>Módulos de modelos (baseline, ML, DL, fundacionales)</w:t>
            </w:r>
          </w:p>
        </w:tc>
        <w:tc>
          <w:tcPr>
            <w:tcW w:w="3254" w:type="dxa"/>
            <w:vAlign w:val="center"/>
          </w:tcPr>
          <w:p w14:paraId="2F5C1C1F" w14:textId="781C8E2E" w:rsidR="0F9583D7" w:rsidRDefault="0F9583D7" w:rsidP="0F9583D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lang w:val="en-US"/>
              </w:rPr>
            </w:pPr>
            <w:r>
              <w:rPr>
                <w:rFonts w:ascii="Calibri" w:eastAsia="Calibri" w:hAnsi="Calibri" w:cs="Calibri"/>
                <w:color w:val="000000" w:themeColor="text1"/>
                <w:sz w:val="20"/>
                <w:szCs w:val="20"/>
              </w:rPr>
              <w:t>Juan Camilo Rico</w:t>
            </w:r>
          </w:p>
        </w:tc>
      </w:tr>
      <w:tr w:rsidR="00196EF2" w:rsidRPr="0097635A" w14:paraId="2F2FE9BA" w14:textId="77777777" w:rsidTr="0F9583D7">
        <w:tc>
          <w:tcPr>
            <w:cnfStyle w:val="001000000000" w:firstRow="0" w:lastRow="0" w:firstColumn="1" w:lastColumn="0" w:oddVBand="0" w:evenVBand="0" w:oddHBand="0" w:evenHBand="0" w:firstRowFirstColumn="0" w:firstRowLastColumn="0" w:lastRowFirstColumn="0" w:lastRowLastColumn="0"/>
            <w:tcW w:w="5807" w:type="dxa"/>
            <w:vAlign w:val="center"/>
          </w:tcPr>
          <w:p w14:paraId="1181F804" w14:textId="6E3DC5B6" w:rsidR="0F9583D7" w:rsidRDefault="0F9583D7" w:rsidP="0F9583D7">
            <w:pPr>
              <w:pStyle w:val="TableofFigures"/>
              <w:jc w:val="left"/>
              <w:rPr>
                <w:rFonts w:ascii="Calibri" w:eastAsia="Calibri" w:hAnsi="Calibri" w:cs="Calibri"/>
                <w:color w:val="000000" w:themeColor="text1"/>
                <w:sz w:val="20"/>
                <w:szCs w:val="20"/>
              </w:rPr>
            </w:pPr>
            <w:r>
              <w:rPr>
                <w:rFonts w:ascii="Calibri" w:eastAsia="Calibri" w:hAnsi="Calibri" w:cs="Calibri"/>
                <w:b w:val="0"/>
                <w:bCs w:val="0"/>
                <w:color w:val="000000" w:themeColor="text1"/>
                <w:sz w:val="20"/>
                <w:szCs w:val="20"/>
              </w:rPr>
              <w:t>Evaluación, métricas económicas, visualización</w:t>
            </w:r>
          </w:p>
        </w:tc>
        <w:tc>
          <w:tcPr>
            <w:tcW w:w="3254" w:type="dxa"/>
            <w:vAlign w:val="center"/>
          </w:tcPr>
          <w:p w14:paraId="0F384EB5" w14:textId="009D7F7E" w:rsidR="0F9583D7" w:rsidRDefault="0F9583D7" w:rsidP="0F9583D7">
            <w:pPr>
              <w:pStyle w:val="TableofFigures"/>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Pr>
                <w:rFonts w:ascii="Calibri" w:eastAsia="Calibri" w:hAnsi="Calibri" w:cs="Calibri"/>
                <w:color w:val="000000" w:themeColor="text1"/>
                <w:sz w:val="20"/>
                <w:szCs w:val="20"/>
              </w:rPr>
              <w:t>Juan José Blanco</w:t>
            </w:r>
          </w:p>
        </w:tc>
      </w:tr>
      <w:tr w:rsidR="00196EF2" w:rsidRPr="0097635A" w14:paraId="5447CBFD" w14:textId="77777777" w:rsidTr="0F958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AD9A59F" w14:textId="363F411D" w:rsidR="0F9583D7" w:rsidRDefault="0F9583D7" w:rsidP="0F9583D7">
            <w:pPr>
              <w:pStyle w:val="TableofFigures"/>
              <w:jc w:val="left"/>
              <w:rPr>
                <w:rFonts w:ascii="Calibri" w:eastAsia="Calibri" w:hAnsi="Calibri" w:cs="Calibri"/>
                <w:color w:val="000000" w:themeColor="text1"/>
                <w:sz w:val="20"/>
                <w:szCs w:val="20"/>
              </w:rPr>
            </w:pPr>
            <w:r>
              <w:rPr>
                <w:rFonts w:ascii="Calibri" w:eastAsia="Calibri" w:hAnsi="Calibri" w:cs="Calibri"/>
                <w:b w:val="0"/>
                <w:bCs w:val="0"/>
                <w:color w:val="000000" w:themeColor="text1"/>
                <w:sz w:val="20"/>
                <w:szCs w:val="20"/>
              </w:rPr>
              <w:t>Diseño experimento, configuración</w:t>
            </w:r>
          </w:p>
        </w:tc>
        <w:tc>
          <w:tcPr>
            <w:tcW w:w="3254" w:type="dxa"/>
            <w:vAlign w:val="center"/>
          </w:tcPr>
          <w:p w14:paraId="2CD7C1FB" w14:textId="7E914210" w:rsidR="0F9583D7" w:rsidRDefault="0F9583D7" w:rsidP="0F9583D7">
            <w:pPr>
              <w:pStyle w:val="TableofFigures"/>
              <w:jc w:val="left"/>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color w:val="000000" w:themeColor="text1"/>
                <w:sz w:val="20"/>
                <w:szCs w:val="20"/>
              </w:rPr>
              <w:t>José Manuel Machado, Juan Camilo Rico</w:t>
            </w:r>
          </w:p>
        </w:tc>
      </w:tr>
      <w:tr w:rsidR="0F9583D7" w14:paraId="689FBCD8" w14:textId="77777777" w:rsidTr="0F9583D7">
        <w:trPr>
          <w:trHeight w:val="30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5C1793E0" w14:textId="458A30F4" w:rsidR="0F9583D7" w:rsidRDefault="0F9583D7" w:rsidP="0F9583D7">
            <w:pPr>
              <w:pStyle w:val="TableofFigures"/>
              <w:jc w:val="left"/>
              <w:rPr>
                <w:rFonts w:ascii="Calibri" w:eastAsia="Calibri" w:hAnsi="Calibri" w:cs="Calibri"/>
                <w:color w:val="000000" w:themeColor="text1"/>
                <w:sz w:val="20"/>
                <w:szCs w:val="20"/>
              </w:rPr>
            </w:pPr>
            <w:r>
              <w:rPr>
                <w:rFonts w:ascii="Calibri" w:eastAsia="Calibri" w:hAnsi="Calibri" w:cs="Calibri"/>
                <w:b w:val="0"/>
                <w:bCs w:val="0"/>
                <w:color w:val="000000" w:themeColor="text1"/>
                <w:sz w:val="20"/>
                <w:szCs w:val="20"/>
              </w:rPr>
              <w:t>Resultados, estabilidad, categorías</w:t>
            </w:r>
          </w:p>
        </w:tc>
        <w:tc>
          <w:tcPr>
            <w:tcW w:w="3254" w:type="dxa"/>
            <w:vAlign w:val="center"/>
          </w:tcPr>
          <w:p w14:paraId="2C51F2B7" w14:textId="6B22D4DA" w:rsidR="0F9583D7" w:rsidRDefault="0F9583D7" w:rsidP="0F9583D7">
            <w:pPr>
              <w:pStyle w:val="TableofFigures"/>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Pr>
                <w:rFonts w:ascii="Calibri" w:eastAsia="Calibri" w:hAnsi="Calibri" w:cs="Calibri"/>
                <w:color w:val="000000" w:themeColor="text1"/>
                <w:sz w:val="20"/>
                <w:szCs w:val="20"/>
              </w:rPr>
              <w:t>Juan José Blanco</w:t>
            </w:r>
          </w:p>
        </w:tc>
      </w:tr>
      <w:tr w:rsidR="0F9583D7" w14:paraId="32D497AC" w14:textId="77777777" w:rsidTr="0F9583D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170506E4" w14:textId="17E75641" w:rsidR="0F9583D7" w:rsidRDefault="0F9583D7" w:rsidP="0F9583D7">
            <w:pPr>
              <w:pStyle w:val="TableofFigures"/>
              <w:jc w:val="left"/>
              <w:rPr>
                <w:rFonts w:ascii="Calibri" w:eastAsia="Calibri" w:hAnsi="Calibri" w:cs="Calibri"/>
                <w:color w:val="000000" w:themeColor="text1"/>
                <w:sz w:val="20"/>
                <w:szCs w:val="20"/>
              </w:rPr>
            </w:pPr>
            <w:r>
              <w:rPr>
                <w:rFonts w:ascii="Calibri" w:eastAsia="Calibri" w:hAnsi="Calibri" w:cs="Calibri"/>
                <w:b w:val="0"/>
                <w:bCs w:val="0"/>
                <w:color w:val="000000" w:themeColor="text1"/>
                <w:sz w:val="20"/>
                <w:szCs w:val="20"/>
              </w:rPr>
              <w:t>Análisis de Errores</w:t>
            </w:r>
          </w:p>
        </w:tc>
        <w:tc>
          <w:tcPr>
            <w:tcW w:w="3254" w:type="dxa"/>
            <w:vAlign w:val="center"/>
          </w:tcPr>
          <w:p w14:paraId="77B07574" w14:textId="133F8B0A" w:rsidR="0F9583D7" w:rsidRDefault="0F9583D7" w:rsidP="0F9583D7">
            <w:pPr>
              <w:pStyle w:val="TableofFigures"/>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rPr>
            </w:pPr>
            <w:r>
              <w:rPr>
                <w:rFonts w:ascii="Calibri" w:eastAsia="Calibri" w:hAnsi="Calibri" w:cs="Calibri"/>
                <w:color w:val="000000" w:themeColor="text1"/>
                <w:sz w:val="20"/>
                <w:szCs w:val="20"/>
              </w:rPr>
              <w:t>Juan Camilo Rico</w:t>
            </w:r>
          </w:p>
        </w:tc>
      </w:tr>
      <w:tr w:rsidR="0F9583D7" w14:paraId="47B3194C" w14:textId="77777777" w:rsidTr="0F9583D7">
        <w:trPr>
          <w:trHeight w:val="30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D08BE91" w14:textId="7F41E649" w:rsidR="0F9583D7" w:rsidRDefault="0F9583D7" w:rsidP="0F9583D7">
            <w:pPr>
              <w:pStyle w:val="TableofFigures"/>
              <w:jc w:val="left"/>
              <w:rPr>
                <w:rFonts w:ascii="Calibri" w:eastAsia="Calibri" w:hAnsi="Calibri" w:cs="Calibri"/>
                <w:color w:val="000000" w:themeColor="text1"/>
                <w:sz w:val="20"/>
                <w:szCs w:val="20"/>
              </w:rPr>
            </w:pPr>
            <w:r>
              <w:rPr>
                <w:rFonts w:ascii="Calibri" w:eastAsia="Calibri" w:hAnsi="Calibri" w:cs="Calibri"/>
                <w:b w:val="0"/>
                <w:bCs w:val="0"/>
                <w:color w:val="000000" w:themeColor="text1"/>
                <w:sz w:val="20"/>
                <w:szCs w:val="20"/>
              </w:rPr>
              <w:t>Métricas económicas, impacto capital</w:t>
            </w:r>
          </w:p>
        </w:tc>
        <w:tc>
          <w:tcPr>
            <w:tcW w:w="3254" w:type="dxa"/>
            <w:vAlign w:val="center"/>
          </w:tcPr>
          <w:p w14:paraId="5484D265" w14:textId="5D4C7500" w:rsidR="0F9583D7" w:rsidRDefault="0F9583D7" w:rsidP="0F9583D7">
            <w:pPr>
              <w:pStyle w:val="TableofFigures"/>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0"/>
                <w:szCs w:val="20"/>
              </w:rPr>
            </w:pPr>
            <w:r>
              <w:rPr>
                <w:rFonts w:ascii="Calibri" w:eastAsia="Calibri" w:hAnsi="Calibri" w:cs="Calibri"/>
                <w:color w:val="000000" w:themeColor="text1"/>
                <w:sz w:val="20"/>
                <w:szCs w:val="20"/>
              </w:rPr>
              <w:t>Juan José Blanco</w:t>
            </w:r>
          </w:p>
        </w:tc>
      </w:tr>
      <w:tr w:rsidR="0F9583D7" w14:paraId="0D006895" w14:textId="77777777" w:rsidTr="0F9583D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41762B8" w14:textId="79415863" w:rsidR="0F9583D7" w:rsidRDefault="0F9583D7" w:rsidP="0F9583D7">
            <w:pPr>
              <w:pStyle w:val="TableofFigures"/>
              <w:tabs>
                <w:tab w:val="right" w:leader="dot" w:pos="9061"/>
              </w:tabs>
              <w:jc w:val="left"/>
              <w:rPr>
                <w:rFonts w:ascii="Calibri" w:eastAsia="Calibri" w:hAnsi="Calibri" w:cs="Calibri"/>
                <w:color w:val="000000" w:themeColor="text1"/>
                <w:sz w:val="20"/>
                <w:szCs w:val="20"/>
              </w:rPr>
            </w:pPr>
            <w:r>
              <w:rPr>
                <w:rFonts w:ascii="Calibri" w:eastAsia="Calibri" w:hAnsi="Calibri" w:cs="Calibri"/>
                <w:b w:val="0"/>
                <w:bCs w:val="0"/>
                <w:color w:val="000000" w:themeColor="text1"/>
                <w:sz w:val="20"/>
                <w:szCs w:val="20"/>
              </w:rPr>
              <w:t>Conclusiones</w:t>
            </w:r>
          </w:p>
        </w:tc>
        <w:tc>
          <w:tcPr>
            <w:tcW w:w="3254" w:type="dxa"/>
            <w:vAlign w:val="center"/>
          </w:tcPr>
          <w:p w14:paraId="7ABC19A7" w14:textId="39A4D4C0" w:rsidR="0F9583D7" w:rsidRPr="00AB0D09" w:rsidRDefault="0F9583D7" w:rsidP="0F9583D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themeColor="text1"/>
                <w:sz w:val="20"/>
                <w:szCs w:val="20"/>
                <w:lang w:val="es-CO"/>
              </w:rPr>
            </w:pPr>
            <w:r>
              <w:rPr>
                <w:rFonts w:ascii="Calibri" w:eastAsia="Calibri" w:hAnsi="Calibri" w:cs="Calibri"/>
                <w:color w:val="000000" w:themeColor="text1"/>
                <w:sz w:val="20"/>
                <w:szCs w:val="20"/>
              </w:rPr>
              <w:t>Juan Camilo Rico, Juan José Blanco, José Manuel Machado</w:t>
            </w:r>
          </w:p>
        </w:tc>
      </w:tr>
    </w:tbl>
    <w:p w14:paraId="61699D32" w14:textId="77777777" w:rsidR="00196EF2" w:rsidRPr="0097635A" w:rsidRDefault="00196EF2" w:rsidP="00196EF2">
      <w:pPr>
        <w:pStyle w:val="Piedefoto-tabla"/>
        <w:rPr>
          <w:lang w:val="es-ES"/>
        </w:rPr>
      </w:pPr>
      <w:r>
        <w:rPr>
          <w:lang w:val="es-ES"/>
        </w:rPr>
        <w:t xml:space="preserve">Fuente: Elaboración propia. </w:t>
      </w:r>
    </w:p>
    <w:p w14:paraId="2BC083C5" w14:textId="77777777" w:rsidR="00196EF2" w:rsidRPr="0097635A" w:rsidRDefault="00196EF2" w:rsidP="00196EF2">
      <w:pPr>
        <w:rPr>
          <w:bCs/>
        </w:rPr>
      </w:pPr>
    </w:p>
    <w:p w14:paraId="1E639125" w14:textId="598AC4A4" w:rsidR="20BF5D34" w:rsidRDefault="20BF5D34" w:rsidP="0F9583D7">
      <w:pPr>
        <w:rPr>
          <w:rFonts w:ascii="Calibri Light" w:eastAsia="Calibri Light" w:hAnsi="Calibri Light" w:cs="Calibri Light"/>
          <w:color w:val="0098CD"/>
          <w:sz w:val="28"/>
          <w:szCs w:val="28"/>
        </w:rPr>
      </w:pPr>
      <w:r>
        <w:rPr>
          <w:rFonts w:ascii="Calibri Light" w:eastAsia="Calibri Light" w:hAnsi="Calibri Light" w:cs="Calibri Light"/>
          <w:color w:val="0098CD"/>
          <w:sz w:val="28"/>
          <w:szCs w:val="28"/>
        </w:rPr>
        <w:t>Objetivo del TFE desde el punto de vista de la adquisición de conocimientos</w:t>
      </w:r>
    </w:p>
    <w:p w14:paraId="004A37F5" w14:textId="6C4754A8" w:rsidR="20BF5D34" w:rsidRPr="00940C52" w:rsidRDefault="20BF5D34" w:rsidP="0F9583D7">
      <w:pPr>
        <w:rPr>
          <w:rFonts w:ascii="Calibri" w:eastAsia="Calibri" w:hAnsi="Calibri" w:cs="Calibri"/>
          <w:color w:val="000000" w:themeColor="text1"/>
          <w:lang w:val="es-CO"/>
        </w:rPr>
      </w:pPr>
      <w:r>
        <w:rPr>
          <w:rFonts w:ascii="Calibri" w:eastAsia="Calibri" w:hAnsi="Calibri" w:cs="Calibri"/>
          <w:color w:val="000000" w:themeColor="text1"/>
        </w:rPr>
        <w:t>Las tres componentes abordan conocimientos distintos:</w:t>
      </w:r>
    </w:p>
    <w:p w14:paraId="456E6990" w14:textId="00CCFEF9" w:rsidR="20BF5D34" w:rsidRPr="00940C52" w:rsidRDefault="20BF5D34" w:rsidP="0F9583D7">
      <w:pPr>
        <w:pStyle w:val="ListParagraph"/>
        <w:numPr>
          <w:ilvl w:val="0"/>
          <w:numId w:val="54"/>
        </w:numPr>
        <w:rPr>
          <w:rFonts w:ascii="Calibri" w:eastAsia="Calibri" w:hAnsi="Calibri" w:cs="Calibri"/>
          <w:color w:val="000000" w:themeColor="text1"/>
          <w:lang w:val="es-CO"/>
        </w:rPr>
      </w:pPr>
      <w:r>
        <w:rPr>
          <w:rFonts w:ascii="Calibri" w:eastAsia="Calibri" w:hAnsi="Calibri" w:cs="Calibri"/>
          <w:color w:val="000000" w:themeColor="text1"/>
        </w:rPr>
        <w:t>Validación temporal robusta (Componente 1): Arquitecturas de software para evitar filtraciones de datos, MLOps, reproducibilidad científica.</w:t>
      </w:r>
    </w:p>
    <w:p w14:paraId="61F8F98E" w14:textId="384A8E33" w:rsidR="20BF5D34" w:rsidRPr="00940C52" w:rsidRDefault="20BF5D34" w:rsidP="0F9583D7">
      <w:pPr>
        <w:pStyle w:val="ListParagraph"/>
        <w:numPr>
          <w:ilvl w:val="0"/>
          <w:numId w:val="54"/>
        </w:numPr>
        <w:rPr>
          <w:rFonts w:ascii="Calibri" w:eastAsia="Calibri" w:hAnsi="Calibri" w:cs="Calibri"/>
          <w:color w:val="000000" w:themeColor="text1"/>
          <w:lang w:val="es-CO"/>
        </w:rPr>
      </w:pPr>
      <w:r>
        <w:rPr>
          <w:rFonts w:ascii="Calibri" w:eastAsia="Calibri" w:hAnsi="Calibri" w:cs="Calibri"/>
          <w:color w:val="000000" w:themeColor="text1"/>
        </w:rPr>
        <w:t>Modelado Avanzado de Series Temporales (Componente 2): Desde econometría clásica hasta deep learning (TFT) y modelos fundacionales con transfer learning.</w:t>
      </w:r>
    </w:p>
    <w:p w14:paraId="32E1FC70" w14:textId="4E6D2C5C" w:rsidR="20BF5D34" w:rsidRPr="00940C52" w:rsidRDefault="20BF5D34" w:rsidP="0F9583D7">
      <w:pPr>
        <w:pStyle w:val="ListParagraph"/>
        <w:numPr>
          <w:ilvl w:val="0"/>
          <w:numId w:val="54"/>
        </w:numPr>
        <w:rPr>
          <w:rFonts w:ascii="Calibri" w:eastAsia="Calibri" w:hAnsi="Calibri" w:cs="Calibri"/>
          <w:color w:val="000000" w:themeColor="text1"/>
          <w:lang w:val="es-CO"/>
        </w:rPr>
      </w:pPr>
      <w:r>
        <w:rPr>
          <w:rFonts w:ascii="Calibri" w:eastAsia="Calibri" w:hAnsi="Calibri" w:cs="Calibri"/>
          <w:color w:val="000000" w:themeColor="text1"/>
        </w:rPr>
        <w:t>Evaluación orientada a valor (Componente 3): Traducción de precisión técnica a impacto económico medible, visualización de datos, frameworks de decisión.</w:t>
      </w:r>
    </w:p>
    <w:p w14:paraId="7EC3C737" w14:textId="02FC3909" w:rsidR="20BF5D34" w:rsidRPr="00940C52" w:rsidRDefault="20BF5D34" w:rsidP="0F9583D7">
      <w:pPr>
        <w:rPr>
          <w:rFonts w:ascii="Calibri" w:eastAsia="Calibri" w:hAnsi="Calibri" w:cs="Calibri"/>
          <w:color w:val="000000" w:themeColor="text1"/>
          <w:lang w:val="es-CO"/>
        </w:rPr>
      </w:pPr>
      <w:r>
        <w:rPr>
          <w:rFonts w:ascii="Calibri" w:eastAsia="Calibri" w:hAnsi="Calibri" w:cs="Calibri"/>
          <w:color w:val="000000" w:themeColor="text1"/>
        </w:rPr>
        <w:t>El carácter grupal permite abordar de forma holística el proceso de principio a fin, desde la validación metodológica hasta la demostración del ROI económico, generando un marco reproducible y escalable para su aplicación profesional en analytics, FP&amp;A, data science e ingeniería ML.</w:t>
      </w:r>
    </w:p>
    <w:p w14:paraId="04C89C83" w14:textId="4467C056" w:rsidR="20BF5D34" w:rsidRDefault="20BF5D34" w:rsidP="0F9583D7">
      <w:pPr>
        <w:pStyle w:val="Ttulondices"/>
        <w:rPr>
          <w:rFonts w:ascii="Calibri Light" w:eastAsia="Calibri Light" w:hAnsi="Calibri Light" w:cs="Calibri Light"/>
          <w:sz w:val="28"/>
          <w:szCs w:val="28"/>
        </w:rPr>
      </w:pPr>
      <w:r>
        <w:rPr>
          <w:rFonts w:ascii="Calibri Light" w:eastAsia="Calibri Light" w:hAnsi="Calibri Light" w:cs="Calibri Light"/>
          <w:sz w:val="28"/>
          <w:szCs w:val="28"/>
        </w:rPr>
        <w:t>Mecanismos de coordinación empleados</w:t>
      </w:r>
    </w:p>
    <w:p w14:paraId="34D322BD" w14:textId="65375307" w:rsidR="20BF5D34" w:rsidRPr="00940C52" w:rsidRDefault="20BF5D34" w:rsidP="0F9583D7">
      <w:pPr>
        <w:spacing w:before="240" w:after="240"/>
        <w:rPr>
          <w:rFonts w:ascii="Calibri" w:eastAsia="Calibri" w:hAnsi="Calibri" w:cs="Calibri"/>
          <w:color w:val="000000" w:themeColor="text1"/>
          <w:lang w:val="es-CO"/>
        </w:rPr>
      </w:pPr>
      <w:r>
        <w:rPr>
          <w:rFonts w:ascii="Calibri" w:eastAsia="Calibri" w:hAnsi="Calibri" w:cs="Calibri"/>
          <w:b/>
          <w:bCs/>
          <w:color w:val="000000" w:themeColor="text1"/>
        </w:rPr>
        <w:t>Comunicación</w:t>
      </w:r>
    </w:p>
    <w:p w14:paraId="075E266F" w14:textId="296DB5EB" w:rsidR="20BF5D34" w:rsidRPr="00940C52" w:rsidRDefault="20BF5D34" w:rsidP="0F9583D7">
      <w:pPr>
        <w:spacing w:before="240" w:after="240"/>
        <w:rPr>
          <w:rFonts w:ascii="Calibri" w:eastAsia="Calibri" w:hAnsi="Calibri" w:cs="Calibri"/>
          <w:color w:val="000000" w:themeColor="text1"/>
          <w:lang w:val="es-CO"/>
        </w:rPr>
      </w:pPr>
      <w:r>
        <w:rPr>
          <w:rFonts w:ascii="Calibri" w:eastAsia="Calibri" w:hAnsi="Calibri" w:cs="Calibri"/>
          <w:b/>
          <w:bCs/>
          <w:color w:val="000000" w:themeColor="text1"/>
        </w:rPr>
        <w:t>Sincrónica</w:t>
      </w:r>
      <w:r>
        <w:rPr>
          <w:rFonts w:ascii="Calibri" w:eastAsia="Calibri" w:hAnsi="Calibri" w:cs="Calibri"/>
          <w:color w:val="000000" w:themeColor="text1"/>
        </w:rPr>
        <w:t>:</w:t>
      </w:r>
    </w:p>
    <w:p w14:paraId="2E749207" w14:textId="401924EA" w:rsidR="20BF5D34" w:rsidRPr="00940C52" w:rsidRDefault="20BF5D34" w:rsidP="0F9583D7">
      <w:pPr>
        <w:pStyle w:val="ListParagraph"/>
        <w:numPr>
          <w:ilvl w:val="0"/>
          <w:numId w:val="45"/>
        </w:numPr>
        <w:spacing w:before="0" w:after="0"/>
        <w:rPr>
          <w:rFonts w:ascii="Calibri" w:eastAsia="Calibri" w:hAnsi="Calibri" w:cs="Calibri"/>
          <w:color w:val="000000" w:themeColor="text1"/>
          <w:lang w:val="es-CO"/>
        </w:rPr>
      </w:pPr>
      <w:r>
        <w:rPr>
          <w:rFonts w:ascii="Calibri" w:eastAsia="Calibri" w:hAnsi="Calibri" w:cs="Calibri"/>
          <w:color w:val="000000" w:themeColor="text1"/>
        </w:rPr>
        <w:t>Reuniones semanales: Lunes 18:00-19:30 (Google Meet, Teams) - progreso, bloqueos, planificación</w:t>
      </w:r>
    </w:p>
    <w:p w14:paraId="6C1E79D9" w14:textId="2713E329" w:rsidR="20BF5D34" w:rsidRPr="00940C52" w:rsidRDefault="20BF5D34" w:rsidP="0F9583D7">
      <w:pPr>
        <w:pStyle w:val="ListParagraph"/>
        <w:numPr>
          <w:ilvl w:val="0"/>
          <w:numId w:val="45"/>
        </w:numPr>
        <w:spacing w:before="0" w:after="0"/>
        <w:rPr>
          <w:rFonts w:ascii="Calibri" w:eastAsia="Calibri" w:hAnsi="Calibri" w:cs="Calibri"/>
          <w:color w:val="000000" w:themeColor="text1"/>
          <w:lang w:val="es-CO"/>
        </w:rPr>
      </w:pPr>
      <w:r>
        <w:rPr>
          <w:rFonts w:ascii="Calibri" w:eastAsia="Calibri" w:hAnsi="Calibri" w:cs="Calibri"/>
          <w:color w:val="000000" w:themeColor="text1"/>
        </w:rPr>
        <w:t>Integración técnica: Quincenal miércoles 19:00 - revisión de interfaces entre módulos</w:t>
      </w:r>
    </w:p>
    <w:p w14:paraId="1F94844C" w14:textId="48D5B4CC" w:rsidR="20BF5D34" w:rsidRDefault="20BF5D34" w:rsidP="0F9583D7">
      <w:pPr>
        <w:spacing w:before="240" w:after="240"/>
        <w:rPr>
          <w:rFonts w:ascii="Calibri" w:eastAsia="Calibri" w:hAnsi="Calibri" w:cs="Calibri"/>
          <w:color w:val="000000" w:themeColor="text1"/>
          <w:lang w:val="en-US"/>
        </w:rPr>
      </w:pPr>
      <w:r>
        <w:rPr>
          <w:rFonts w:ascii="Calibri" w:eastAsia="Calibri" w:hAnsi="Calibri" w:cs="Calibri"/>
          <w:b/>
          <w:bCs/>
          <w:color w:val="000000" w:themeColor="text1"/>
        </w:rPr>
        <w:t>Asincrónica</w:t>
      </w:r>
      <w:r>
        <w:rPr>
          <w:rFonts w:ascii="Calibri" w:eastAsia="Calibri" w:hAnsi="Calibri" w:cs="Calibri"/>
          <w:color w:val="000000" w:themeColor="text1"/>
        </w:rPr>
        <w:t>:</w:t>
      </w:r>
    </w:p>
    <w:p w14:paraId="7A7992E6" w14:textId="24CE4ED5" w:rsidR="20BF5D34" w:rsidRDefault="20BF5D34" w:rsidP="0F9583D7">
      <w:pPr>
        <w:pStyle w:val="ListParagraph"/>
        <w:numPr>
          <w:ilvl w:val="0"/>
          <w:numId w:val="55"/>
        </w:numPr>
        <w:spacing w:before="0" w:after="0"/>
        <w:rPr>
          <w:rFonts w:ascii="Calibri" w:eastAsia="Calibri" w:hAnsi="Calibri" w:cs="Calibri"/>
          <w:color w:val="000000" w:themeColor="text1"/>
          <w:lang w:val="en-US"/>
        </w:rPr>
      </w:pPr>
      <w:r>
        <w:rPr>
          <w:rFonts w:ascii="Calibri" w:eastAsia="Calibri" w:hAnsi="Calibri" w:cs="Calibri"/>
          <w:color w:val="000000" w:themeColor="text1"/>
        </w:rPr>
        <w:t>WhatsApp</w:t>
      </w:r>
    </w:p>
    <w:p w14:paraId="0DAE3A93" w14:textId="7DD61EAE" w:rsidR="20BF5D34" w:rsidRPr="00940C52" w:rsidRDefault="20BF5D34" w:rsidP="0F9583D7">
      <w:pPr>
        <w:pStyle w:val="ListParagraph"/>
        <w:numPr>
          <w:ilvl w:val="0"/>
          <w:numId w:val="55"/>
        </w:numPr>
        <w:spacing w:before="0" w:after="0"/>
        <w:rPr>
          <w:rFonts w:ascii="Calibri" w:eastAsia="Calibri" w:hAnsi="Calibri" w:cs="Calibri"/>
          <w:color w:val="000000" w:themeColor="text1"/>
          <w:lang w:val="es-CO"/>
        </w:rPr>
      </w:pPr>
      <w:r>
        <w:rPr>
          <w:rFonts w:ascii="Calibri" w:eastAsia="Calibri" w:hAnsi="Calibri" w:cs="Calibri"/>
          <w:color w:val="000000" w:themeColor="text1"/>
        </w:rPr>
        <w:t>Word Online: Comentarios y sugerencias en memoria compartida</w:t>
      </w:r>
    </w:p>
    <w:p w14:paraId="7586C318" w14:textId="639F913C" w:rsidR="20BF5D34" w:rsidRPr="00FC59A2" w:rsidRDefault="20BF5D34" w:rsidP="0F9583D7">
      <w:pPr>
        <w:pStyle w:val="ListParagraph"/>
        <w:numPr>
          <w:ilvl w:val="0"/>
          <w:numId w:val="55"/>
        </w:numPr>
        <w:spacing w:before="0" w:after="0"/>
        <w:rPr>
          <w:rFonts w:ascii="Calibri" w:eastAsia="Calibri" w:hAnsi="Calibri" w:cs="Calibri"/>
          <w:color w:val="000000" w:themeColor="text1"/>
          <w:lang w:val="es-CO"/>
        </w:rPr>
      </w:pPr>
      <w:r>
        <w:rPr>
          <w:rFonts w:ascii="Calibri" w:eastAsia="Calibri" w:hAnsi="Calibri" w:cs="Calibri"/>
          <w:color w:val="000000" w:themeColor="text1"/>
        </w:rPr>
        <w:t>OneDrive: Gestión de versiones del documento</w:t>
      </w:r>
    </w:p>
    <w:p w14:paraId="7707E4B3" w14:textId="55546BE4" w:rsidR="0F9583D7" w:rsidRPr="00FC59A2" w:rsidRDefault="0F9583D7" w:rsidP="0F9583D7">
      <w:pPr>
        <w:spacing w:before="0" w:after="0"/>
        <w:rPr>
          <w:rFonts w:ascii="Calibri" w:eastAsia="Calibri" w:hAnsi="Calibri" w:cs="Calibri"/>
          <w:color w:val="000000" w:themeColor="text1"/>
          <w:lang w:val="es-CO"/>
        </w:rPr>
      </w:pPr>
    </w:p>
    <w:p w14:paraId="721BD705" w14:textId="60273227" w:rsidR="20BF5D34" w:rsidRPr="00FC59A2" w:rsidRDefault="20BF5D34" w:rsidP="0F9583D7">
      <w:pPr>
        <w:spacing w:before="0" w:after="0"/>
        <w:rPr>
          <w:rFonts w:ascii="Calibri" w:eastAsia="Calibri" w:hAnsi="Calibri" w:cs="Calibri"/>
          <w:color w:val="000000" w:themeColor="text1"/>
          <w:lang w:val="es-CO"/>
        </w:rPr>
      </w:pPr>
      <w:r>
        <w:rPr>
          <w:rFonts w:ascii="Calibri" w:eastAsia="Calibri" w:hAnsi="Calibri" w:cs="Calibri"/>
          <w:b/>
          <w:bCs/>
          <w:color w:val="000000" w:themeColor="text1"/>
        </w:rPr>
        <w:t>Documentación y Código</w:t>
      </w:r>
    </w:p>
    <w:p w14:paraId="52DFF10A" w14:textId="5432B290" w:rsidR="20BF5D34" w:rsidRPr="00FC59A2" w:rsidRDefault="20BF5D34" w:rsidP="0F9583D7">
      <w:pPr>
        <w:spacing w:before="0" w:after="0"/>
        <w:rPr>
          <w:rFonts w:ascii="Calibri" w:eastAsia="Calibri" w:hAnsi="Calibri" w:cs="Calibri"/>
          <w:color w:val="000000" w:themeColor="text1"/>
          <w:lang w:val="es-CO"/>
        </w:rPr>
      </w:pPr>
      <w:r>
        <w:rPr>
          <w:rFonts w:ascii="Calibri" w:eastAsia="Calibri" w:hAnsi="Calibri" w:cs="Calibri"/>
          <w:b/>
          <w:bCs/>
          <w:color w:val="000000" w:themeColor="text1"/>
        </w:rPr>
        <w:t xml:space="preserve">Memoria: </w:t>
      </w:r>
      <w:r>
        <w:rPr>
          <w:rFonts w:ascii="Calibri" w:eastAsia="Calibri" w:hAnsi="Calibri" w:cs="Calibri"/>
          <w:color w:val="000000" w:themeColor="text1"/>
        </w:rPr>
        <w:t>OneDrive compartido con subcarpetas para manejar cada versión del documento, así como documentación util, literatura, y apartados técnicos</w:t>
      </w:r>
    </w:p>
    <w:p w14:paraId="61A9CF89" w14:textId="51E10DF4" w:rsidR="20BF5D34" w:rsidRPr="00FC59A2" w:rsidRDefault="20BF5D34" w:rsidP="0F9583D7">
      <w:pPr>
        <w:spacing w:before="0" w:after="0"/>
        <w:rPr>
          <w:rFonts w:ascii="Calibri" w:eastAsia="Calibri" w:hAnsi="Calibri" w:cs="Calibri"/>
          <w:color w:val="000000" w:themeColor="text1"/>
          <w:lang w:val="es-CO"/>
        </w:rPr>
      </w:pPr>
      <w:r>
        <w:rPr>
          <w:rFonts w:ascii="Calibri" w:eastAsia="Calibri" w:hAnsi="Calibri" w:cs="Calibri"/>
          <w:b/>
          <w:bCs/>
          <w:color w:val="000000" w:themeColor="text1"/>
        </w:rPr>
        <w:t xml:space="preserve">Código: </w:t>
      </w:r>
      <w:r>
        <w:rPr>
          <w:rFonts w:ascii="Calibri" w:eastAsia="Calibri" w:hAnsi="Calibri" w:cs="Calibri"/>
          <w:color w:val="000000" w:themeColor="text1"/>
        </w:rPr>
        <w:t>GitHub Privado</w:t>
      </w:r>
    </w:p>
    <w:p w14:paraId="66CD25DC" w14:textId="746FA12A" w:rsidR="20BF5D34" w:rsidRPr="00FC59A2" w:rsidRDefault="20BF5D34" w:rsidP="0F9583D7">
      <w:pPr>
        <w:spacing w:before="0" w:after="0"/>
        <w:rPr>
          <w:rFonts w:ascii="Calibri" w:eastAsia="Calibri" w:hAnsi="Calibri" w:cs="Calibri"/>
          <w:color w:val="000000" w:themeColor="text1"/>
          <w:lang w:val="es-CO"/>
        </w:rPr>
      </w:pPr>
      <w:r>
        <w:rPr>
          <w:rFonts w:ascii="Calibri" w:eastAsia="Calibri" w:hAnsi="Calibri" w:cs="Calibri"/>
          <w:b/>
          <w:bCs/>
          <w:color w:val="000000" w:themeColor="text1"/>
        </w:rPr>
        <w:t xml:space="preserve">Gestión: </w:t>
      </w:r>
      <w:r>
        <w:rPr>
          <w:rFonts w:ascii="Calibri" w:eastAsia="Calibri" w:hAnsi="Calibri" w:cs="Calibri"/>
          <w:color w:val="000000" w:themeColor="text1"/>
        </w:rPr>
        <w:t>GitHub Projects con Kanban</w:t>
      </w:r>
    </w:p>
    <w:p w14:paraId="4C75256C" w14:textId="6F01749D" w:rsidR="0F9583D7" w:rsidRPr="00FC59A2" w:rsidRDefault="0F9583D7" w:rsidP="0F9583D7">
      <w:pPr>
        <w:spacing w:before="0" w:after="0"/>
        <w:rPr>
          <w:rFonts w:ascii="Calibri" w:eastAsia="Calibri" w:hAnsi="Calibri" w:cs="Calibri"/>
          <w:color w:val="000000" w:themeColor="text1"/>
          <w:lang w:val="es-CO"/>
        </w:rPr>
      </w:pPr>
    </w:p>
    <w:p w14:paraId="74F7D119" w14:textId="6FDCC14F" w:rsidR="0F9583D7" w:rsidRDefault="0F9583D7"/>
    <w:p w14:paraId="53256911" w14:textId="77777777" w:rsidR="00196EF2" w:rsidRDefault="00196EF2" w:rsidP="00B448AD">
      <w:pPr>
        <w:pStyle w:val="Ttulondices"/>
        <w:rPr>
          <w:rFonts w:cs="Times New Roman"/>
          <w:b/>
        </w:rPr>
      </w:pPr>
    </w:p>
    <w:p w14:paraId="79AA87B9" w14:textId="77777777" w:rsidR="00196EF2" w:rsidRDefault="00196EF2" w:rsidP="00B448AD">
      <w:pPr>
        <w:pStyle w:val="Ttulondices"/>
        <w:rPr>
          <w:rFonts w:cs="Times New Roman"/>
          <w:b/>
        </w:rPr>
      </w:pPr>
    </w:p>
    <w:p w14:paraId="1595F64F" w14:textId="70B05F49" w:rsidR="00196EF2" w:rsidRDefault="00196EF2" w:rsidP="00B448AD">
      <w:pPr>
        <w:pStyle w:val="Ttulondices"/>
        <w:sectPr w:rsidR="00196EF2" w:rsidSect="004871CB">
          <w:headerReference w:type="default" r:id="rId11"/>
          <w:footerReference w:type="default" r:id="rId12"/>
          <w:headerReference w:type="first" r:id="rId13"/>
          <w:footerReference w:type="first" r:id="rId14"/>
          <w:pgSz w:w="11906" w:h="16838"/>
          <w:pgMar w:top="1418" w:right="1134" w:bottom="1418" w:left="1701" w:header="709" w:footer="709" w:gutter="0"/>
          <w:pgNumType w:fmt="upperRoman"/>
          <w:cols w:space="708"/>
          <w:titlePg/>
          <w:docGrid w:linePitch="360"/>
        </w:sectPr>
      </w:pPr>
    </w:p>
    <w:p w14:paraId="129530A6" w14:textId="0F80E989" w:rsidR="00C308C3" w:rsidRPr="000D09A0" w:rsidRDefault="1AD7C481" w:rsidP="00C308C3">
      <w:pPr>
        <w:pStyle w:val="Heading1"/>
      </w:pPr>
      <w:bookmarkStart w:id="2" w:name="_Toc675043965"/>
      <w:bookmarkStart w:id="3" w:name="_Toc147741191"/>
      <w:r>
        <w:rPr>
          <w:caps w:val="0"/>
        </w:rPr>
        <w:t>Introducción</w:t>
      </w:r>
      <w:bookmarkEnd w:id="2"/>
      <w:bookmarkEnd w:id="3"/>
      <w:r>
        <w:rPr>
          <w:caps w:val="0"/>
        </w:rPr>
        <w:t xml:space="preserve"> </w:t>
      </w:r>
    </w:p>
    <w:p w14:paraId="04404271" w14:textId="3CBCB91E" w:rsidR="00C308C3" w:rsidRPr="001C2FB3" w:rsidRDefault="00C308C3" w:rsidP="0F9583D7">
      <w:pPr>
        <w:rPr>
          <w:rFonts w:ascii="Calibri" w:eastAsia="Calibri" w:hAnsi="Calibri" w:cs="Calibri"/>
          <w:color w:val="000000" w:themeColor="text1"/>
        </w:rPr>
      </w:pPr>
      <w:r>
        <w:rPr>
          <w:rFonts w:ascii="Calibri" w:eastAsia="Calibri" w:hAnsi="Calibri" w:cs="Calibri"/>
          <w:color w:val="000000" w:themeColor="text1"/>
          <w:lang w:val="es-CO"/>
        </w:rPr>
        <w:t>En el dinámico entorno empresarial actual, la Planificación y Análisis Financiero (FP&amp;A) se ha consolidado como una de las estructuras centrales de las organizaciones, donde la capacidad de anticipar valores futuros es crítica para el cierre contable y la toma de decisiones estratégicas. Sin embargo, la literatura señala que muchas organizaciones siguen dependiendo de criterios heurísticos o métodos tradicionales que no logran capturar la complejidad y no-estacionariedad de las series temporales financieras (Hyndman &amp; Athanasopoulos, 2021).</w:t>
      </w:r>
    </w:p>
    <w:p w14:paraId="1D4852FD" w14:textId="131DEFCA" w:rsidR="00C308C3" w:rsidRPr="001C2FB3" w:rsidRDefault="00C308C3" w:rsidP="0F9583D7">
      <w:pPr>
        <w:rPr>
          <w:rFonts w:ascii="Calibri" w:eastAsia="Calibri" w:hAnsi="Calibri" w:cs="Calibri"/>
          <w:color w:val="000000" w:themeColor="text1"/>
        </w:rPr>
      </w:pPr>
      <w:r>
        <w:rPr>
          <w:rFonts w:ascii="Calibri" w:eastAsia="Calibri" w:hAnsi="Calibri" w:cs="Calibri"/>
          <w:color w:val="000000" w:themeColor="text1"/>
          <w:lang w:val="es-CO"/>
        </w:rPr>
        <w:t>Este trabajo aborda dicha problemática mediante la construcción de un pipeline de pronóstico modular que permite comparar arquitecturas clásicas con modelos de Deep Learning de última generación, como el Temporal Fusion Transformer (TFT), el cual ha demostrado superioridad en capturar dependencias temporales heterogéneas (Lim &amp; Zohren, 2021). El rigor de esta evaluación se fundamenta en un esquema de backtesting temporal de ventanas móviles (walk-forward), metodología esencial para garantizar la validez del modelo en condiciones reales y evitar la fuga de información o data leakage en contextos financieros (Bergmeir &amp; Hyndman, 2012).</w:t>
      </w:r>
    </w:p>
    <w:p w14:paraId="70E21A1D" w14:textId="2A9C5CEC" w:rsidR="00C308C3" w:rsidRPr="001C2FB3" w:rsidRDefault="00C308C3" w:rsidP="0F9583D7">
      <w:pPr>
        <w:rPr>
          <w:rFonts w:ascii="Calibri" w:eastAsia="Calibri" w:hAnsi="Calibri" w:cs="Calibri"/>
          <w:color w:val="000000" w:themeColor="text1"/>
        </w:rPr>
      </w:pPr>
      <w:r>
        <w:rPr>
          <w:rFonts w:ascii="Calibri" w:eastAsia="Calibri" w:hAnsi="Calibri" w:cs="Calibri"/>
          <w:color w:val="000000" w:themeColor="text1"/>
          <w:lang w:val="es-CO"/>
        </w:rPr>
        <w:t>El núcleo diferencial de esta investigación reside en la transición de la métrica estadística hacia el valor de negocio. Mientras que la precisión técnica se mide mediante errores tradicionales, este estudio introduce métricas de impacto económico como el WAPE y la contribución al error absoluto, permitiendo demostrar que una mejora en la exactitud del pronóstico se traduce directamente en una reducción de la varianza presupuestaria y una optimización del capital circulante (Armstrong, 2001).</w:t>
      </w:r>
    </w:p>
    <w:p w14:paraId="2D10AFD7" w14:textId="2696F80B" w:rsidR="00C308C3" w:rsidRPr="000D09A0" w:rsidRDefault="5A8D2610" w:rsidP="00C308C3">
      <w:pPr>
        <w:pStyle w:val="Heading2"/>
        <w:rPr>
          <w:caps w:val="0"/>
        </w:rPr>
      </w:pPr>
      <w:bookmarkStart w:id="4" w:name="_Toc674658019"/>
      <w:r>
        <w:rPr>
          <w:caps w:val="0"/>
        </w:rPr>
        <w:t>Motivación</w:t>
      </w:r>
      <w:bookmarkEnd w:id="4"/>
    </w:p>
    <w:p w14:paraId="1B41FD07" w14:textId="1C364A29" w:rsidR="0EBAF565" w:rsidRDefault="42CC1869" w:rsidP="0F9583D7">
      <w:pPr>
        <w:rPr>
          <w:rFonts w:ascii="Calibri" w:eastAsia="Calibri" w:hAnsi="Calibri" w:cs="Calibri"/>
          <w:color w:val="000000" w:themeColor="text1"/>
        </w:rPr>
      </w:pPr>
      <w:r>
        <w:t>L</w:t>
      </w:r>
      <w:r w:rsidRPr="52FCA180">
        <w:rPr>
          <w:rFonts w:ascii="Calibri" w:eastAsia="Calibri" w:hAnsi="Calibri" w:cs="Calibri"/>
          <w:color w:val="000000" w:themeColor="text1"/>
        </w:rPr>
        <w:t>a Planificación y Análisis Financiero (FP&amp;A) constituye el pilar estratégico sobre el cual las organizaciones fundamentan su resiliencia operativa y su solvencia a largo plazo. En este contexto,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14:paraId="315BE69A" w14:textId="4DAB0484" w:rsidR="0EBAF565" w:rsidRDefault="42CC1869" w:rsidP="0F9583D7">
      <w:pPr>
        <w:rPr>
          <w:rFonts w:ascii="Calibri" w:eastAsia="Calibri" w:hAnsi="Calibri" w:cs="Calibri"/>
          <w:color w:val="000000" w:themeColor="text1"/>
        </w:rPr>
      </w:pPr>
      <w:r w:rsidRPr="52FCA180">
        <w:rPr>
          <w:rFonts w:ascii="Calibri" w:eastAsia="Calibri" w:hAnsi="Calibri" w:cs="Calibri"/>
          <w:color w:val="000000" w:themeColor="text1"/>
        </w:rPr>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14:paraId="4BB49B8A" w14:textId="21185C2E" w:rsidR="0EBAF565" w:rsidRDefault="42CC1869" w:rsidP="0F9583D7">
      <w:pPr>
        <w:rPr>
          <w:rFonts w:ascii="Calibri" w:eastAsia="Calibri" w:hAnsi="Calibri" w:cs="Calibri"/>
          <w:color w:val="000000" w:themeColor="text1"/>
        </w:rPr>
      </w:pPr>
      <w:r w:rsidRPr="52FCA180">
        <w:rPr>
          <w:rFonts w:ascii="Calibri" w:eastAsia="Calibri" w:hAnsi="Calibri" w:cs="Calibri"/>
          <w:color w:val="000000" w:themeColor="text1"/>
        </w:rP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&amp; Athanasopoulos, 2021). En segundo lugar, la implementación de Inteligencia Artificial en este dominio se ha visto frenada por la ausencia de protocolos de evaluación adecuados. La aplicación de validaciones cruzadas estándar (K-Fold) en series de tiempo es una causa recurrente de resultados espurios debido a la fuga de información (data leakage), lo que genera una falsa confianza en modelos que luego fracasan en el entorno real (Bergmeir &amp; Hyndman, 2012).</w:t>
      </w:r>
    </w:p>
    <w:p w14:paraId="26B61759" w14:textId="24310B2A" w:rsidR="0EBAF565" w:rsidRDefault="42CC1869" w:rsidP="52FCA180">
      <w:pPr>
        <w:rPr>
          <w:rFonts w:ascii="Calibri" w:eastAsia="Calibri" w:hAnsi="Calibri" w:cs="Calibri"/>
          <w:color w:val="000000" w:themeColor="text1"/>
        </w:rPr>
      </w:pPr>
      <w:r w:rsidRPr="52FCA180">
        <w:rPr>
          <w:rFonts w:ascii="Calibri" w:eastAsia="Calibri" w:hAnsi="Calibri" w:cs="Calibri"/>
          <w:color w:val="000000" w:themeColor="text1"/>
        </w:rPr>
        <w:t xml:space="preserve">La importancia de este estudio para la comunidad científica y educativa radica en la propuesta de un marco de evaluación que trasciende el error estadístico puro. Desde el punto de vista de la investigación en IA, es imperativo establecer benchmarks </w:t>
      </w:r>
      <w:r w:rsidR="0245E5A3" w:rsidRPr="52FCA180">
        <w:rPr>
          <w:rFonts w:ascii="Calibri" w:eastAsia="Calibri" w:hAnsi="Calibri" w:cs="Calibri"/>
          <w:color w:val="000000" w:themeColor="text1"/>
        </w:rPr>
        <w:t>(</w:t>
      </w:r>
      <w:r w:rsidR="0245E5A3" w:rsidRPr="52FCA180">
        <w:rPr>
          <w:rFonts w:ascii="Calibri" w:eastAsia="Calibri" w:hAnsi="Calibri" w:cs="Calibri"/>
        </w:rPr>
        <w:t>punto de referencia o estándar utilizado para medir y comparar el rendimiento, la calidad o la eficiencia</w:t>
      </w:r>
      <w:r w:rsidR="0245E5A3" w:rsidRPr="52FCA180">
        <w:rPr>
          <w:rFonts w:ascii="Calibri" w:eastAsia="Calibri" w:hAnsi="Calibri" w:cs="Calibri"/>
          <w:color w:val="000000" w:themeColor="text1"/>
        </w:rPr>
        <w:t xml:space="preserve">) </w:t>
      </w:r>
      <w:r w:rsidRPr="52FCA180">
        <w:rPr>
          <w:rFonts w:ascii="Calibri" w:eastAsia="Calibri" w:hAnsi="Calibri" w:cs="Calibri"/>
          <w:color w:val="000000" w:themeColor="text1"/>
        </w:rPr>
        <w:t>claros que comparen modelos globales y arquitecturas de atención, como el Temporal Fusion Transformer (TFT), bajo condiciones de backtesting temporal riguroso (Lim &amp; Zohren, 2021). Este trabajo aporta un modelo pedagógico de cómo la ciencia de datos debe integrarse en la gestión empresarial: no como un fin en sí mismo, sino como una herramienta de optimización de recursos.</w:t>
      </w:r>
    </w:p>
    <w:p w14:paraId="027BFA70" w14:textId="1960F0EF" w:rsidR="0EBAF565" w:rsidRDefault="0EBAF565" w:rsidP="0F9583D7">
      <w:r>
        <w:rPr>
          <w:rFonts w:ascii="Calibri" w:eastAsia="Calibri" w:hAnsi="Calibri" w:cs="Calibri"/>
          <w:color w:val="000000" w:themeColor="text1"/>
        </w:rP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de la IA se traduce en una reducción de la varianza presupuestaria, este trabajo justifica la transición hacia una Planificación Financiera Predictiva, proporcionando una base cuantitativa para la toma de decisiones que afecta directamente la competitividad y estabilidad de la organización (Armstrong, 2001).</w:t>
      </w:r>
      <w:r>
        <w:t xml:space="preserve"> </w:t>
      </w:r>
    </w:p>
    <w:p w14:paraId="699C5F11" w14:textId="55D38E84" w:rsidR="00C308C3" w:rsidRPr="000D09A0" w:rsidRDefault="1AD7C481" w:rsidP="00C308C3">
      <w:pPr>
        <w:pStyle w:val="Heading2"/>
        <w:rPr>
          <w:caps w:val="0"/>
        </w:rPr>
      </w:pPr>
      <w:bookmarkStart w:id="5" w:name="_Toc147741193"/>
      <w:bookmarkStart w:id="6" w:name="_Toc796652164"/>
      <w:r>
        <w:rPr>
          <w:caps w:val="0"/>
        </w:rPr>
        <w:t xml:space="preserve">Planteamiento del </w:t>
      </w:r>
      <w:bookmarkEnd w:id="5"/>
      <w:r>
        <w:rPr>
          <w:caps w:val="0"/>
        </w:rPr>
        <w:t>trabajo</w:t>
      </w:r>
      <w:bookmarkEnd w:id="6"/>
    </w:p>
    <w:p w14:paraId="13295744" w14:textId="03147F30" w:rsidR="00C308C3" w:rsidRPr="001C2FB3" w:rsidRDefault="1AD7C481" w:rsidP="0F9583D7">
      <w:pPr>
        <w:rPr>
          <w:rFonts w:ascii="Calibri" w:eastAsia="Calibri" w:hAnsi="Calibri" w:cs="Calibri"/>
          <w:color w:val="000000" w:themeColor="text1"/>
        </w:rPr>
      </w:pPr>
      <w:r w:rsidRPr="52FCA180">
        <w:rPr>
          <w:rFonts w:ascii="Calibri" w:eastAsia="Calibri" w:hAnsi="Calibri" w:cs="Calibri"/>
          <w:color w:val="000000" w:themeColor="text1"/>
        </w:rP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han evolucionado hacia estructuras de alta dimensionalidad, influenciadas por una "policrisis" de variables macroeconómicas volátiles y comportamientos no lineales, las organizaciones siguen operando bajo un "reduccionismo metodológico" basado en modelos lineales y heurísticas manuales (Makridakis et al., 2025; Hyndman &amp; Athanasopoulos, 2021).</w:t>
      </w:r>
    </w:p>
    <w:p w14:paraId="21834452" w14:textId="71811379" w:rsidR="00C308C3" w:rsidRPr="001C2FB3" w:rsidRDefault="1AD7C481" w:rsidP="0F9583D7">
      <w:pPr>
        <w:rPr>
          <w:rFonts w:ascii="Calibri" w:eastAsia="Calibri" w:hAnsi="Calibri" w:cs="Calibri"/>
          <w:color w:val="000000" w:themeColor="text1"/>
        </w:rPr>
      </w:pPr>
      <w:r w:rsidRPr="52FCA180">
        <w:rPr>
          <w:rFonts w:ascii="Calibri" w:eastAsia="Calibri" w:hAnsi="Calibri" w:cs="Calibri"/>
          <w:color w:val="000000" w:themeColor="text1"/>
        </w:rPr>
        <w:t>Esta brecha no es un problema meramente académico; es un fallo de Ingeniería de Software y de IA. La utilización de métodos simples (como promedios móviles o suavizamiento exponencial básico) ante datos complejos genera un fenómeno de sub-ajuste (underfitting) sistémico. Estos modelos son incapaces de "ver" las dependencias de largo plazo o los cambios estructurales, lo que deriva en proyecciones que, aunque parecen estables, son fundamentalmente erróneas cuando el mercado cambia de fase (Garza et al., 2025; Liu &amp; Zhao, 2026).</w:t>
      </w:r>
    </w:p>
    <w:p w14:paraId="2820690F" w14:textId="30EE8C51" w:rsidR="00C308C3" w:rsidRPr="001C2FB3" w:rsidRDefault="00C308C3" w:rsidP="0F9583D7">
      <w:pPr>
        <w:rPr>
          <w:rFonts w:ascii="Calibri" w:eastAsia="Calibri" w:hAnsi="Calibri" w:cs="Calibri"/>
          <w:color w:val="000000" w:themeColor="text1"/>
        </w:rPr>
      </w:pPr>
      <w:r>
        <w:rPr>
          <w:rFonts w:ascii="Calibri" w:eastAsia="Calibri" w:hAnsi="Calibri" w:cs="Calibri"/>
          <w:color w:val="000000" w:themeColor="text1"/>
        </w:rPr>
        <w:t>La intervención propuesta no busca la complejidad por la complejidad, sino la adecuación del método a la naturaleza del dato. Se plantea el desarrollo de un pipeline de software avanzado que actúe como un laboratorio de pruebas para determinar qué nivel de inteligencia algorítmica es necesario para cerrar dicha brecha.</w:t>
      </w:r>
    </w:p>
    <w:p w14:paraId="2C90FBD4" w14:textId="0AFFE56C" w:rsidR="1AD7C481" w:rsidRDefault="1AD7C481" w:rsidP="52FCA180">
      <w:pPr>
        <w:rPr>
          <w:rFonts w:ascii="Calibri" w:eastAsia="Calibri" w:hAnsi="Calibri" w:cs="Calibri"/>
          <w:color w:val="000000" w:themeColor="text1"/>
        </w:rPr>
      </w:pPr>
      <w:r w:rsidRPr="52FCA180">
        <w:rPr>
          <w:rFonts w:ascii="Calibri" w:eastAsia="Calibri" w:hAnsi="Calibri" w:cs="Calibri"/>
          <w:color w:val="000000" w:themeColor="text1"/>
        </w:rPr>
        <w:t>El trabajo propone un "torneo de arquitecturas" categorizado por su capacidad de procesar complejidad:</w:t>
      </w:r>
    </w:p>
    <w:tbl>
      <w:tblPr>
        <w:tblStyle w:val="TableGrid"/>
        <w:tblW w:w="0" w:type="auto"/>
        <w:tblLook w:val="06A0" w:firstRow="1" w:lastRow="0" w:firstColumn="1" w:lastColumn="0" w:noHBand="1" w:noVBand="1"/>
      </w:tblPr>
      <w:tblGrid>
        <w:gridCol w:w="4530"/>
        <w:gridCol w:w="4530"/>
      </w:tblGrid>
      <w:tr w:rsidR="52FCA180" w14:paraId="383FE30A" w14:textId="77777777" w:rsidTr="52FCA180">
        <w:trPr>
          <w:trHeight w:val="300"/>
        </w:trPr>
        <w:tc>
          <w:tcPr>
            <w:tcW w:w="4530" w:type="dxa"/>
            <w:vAlign w:val="center"/>
          </w:tcPr>
          <w:p w14:paraId="04FA709B" w14:textId="6E442712" w:rsidR="19B7A737" w:rsidRDefault="19B7A737" w:rsidP="52FCA180">
            <w:pPr>
              <w:jc w:val="center"/>
              <w:rPr>
                <w:rFonts w:ascii="Calibri" w:eastAsia="Calibri" w:hAnsi="Calibri" w:cs="Calibri"/>
                <w:b/>
                <w:bCs/>
                <w:color w:val="000000" w:themeColor="text1"/>
              </w:rPr>
            </w:pPr>
            <w:r w:rsidRPr="52FCA180">
              <w:rPr>
                <w:rFonts w:ascii="Calibri" w:eastAsia="Calibri" w:hAnsi="Calibri" w:cs="Calibri"/>
                <w:b/>
                <w:bCs/>
                <w:color w:val="000000" w:themeColor="text1"/>
              </w:rPr>
              <w:t>Nivel de Inteligencia Lineal (Baseline)</w:t>
            </w:r>
          </w:p>
        </w:tc>
        <w:tc>
          <w:tcPr>
            <w:tcW w:w="4530" w:type="dxa"/>
          </w:tcPr>
          <w:p w14:paraId="34D922EE" w14:textId="244E9E75" w:rsidR="19B7A737" w:rsidRDefault="19B7A737" w:rsidP="52FCA180">
            <w:pPr>
              <w:rPr>
                <w:rFonts w:ascii="Calibri" w:eastAsia="Calibri" w:hAnsi="Calibri" w:cs="Calibri"/>
                <w:color w:val="000000" w:themeColor="text1"/>
              </w:rPr>
            </w:pPr>
            <w:r w:rsidRPr="52FCA180">
              <w:rPr>
                <w:rFonts w:ascii="Calibri" w:eastAsia="Calibri" w:hAnsi="Calibri" w:cs="Calibri"/>
                <w:color w:val="000000" w:themeColor="text1"/>
              </w:rPr>
              <w:t>Representado por métodos estadísticos clásicos. Su función es demostrar el límite de lo que la simplicidad puede alcanzar (Hyndman &amp; Athanasopoulos, 2021).</w:t>
            </w:r>
          </w:p>
        </w:tc>
      </w:tr>
      <w:tr w:rsidR="52FCA180" w14:paraId="1FC2C783" w14:textId="77777777" w:rsidTr="52FCA180">
        <w:trPr>
          <w:trHeight w:val="300"/>
        </w:trPr>
        <w:tc>
          <w:tcPr>
            <w:tcW w:w="4530" w:type="dxa"/>
            <w:vAlign w:val="center"/>
          </w:tcPr>
          <w:p w14:paraId="637CA3BE" w14:textId="1C4DBF79" w:rsidR="19B7A737" w:rsidRDefault="19B7A737" w:rsidP="52FCA180">
            <w:pPr>
              <w:jc w:val="center"/>
              <w:rPr>
                <w:rFonts w:ascii="Calibri" w:eastAsia="Calibri" w:hAnsi="Calibri" w:cs="Calibri"/>
                <w:b/>
                <w:bCs/>
                <w:color w:val="000000" w:themeColor="text1"/>
              </w:rPr>
            </w:pPr>
            <w:r w:rsidRPr="52FCA180">
              <w:rPr>
                <w:rFonts w:ascii="Calibri" w:eastAsia="Calibri" w:hAnsi="Calibri" w:cs="Calibri"/>
                <w:b/>
                <w:bCs/>
                <w:color w:val="000000" w:themeColor="text1"/>
              </w:rPr>
              <w:t>Nivel de Inteligencia No-Lineal (Machine Learning)</w:t>
            </w:r>
          </w:p>
        </w:tc>
        <w:tc>
          <w:tcPr>
            <w:tcW w:w="4530" w:type="dxa"/>
          </w:tcPr>
          <w:p w14:paraId="47BD92B7" w14:textId="059F4648" w:rsidR="19B7A737" w:rsidRDefault="19B7A737" w:rsidP="52FCA180">
            <w:pPr>
              <w:rPr>
                <w:rFonts w:ascii="Calibri" w:eastAsia="Calibri" w:hAnsi="Calibri" w:cs="Calibri"/>
                <w:color w:val="000000" w:themeColor="text1"/>
              </w:rPr>
            </w:pPr>
            <w:r w:rsidRPr="52FCA180">
              <w:rPr>
                <w:rFonts w:ascii="Calibri" w:eastAsia="Calibri" w:hAnsi="Calibri" w:cs="Calibri"/>
                <w:color w:val="000000" w:themeColor="text1"/>
              </w:rPr>
              <w:t>Implementación de algoritmos de gradiente impulsado</w:t>
            </w:r>
            <w:r w:rsidR="369A8813" w:rsidRPr="52FCA180">
              <w:rPr>
                <w:rFonts w:ascii="Calibri" w:eastAsia="Calibri" w:hAnsi="Calibri" w:cs="Calibri"/>
                <w:color w:val="000000" w:themeColor="text1"/>
              </w:rPr>
              <w:t xml:space="preserve"> </w:t>
            </w:r>
            <w:r w:rsidRPr="52FCA180">
              <w:rPr>
                <w:rFonts w:ascii="Calibri" w:eastAsia="Calibri" w:hAnsi="Calibri" w:cs="Calibri"/>
                <w:color w:val="000000" w:themeColor="text1"/>
              </w:rPr>
              <w:t>LightGBM, diseñados para capturar interacciones entre variables que escapan a la estadística simple (Januschowski et al., 2020).</w:t>
            </w:r>
          </w:p>
        </w:tc>
      </w:tr>
      <w:tr w:rsidR="52FCA180" w14:paraId="5EF7D290" w14:textId="77777777" w:rsidTr="52FCA180">
        <w:trPr>
          <w:trHeight w:val="300"/>
        </w:trPr>
        <w:tc>
          <w:tcPr>
            <w:tcW w:w="4530" w:type="dxa"/>
            <w:vAlign w:val="center"/>
          </w:tcPr>
          <w:p w14:paraId="5AD2DDF1" w14:textId="792800CD" w:rsidR="19B7A737" w:rsidRDefault="19B7A737" w:rsidP="52FCA180">
            <w:pPr>
              <w:jc w:val="center"/>
              <w:rPr>
                <w:rFonts w:ascii="Calibri" w:eastAsia="Calibri" w:hAnsi="Calibri" w:cs="Calibri"/>
                <w:b/>
                <w:bCs/>
                <w:color w:val="000000" w:themeColor="text1"/>
              </w:rPr>
            </w:pPr>
            <w:r w:rsidRPr="52FCA180">
              <w:rPr>
                <w:rFonts w:ascii="Calibri" w:eastAsia="Calibri" w:hAnsi="Calibri" w:cs="Calibri"/>
                <w:b/>
                <w:bCs/>
                <w:color w:val="000000" w:themeColor="text1"/>
              </w:rPr>
              <w:t>Nivel de Inteligencia Profunda (Deep Learning)</w:t>
            </w:r>
          </w:p>
        </w:tc>
        <w:tc>
          <w:tcPr>
            <w:tcW w:w="4530" w:type="dxa"/>
          </w:tcPr>
          <w:p w14:paraId="4CF03B9B" w14:textId="3A5787E3" w:rsidR="19B7A737" w:rsidRDefault="19B7A737" w:rsidP="52FCA180">
            <w:pPr>
              <w:rPr>
                <w:rFonts w:ascii="Calibri" w:eastAsia="Calibri" w:hAnsi="Calibri" w:cs="Calibri"/>
                <w:color w:val="000000" w:themeColor="text1"/>
              </w:rPr>
            </w:pPr>
            <w:r w:rsidRPr="52FCA180">
              <w:rPr>
                <w:rFonts w:ascii="Calibri" w:eastAsia="Calibri" w:hAnsi="Calibri" w:cs="Calibri"/>
                <w:color w:val="000000" w:themeColor="text1"/>
              </w:rPr>
              <w:t>Uso de redes de atención como el Temporal Fusion Transformer (TFT), capaces de procesar múltiples horizontes temporales y variables exógenas de forma simultánea (Lim et al., 2021)</w:t>
            </w:r>
          </w:p>
        </w:tc>
      </w:tr>
      <w:tr w:rsidR="52FCA180" w14:paraId="67257D50" w14:textId="77777777" w:rsidTr="52FCA180">
        <w:trPr>
          <w:trHeight w:val="300"/>
        </w:trPr>
        <w:tc>
          <w:tcPr>
            <w:tcW w:w="4530" w:type="dxa"/>
            <w:vAlign w:val="center"/>
          </w:tcPr>
          <w:p w14:paraId="56371AF8" w14:textId="01AC927A" w:rsidR="19B7A737" w:rsidRDefault="19B7A737" w:rsidP="52FCA180">
            <w:pPr>
              <w:jc w:val="center"/>
              <w:rPr>
                <w:rFonts w:ascii="Calibri" w:eastAsia="Calibri" w:hAnsi="Calibri" w:cs="Calibri"/>
                <w:b/>
                <w:bCs/>
                <w:color w:val="000000" w:themeColor="text1"/>
                <w:lang w:val="en-US"/>
              </w:rPr>
            </w:pPr>
            <w:r w:rsidRPr="52FCA180">
              <w:rPr>
                <w:rFonts w:ascii="Calibri" w:eastAsia="Calibri" w:hAnsi="Calibri" w:cs="Calibri"/>
                <w:b/>
                <w:bCs/>
                <w:color w:val="000000" w:themeColor="text1"/>
                <w:lang w:val="en-US"/>
              </w:rPr>
              <w:t>Nivel de Inteligencia Fundacional (State-of-the-Art 2025-2026)</w:t>
            </w:r>
          </w:p>
        </w:tc>
        <w:tc>
          <w:tcPr>
            <w:tcW w:w="4530" w:type="dxa"/>
          </w:tcPr>
          <w:p w14:paraId="0FACCD0C" w14:textId="196A8E9B" w:rsidR="19B7A737" w:rsidRDefault="19B7A737" w:rsidP="52FCA180">
            <w:pPr>
              <w:rPr>
                <w:rFonts w:ascii="Calibri" w:eastAsia="Calibri" w:hAnsi="Calibri" w:cs="Calibri"/>
                <w:color w:val="000000" w:themeColor="text1"/>
              </w:rPr>
            </w:pPr>
            <w:r w:rsidRPr="52FCA180">
              <w:rPr>
                <w:rFonts w:ascii="Calibri" w:eastAsia="Calibri" w:hAnsi="Calibri" w:cs="Calibri"/>
                <w:color w:val="000000" w:themeColor="text1"/>
              </w:rPr>
              <w:t>Evaluación de modelos como FinCast (2025) o Kronos (2026), que aplican el aprendizaje por transferencia (transfer learning) a las finanzas para capturar patrones globales que un modelo entrenado solo con datos locales jamás detectaría (Zhang et al., 2025; Liu &amp; Zhao, 2026).</w:t>
            </w:r>
          </w:p>
        </w:tc>
      </w:tr>
    </w:tbl>
    <w:p w14:paraId="387A59FE" w14:textId="70F05D3F" w:rsidR="0625A7DB" w:rsidRPr="00245719" w:rsidRDefault="0625A7DB" w:rsidP="52FCA180">
      <w:pPr>
        <w:pStyle w:val="Piedefoto-tabla"/>
        <w:rPr>
          <w:lang w:val="es-CO"/>
        </w:rPr>
      </w:pPr>
      <w:r w:rsidRPr="52FCA180">
        <w:rPr>
          <w:lang w:val="es-ES"/>
        </w:rPr>
        <w:t>Tabla 1. Elaboración propia arquitecturas a evaluar</w:t>
      </w:r>
    </w:p>
    <w:p w14:paraId="1F9ACC8A" w14:textId="08705FE0" w:rsidR="00C308C3" w:rsidRPr="001C2FB3" w:rsidRDefault="1AD7C481" w:rsidP="52FCA180">
      <w:pPr>
        <w:rPr>
          <w:rFonts w:ascii="Calibri" w:eastAsia="Calibri" w:hAnsi="Calibri" w:cs="Calibri"/>
          <w:color w:val="000000" w:themeColor="text1"/>
        </w:rPr>
      </w:pPr>
      <w:r w:rsidRPr="52FCA180">
        <w:rPr>
          <w:rFonts w:ascii="Calibri" w:eastAsia="Calibri" w:hAnsi="Calibri" w:cs="Calibri"/>
          <w:color w:val="000000" w:themeColor="text1"/>
        </w:rPr>
        <w:t xml:space="preserve">La finalidad del TFM es demostrar, mediante un protocolo de backtesting temporal estrictamente controlado, que cerrar la brecha técnica es una inversión de alta rentabilidad. La arquitectura de software desarrollada no solo comparará errores técnicos como el </w:t>
      </w:r>
      <w:r w:rsidRPr="52FCA180">
        <w:rPr>
          <w:rFonts w:ascii="Calibri" w:eastAsia="Calibri" w:hAnsi="Calibri" w:cs="Calibri"/>
          <w:b/>
          <w:bCs/>
          <w:color w:val="000000" w:themeColor="text1"/>
        </w:rPr>
        <w:t>sMAPE (Symmetric Mean Absolute Percentage Error, para precisión relativa) y el MASE (Mean Absolute Scaled Error, para comparativa entre escalas),</w:t>
      </w:r>
      <w:r w:rsidRPr="52FCA180">
        <w:rPr>
          <w:rFonts w:ascii="Calibri" w:eastAsia="Calibri" w:hAnsi="Calibri" w:cs="Calibri"/>
          <w:color w:val="000000" w:themeColor="text1"/>
        </w:rPr>
        <w:t xml:space="preserve"> sino que integrará una lógica de Value-Oriented Forecasting. El objetivo final es cuantificar cómo la transición de un método "simple" a uno "complejo y validado" reduce la varianza presupuestaria y optimiza el capital circulante, transformando la precisión de la IA en un activo financiero tangible para la organización (Garza et al., 2025).</w:t>
      </w:r>
    </w:p>
    <w:p w14:paraId="10A58D1F" w14:textId="77777777" w:rsidR="00C308C3" w:rsidRPr="000D09A0" w:rsidRDefault="1AD7C481" w:rsidP="00C308C3">
      <w:pPr>
        <w:pStyle w:val="Heading2"/>
        <w:rPr>
          <w:caps w:val="0"/>
        </w:rPr>
      </w:pPr>
      <w:bookmarkStart w:id="7" w:name="_Toc1373654553"/>
      <w:bookmarkStart w:id="8" w:name="_Toc147741194"/>
      <w:r>
        <w:rPr>
          <w:caps w:val="0"/>
        </w:rPr>
        <w:t>Estructura del trabajo</w:t>
      </w:r>
      <w:bookmarkEnd w:id="7"/>
      <w:bookmarkEnd w:id="8"/>
    </w:p>
    <w:p w14:paraId="524F4453" w14:textId="16AB34EB" w:rsidR="5B9BC594" w:rsidRDefault="3BADE3CC" w:rsidP="0F9583D7">
      <w:r w:rsidRPr="52FCA180">
        <w:rPr>
          <w:rFonts w:ascii="Calibri" w:eastAsia="Calibri" w:hAnsi="Calibri" w:cs="Calibri"/>
          <w:color w:val="000000" w:themeColor="text1"/>
          <w:lang w:val="es-CO"/>
        </w:rPr>
        <w:t>Para abordar de manera sistémica el problema de la brecha metodológica en el entorno de FP&amp;A, la presente memoria se ha estructurado en cinco capítulos fundamentales y un anexo técnico, organizados de la siguiente forma:</w:t>
      </w:r>
    </w:p>
    <w:p w14:paraId="039DA80E" w14:textId="0A7C3A7A" w:rsidR="7EF6BC50" w:rsidRDefault="7EF6BC50" w:rsidP="52FCA180">
      <w:r w:rsidRPr="52FCA180">
        <w:rPr>
          <w:rFonts w:ascii="Calibri" w:eastAsia="Calibri" w:hAnsi="Calibri" w:cs="Calibri"/>
          <w:b/>
          <w:bCs/>
          <w:color w:val="000000" w:themeColor="text1"/>
          <w:lang w:val="es-CO"/>
        </w:rPr>
        <w:t>Capitulo 1.</w:t>
      </w:r>
      <w:r w:rsidRPr="52FCA180">
        <w:rPr>
          <w:rFonts w:ascii="Calibri" w:eastAsia="Calibri" w:hAnsi="Calibri" w:cs="Calibri"/>
          <w:color w:val="000000" w:themeColor="text1"/>
          <w:lang w:val="es-CO"/>
        </w:rPr>
        <w:t xml:space="preserve"> Apartado actual.</w:t>
      </w:r>
    </w:p>
    <w:p w14:paraId="791B20B2" w14:textId="7F54EE37" w:rsidR="5B9BC594" w:rsidRDefault="3BADE3CC" w:rsidP="52FCA180">
      <w:pPr>
        <w:rPr>
          <w:rFonts w:ascii="Calibri" w:eastAsia="Calibri" w:hAnsi="Calibri" w:cs="Calibri"/>
          <w:color w:val="000000" w:themeColor="text1"/>
        </w:rPr>
      </w:pPr>
      <w:r w:rsidRPr="52FCA180">
        <w:rPr>
          <w:rFonts w:ascii="Calibri" w:eastAsia="Calibri" w:hAnsi="Calibri" w:cs="Calibri"/>
          <w:b/>
          <w:bCs/>
          <w:color w:val="000000" w:themeColor="text1"/>
          <w:lang w:val="es-CO"/>
        </w:rPr>
        <w:t>Capítulo 2</w:t>
      </w:r>
      <w:r w:rsidRPr="52FCA180">
        <w:rPr>
          <w:rFonts w:ascii="Calibri" w:eastAsia="Calibri" w:hAnsi="Calibri" w:cs="Calibri"/>
          <w:color w:val="000000" w:themeColor="text1"/>
          <w:lang w:val="es-CO"/>
        </w:rPr>
        <w:t>. Contexto y estado del arte: En esta sección se analiza el entorno operativo del FP&amp;A y el impacto crítico del error de previsión en la liquidez corporativa. Asimismo, se realiza una revisión bibliográfica de la evolución de las "inteligencias" aplicadas a series temporales, desde la econometría clásica hasta los Modelos Fundacionales de 2025 y 2026 (FinCast, Kronos), identificando las limitaciones de los métodos actuales ante datos de alta complejidad (Petropoulos et al., 2022; Liu &amp; Zhao, 2026).</w:t>
      </w:r>
    </w:p>
    <w:p w14:paraId="470DA764" w14:textId="4D961EA6" w:rsidR="5B9BC594" w:rsidRDefault="3BADE3CC" w:rsidP="52FCA180">
      <w:pPr>
        <w:rPr>
          <w:rFonts w:ascii="Calibri" w:eastAsia="Calibri" w:hAnsi="Calibri" w:cs="Calibri"/>
          <w:color w:val="000000" w:themeColor="text1"/>
        </w:rPr>
      </w:pPr>
      <w:r w:rsidRPr="52FCA180">
        <w:rPr>
          <w:rFonts w:ascii="Calibri" w:eastAsia="Calibri" w:hAnsi="Calibri" w:cs="Calibri"/>
          <w:b/>
          <w:bCs/>
          <w:color w:val="000000" w:themeColor="text1"/>
          <w:lang w:val="es-CO"/>
        </w:rPr>
        <w:t>Capítulo 3.</w:t>
      </w:r>
      <w:r w:rsidRPr="52FCA180">
        <w:rPr>
          <w:rFonts w:ascii="Calibri" w:eastAsia="Calibri" w:hAnsi="Calibri" w:cs="Calibri"/>
          <w:color w:val="000000" w:themeColor="text1"/>
          <w:lang w:val="es-CO"/>
        </w:rPr>
        <w:t xml:space="preserve"> Objetivos concretos y metodología de trabajo: Aquí se definen las metas generales y específicas de la investigación. Se detalla la metodología de Ingeniería de Software e IA adoptada, con especial énfasis en el diseño del motor de backtesting temporal (Walk-forward validation). Este protocolo es esencial para garantizar que la comparación de modelos sea robusta y libre de fuga de información (data leakage) (Bergmeir &amp; Hyndman, 2012; Makridakis et al., 2025).</w:t>
      </w:r>
    </w:p>
    <w:p w14:paraId="4F7534E2" w14:textId="25B40832" w:rsidR="5B9BC594" w:rsidRDefault="3BADE3CC" w:rsidP="52FCA180">
      <w:pPr>
        <w:rPr>
          <w:rFonts w:ascii="Calibri" w:eastAsia="Calibri" w:hAnsi="Calibri" w:cs="Calibri"/>
          <w:color w:val="000000" w:themeColor="text1"/>
        </w:rPr>
      </w:pPr>
      <w:r w:rsidRPr="52FCA180">
        <w:rPr>
          <w:rFonts w:ascii="Calibri" w:eastAsia="Calibri" w:hAnsi="Calibri" w:cs="Calibri"/>
          <w:b/>
          <w:bCs/>
          <w:color w:val="000000" w:themeColor="text1"/>
          <w:lang w:val="es-CO"/>
        </w:rPr>
        <w:t>Capítulo 4.</w:t>
      </w:r>
      <w:r w:rsidRPr="52FCA180">
        <w:rPr>
          <w:rFonts w:ascii="Calibri" w:eastAsia="Calibri" w:hAnsi="Calibri" w:cs="Calibri"/>
          <w:color w:val="000000" w:themeColor="text1"/>
          <w:lang w:val="es-CO"/>
        </w:rPr>
        <w:t xml:space="preserve"> Desarrollo específico de la contribución: Representa el núcleo práctico y experimental del TFM. Se describe la implementación del pipeline de MLOps desarrollado, que abarca desde la ingesta y preprocesamiento de datos contables hasta la ejecución del "torneo de arquitecturas" entre tres niveles de modelos. Finalmente, se presenta la capa lógica de traducción de resultados, donde el error técnico se convierte en métricas de impacto económico (ahorro de capital y reducción de varianza) (Garza et al., 2025).</w:t>
      </w:r>
    </w:p>
    <w:p w14:paraId="41D07028" w14:textId="54EA202B" w:rsidR="5B9BC594" w:rsidRDefault="3BADE3CC" w:rsidP="52FCA180">
      <w:pPr>
        <w:rPr>
          <w:rFonts w:ascii="Calibri" w:eastAsia="Calibri" w:hAnsi="Calibri" w:cs="Calibri"/>
          <w:color w:val="000000" w:themeColor="text1"/>
        </w:rPr>
      </w:pPr>
      <w:r w:rsidRPr="52FCA180">
        <w:rPr>
          <w:rFonts w:ascii="Calibri" w:eastAsia="Calibri" w:hAnsi="Calibri" w:cs="Calibri"/>
          <w:b/>
          <w:bCs/>
          <w:color w:val="000000" w:themeColor="text1"/>
          <w:lang w:val="es-CO"/>
        </w:rPr>
        <w:t>Capítulo 5</w:t>
      </w:r>
      <w:r w:rsidRPr="52FCA180">
        <w:rPr>
          <w:rFonts w:ascii="Calibri" w:eastAsia="Calibri" w:hAnsi="Calibri" w:cs="Calibri"/>
          <w:color w:val="000000" w:themeColor="text1"/>
          <w:lang w:val="es-CO"/>
        </w:rPr>
        <w:t>. Conclusiones y trabajo futuro: Se sintetizan los hallazgos del estudio, evaluando si el incremento en la complejidad algorítmica justifica el esfuerzo de ingeniería en términos de rentabilidad financiera. Se proponen, además, líneas de investigación futuras orientadas hacia la Planificación Financiera Autónoma y el uso de agentes de IA para la explicación de variaciones presupuestarias.</w:t>
      </w:r>
    </w:p>
    <w:p w14:paraId="75D3699E" w14:textId="2ECF0865" w:rsidR="00C308C3" w:rsidRDefault="3BADE3CC" w:rsidP="52FCA180">
      <w:pPr>
        <w:rPr>
          <w:rFonts w:ascii="Calibri" w:eastAsia="Calibri" w:hAnsi="Calibri" w:cs="Calibri"/>
          <w:color w:val="000000" w:themeColor="text1"/>
        </w:rPr>
      </w:pPr>
      <w:r w:rsidRPr="52FCA180">
        <w:rPr>
          <w:rFonts w:ascii="Calibri" w:eastAsia="Calibri" w:hAnsi="Calibri" w:cs="Calibri"/>
          <w:b/>
          <w:bCs/>
          <w:color w:val="000000" w:themeColor="text1"/>
          <w:lang w:val="es-CO"/>
        </w:rPr>
        <w:t>Anexo A</w:t>
      </w:r>
      <w:r w:rsidRPr="52FCA180">
        <w:rPr>
          <w:rFonts w:ascii="Calibri" w:eastAsia="Calibri" w:hAnsi="Calibri" w:cs="Calibri"/>
          <w:color w:val="000000" w:themeColor="text1"/>
          <w:lang w:val="es-CO"/>
        </w:rPr>
        <w:t>. Código fuente y datos analizados: Incluye el acceso al repositorio con el código modular desarrollado en Python y la documentación técnica necesaria para la reproducibilidad de los experimentos realizados.</w:t>
      </w:r>
    </w:p>
    <w:p w14:paraId="4A87C470" w14:textId="77777777" w:rsidR="00C308C3" w:rsidRDefault="1AD7C481" w:rsidP="52FCA180">
      <w:pPr>
        <w:pStyle w:val="Heading1"/>
        <w:rPr>
          <w:caps w:val="0"/>
        </w:rPr>
      </w:pPr>
      <w:bookmarkStart w:id="9" w:name="_Toc147741195"/>
      <w:bookmarkStart w:id="10" w:name="_Toc2120630953"/>
      <w:r>
        <w:rPr>
          <w:caps w:val="0"/>
        </w:rPr>
        <w:t>Contexto y estado del arte</w:t>
      </w:r>
      <w:bookmarkEnd w:id="9"/>
      <w:bookmarkEnd w:id="10"/>
    </w:p>
    <w:p w14:paraId="59569E0C" w14:textId="3DE9BFE3" w:rsidR="00F85354" w:rsidRPr="00F85354" w:rsidRDefault="64CDC239" w:rsidP="52FCA180">
      <w:pPr>
        <w:pStyle w:val="Heading2"/>
        <w:ind w:left="716"/>
        <w:rPr>
          <w:caps w:val="0"/>
        </w:rPr>
      </w:pPr>
      <w:bookmarkStart w:id="11" w:name="_Toc3610901"/>
      <w:r>
        <w:rPr>
          <w:caps w:val="0"/>
        </w:rPr>
        <w:t>Contexto del problema</w:t>
      </w:r>
      <w:bookmarkEnd w:id="11"/>
    </w:p>
    <w:p w14:paraId="79205FFA" w14:textId="1045A587" w:rsidR="12420134" w:rsidRPr="007B5DDB" w:rsidRDefault="12420134" w:rsidP="0F9583D7">
      <w:pPr>
        <w:rPr>
          <w:rFonts w:ascii="Calibri" w:eastAsia="Calibri" w:hAnsi="Calibri" w:cs="Calibri"/>
          <w:color w:val="000000" w:themeColor="text1"/>
          <w:lang w:val="es-CO"/>
        </w:rPr>
      </w:pPr>
      <w:r>
        <w:rPr>
          <w:rFonts w:ascii="Calibri" w:eastAsia="Calibri" w:hAnsi="Calibri" w:cs="Calibri"/>
          <w:b/>
          <w:bCs/>
          <w:color w:val="000000" w:themeColor="text1"/>
        </w:rPr>
        <w:t>Financial Planning &amp; Analysis como función estratégica</w:t>
      </w:r>
    </w:p>
    <w:p w14:paraId="2D32535D" w14:textId="7FD784EB" w:rsidR="12420134" w:rsidRPr="007B5DDB" w:rsidRDefault="12420134" w:rsidP="0F9583D7">
      <w:pPr>
        <w:rPr>
          <w:rFonts w:ascii="Calibri" w:eastAsia="Calibri" w:hAnsi="Calibri" w:cs="Calibri"/>
          <w:color w:val="000000" w:themeColor="text1"/>
          <w:lang w:val="es-CO"/>
        </w:rPr>
      </w:pPr>
      <w:r>
        <w:rPr>
          <w:rFonts w:ascii="Calibri" w:eastAsia="Calibri" w:hAnsi="Calibri" w:cs="Calibri"/>
          <w:color w:val="000000" w:themeColor="text1"/>
        </w:rPr>
        <w:t>La Planificación y Análisis Financiero (FP&amp;A) es una función esencial en la gestión empresarial moderna, encargada de traducir objetivos estratégicos en planes financieros cuantificables y proporcionar análisis que informen decisiones ejecutivas (Armstrong, 2001). El cierre contable mensual representa un momento crítico donde se consolidan resultados históricos, se generan estimaciones de cuentas pendientes y se proyectan ingresos y gastos para el cierre fiscal. El nivel de precisión de estos pronósticos tiene implicaciones inmediatas en la gestión del capital circulante, ya que una estimación baja de los ingresos puede obligar al uso de costosas líneas de crédito y una estimación alta de los ingresos implica liquidez improductiva (Petropoulos et al., 2022).</w:t>
      </w:r>
    </w:p>
    <w:p w14:paraId="4DC80DC7" w14:textId="43BD1789" w:rsidR="12420134" w:rsidRPr="00AD5BFF" w:rsidRDefault="12420134" w:rsidP="0F9583D7">
      <w:pPr>
        <w:rPr>
          <w:rFonts w:ascii="Calibri" w:eastAsia="Calibri" w:hAnsi="Calibri" w:cs="Calibri"/>
          <w:color w:val="000000" w:themeColor="text1"/>
          <w:lang w:val="es-CO"/>
        </w:rPr>
      </w:pPr>
      <w:r>
        <w:rPr>
          <w:rFonts w:ascii="Calibri" w:eastAsia="Calibri" w:hAnsi="Calibri" w:cs="Calibri"/>
          <w:b/>
          <w:bCs/>
          <w:color w:val="000000" w:themeColor="text1"/>
        </w:rPr>
        <w:t>Series temporales financieras: características y desafíos</w:t>
      </w:r>
    </w:p>
    <w:p w14:paraId="76BFC701" w14:textId="0A63141D" w:rsidR="12420134" w:rsidRPr="00986DAF" w:rsidRDefault="12420134" w:rsidP="0F9583D7">
      <w:pPr>
        <w:rPr>
          <w:rFonts w:ascii="Calibri" w:eastAsia="Calibri" w:hAnsi="Calibri" w:cs="Calibri"/>
          <w:color w:val="000000" w:themeColor="text1"/>
          <w:lang w:val="es-CO"/>
        </w:rPr>
      </w:pPr>
      <w:r>
        <w:rPr>
          <w:rFonts w:ascii="Calibri" w:eastAsia="Calibri" w:hAnsi="Calibri" w:cs="Calibri"/>
          <w:color w:val="000000" w:themeColor="text1"/>
        </w:rPr>
        <w:t>Las series financieras poseen características que dificultan su modelización predictiva. La estacionalidad heterogénea se expresa en patrones diversos dependiendo de la cuenta contable (ingresos con picos en temporadas específicas, gastos con periodicidad distinta). La no-estacionariedad y los cambios estructurales proceden de eventos como cambios estratégicos, adquisiciones o shocks macroeconómicos que generan rupturas en las dinámicas históricas. En fenómenos tales como la saturación del crecimiento, las economías de escala o las elasticidades cambiantes, aparecen dependencias no lineales. Por último, ruido y outliers reclaman separar entre eventos extraordinarios genuinos y errores de medición (Hyndman &amp; Athanasopoulos, 2021).</w:t>
      </w:r>
    </w:p>
    <w:p w14:paraId="419F0006" w14:textId="1E40CC6E" w:rsidR="12420134" w:rsidRPr="00986DAF" w:rsidRDefault="12420134" w:rsidP="0F9583D7">
      <w:pPr>
        <w:rPr>
          <w:rFonts w:ascii="Calibri" w:eastAsia="Calibri" w:hAnsi="Calibri" w:cs="Calibri"/>
          <w:color w:val="000000" w:themeColor="text1"/>
          <w:lang w:val="es-CO"/>
        </w:rPr>
      </w:pPr>
      <w:r>
        <w:rPr>
          <w:rFonts w:ascii="Calibri" w:eastAsia="Calibri" w:hAnsi="Calibri" w:cs="Calibri"/>
          <w:b/>
          <w:bCs/>
          <w:color w:val="000000" w:themeColor="text1"/>
        </w:rPr>
        <w:t>La brecha metodológica en la práctica de FP&amp;A</w:t>
      </w:r>
    </w:p>
    <w:p w14:paraId="4E5A249B" w14:textId="7F0B1381" w:rsidR="12420134" w:rsidRPr="00986DAF" w:rsidRDefault="12420134"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rPr>
        <w:t>Aunque las técnicas cuantitativas han avanzado significativamente, los procesos tradicionales de FP&amp;A siguen utilizando herramientas que no han evolucionado al ritmo de la complejidad de los datos actuales. Como documentó Armstrong (2001), la elección de estos métodos suele basarse más en la costumbre o en su aparente simplicidad que en una verdadera evaluación empírica. Por ello, es común ver el uso de promedios móviles que ignoran las tendencias subyacentes, proyecciones lineales que asumen escenarios constantes, o simplemente el juicio de expertos que termina introduciendo sesgos cognitivos. Esta desconexión tiene un precio: se desaprovecha la señal valiosa que esconden los datos históricos y, ante la falta de una validación rigurosa, resulta casi imposible medir cuál es el costo real de no adoptar modelos más sofisticados.</w:t>
      </w:r>
    </w:p>
    <w:p w14:paraId="18DB771A" w14:textId="1C7CEE78" w:rsidR="12420134" w:rsidRPr="0043546D" w:rsidRDefault="12420134"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rPr>
        <w:t>Por su parte, a menudo se subestima la necesidad de realizar un backtesting temporal adecuado al momento de evaluar estos modelos. Sin embargo, Bergmeir y Hyndman (2012) demostraron que aplicar una validación cruzada estándar suele arrojar estimaciones de desempeño engañosamente optimistas. El problema de fondo es la fuga de información (</w:t>
      </w:r>
      <w:r>
        <w:rPr>
          <w:rFonts w:ascii="Calibri" w:eastAsia="Calibri" w:hAnsi="Calibri" w:cs="Calibri"/>
          <w:i/>
          <w:iCs/>
          <w:color w:val="000000" w:themeColor="text1"/>
        </w:rPr>
        <w:t>data leakage</w:t>
      </w:r>
      <w:r>
        <w:rPr>
          <w:rFonts w:ascii="Calibri" w:eastAsia="Calibri" w:hAnsi="Calibri" w:cs="Calibri"/>
          <w:color w:val="000000" w:themeColor="text1"/>
        </w:rPr>
        <w:t>), que ocurre cuando los datos del futuro terminan contaminando el conjunto de entrenamiento. Para evitar este sesgo, la metodología correcta es aplicar el backtesting con ventanas móviles (</w:t>
      </w:r>
      <w:r>
        <w:rPr>
          <w:rFonts w:ascii="Calibri" w:eastAsia="Calibri" w:hAnsi="Calibri" w:cs="Calibri"/>
          <w:i/>
          <w:iCs/>
          <w:color w:val="000000" w:themeColor="text1"/>
        </w:rPr>
        <w:t>walk-forward validation</w:t>
      </w:r>
      <w:r>
        <w:rPr>
          <w:rFonts w:ascii="Calibri" w:eastAsia="Calibri" w:hAnsi="Calibri" w:cs="Calibri"/>
          <w:color w:val="000000" w:themeColor="text1"/>
        </w:rPr>
        <w:t>), ya que esto garantiza que cada pronóstico se ponga a prueba utilizando únicamente la información que, de hecho, estaba disponible en ese momento exacto.</w:t>
      </w:r>
    </w:p>
    <w:p w14:paraId="5CDD8049" w14:textId="554A6181" w:rsidR="00F85354" w:rsidRDefault="64CDC239" w:rsidP="52FCA180">
      <w:pPr>
        <w:pStyle w:val="Heading2"/>
        <w:ind w:left="716"/>
        <w:rPr>
          <w:caps w:val="0"/>
        </w:rPr>
      </w:pPr>
      <w:bookmarkStart w:id="12" w:name="_Toc2010024652"/>
      <w:r>
        <w:rPr>
          <w:caps w:val="0"/>
        </w:rPr>
        <w:t>Estado del arte</w:t>
      </w:r>
      <w:bookmarkEnd w:id="12"/>
    </w:p>
    <w:p w14:paraId="7732762A" w14:textId="6A475A5C" w:rsidR="41EEE20F" w:rsidRDefault="41EEE20F" w:rsidP="0F9583D7">
      <w:pPr>
        <w:rPr>
          <w:rFonts w:ascii="Calibri" w:eastAsia="Calibri" w:hAnsi="Calibri" w:cs="Calibri"/>
          <w:color w:val="000000" w:themeColor="text1"/>
          <w:lang w:val="en-US"/>
        </w:rPr>
      </w:pPr>
      <w:r>
        <w:rPr>
          <w:rFonts w:ascii="Calibri" w:eastAsia="Calibri" w:hAnsi="Calibri" w:cs="Calibri"/>
          <w:b/>
          <w:bCs/>
          <w:color w:val="000000" w:themeColor="text1"/>
        </w:rPr>
        <w:t>Modelos estadísticos clásicos</w:t>
      </w:r>
    </w:p>
    <w:p w14:paraId="64F685DE" w14:textId="06D1B64B" w:rsidR="41EEE20F" w:rsidRPr="0043546D" w:rsidRDefault="41EEE20F"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rPr>
        <w:t>Los métodos de suavizamiento son, quizás, la forma más directa de extraer la señal real en las series temporales. Funcionan de una manera bastante intuitiva: el suavizamiento exponencial simple le otorga más peso a los datos recientes y va disminuyendo progresivamente la importancia de los antiguos. A partir de ahí, el método de Holt da un paso más al incorporar la tendencia lineal, y Holt-Winters completa el modelo al añadir la estacionalidad. El gran atractivo de estos enfoques es su parsimonia; logran capturar fenómenos temporales complejos utilizando muy pocos parámetros, lo que facilita enormemente tanto su interpretación como su calibración. Sin embargo, su limitación fundamental es la linealidad, por lo que suelen quedarse cortos al intentar representar las interacciones tan complejas que caracterizan a los datos financieros (Hyndman &amp; Athanasopoulos, 2021).</w:t>
      </w:r>
    </w:p>
    <w:p w14:paraId="1ADDEB44" w14:textId="7BF5E597" w:rsidR="41EEE20F" w:rsidRPr="00294B40" w:rsidRDefault="41EEE20F"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rPr>
        <w:t>Por otro lado, los modelos ARIMA, sistematizados por Box y Jenkins (Box et al., 2015), abordan el problema combinando tres componentes: una parte autorregresiva (AR), un proceso de integración (I) para estabilizar los datos y hacerlos estacionarios, y un componente de media móvil (MA). Cuando se requiere analizar ciclos recurrentes, los modelos SARIMA amplían este marco para incorporar la estacionalidad. Aunque son muy robustos, su principal debilidad es su naturaleza univariada. Si bien existen adaptaciones para trabajar con múltiples variables, estas no escalan bien cuando aumenta la dimensionalidad y siguen estando atadas al supuesto de que las relaciones son estrictamente lineales.</w:t>
      </w:r>
    </w:p>
    <w:p w14:paraId="6A2DDF39" w14:textId="305C3329" w:rsidR="41EEE20F" w:rsidRPr="000D6227" w:rsidRDefault="41EEE20F" w:rsidP="0F9583D7">
      <w:pPr>
        <w:rPr>
          <w:rFonts w:ascii="Calibri" w:eastAsia="Calibri" w:hAnsi="Calibri" w:cs="Calibri"/>
          <w:color w:val="000000" w:themeColor="text1"/>
          <w:lang w:val="es-CO"/>
        </w:rPr>
      </w:pPr>
      <w:r>
        <w:rPr>
          <w:rFonts w:ascii="Calibri" w:eastAsia="Calibri" w:hAnsi="Calibri" w:cs="Calibri"/>
          <w:b/>
          <w:bCs/>
          <w:color w:val="000000" w:themeColor="text1"/>
        </w:rPr>
        <w:t>Machine Learning para series temporales</w:t>
      </w:r>
    </w:p>
    <w:p w14:paraId="386344C8" w14:textId="0DD334EA" w:rsidR="41EEE20F" w:rsidRPr="00294B40" w:rsidRDefault="41EEE20F"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rPr>
        <w:t xml:space="preserve">En el terreno del </w:t>
      </w:r>
      <w:r>
        <w:rPr>
          <w:rFonts w:ascii="Calibri" w:eastAsia="Calibri" w:hAnsi="Calibri" w:cs="Calibri"/>
          <w:i/>
          <w:iCs/>
          <w:color w:val="000000" w:themeColor="text1"/>
        </w:rPr>
        <w:t>machine learning</w:t>
      </w:r>
      <w:r>
        <w:rPr>
          <w:rFonts w:ascii="Calibri" w:eastAsia="Calibri" w:hAnsi="Calibri" w:cs="Calibri"/>
          <w:color w:val="000000" w:themeColor="text1"/>
        </w:rPr>
        <w:t xml:space="preserve">, Januschowski et al. (2020) demostraron que los algoritmos de </w:t>
      </w:r>
      <w:r>
        <w:rPr>
          <w:rFonts w:ascii="Calibri" w:eastAsia="Calibri" w:hAnsi="Calibri" w:cs="Calibri"/>
          <w:i/>
          <w:iCs/>
          <w:color w:val="000000" w:themeColor="text1"/>
        </w:rPr>
        <w:t>gradient boosting</w:t>
      </w:r>
      <w:r>
        <w:rPr>
          <w:rFonts w:ascii="Calibri" w:eastAsia="Calibri" w:hAnsi="Calibri" w:cs="Calibri"/>
          <w:color w:val="000000" w:themeColor="text1"/>
        </w:rPr>
        <w:t xml:space="preserve"> (como LightGBM y XGBoost) son perfectamente capaces de competir mano a mano con los métodos estadísticos tradicionales. El secreto para lograrlo radica en un buen trabajo previo de </w:t>
      </w:r>
      <w:r>
        <w:rPr>
          <w:rFonts w:ascii="Calibri" w:eastAsia="Calibri" w:hAnsi="Calibri" w:cs="Calibri"/>
          <w:i/>
          <w:iCs/>
          <w:color w:val="000000" w:themeColor="text1"/>
        </w:rPr>
        <w:t>feature engineering</w:t>
      </w:r>
      <w:r>
        <w:rPr>
          <w:rFonts w:ascii="Calibri" w:eastAsia="Calibri" w:hAnsi="Calibri" w:cs="Calibri"/>
          <w:color w:val="000000" w:themeColor="text1"/>
        </w:rPr>
        <w:t>; es decir, diseñar inteligentemente las variables temporales a partir de rezagos (</w:t>
      </w:r>
      <w:r>
        <w:rPr>
          <w:rFonts w:ascii="Calibri" w:eastAsia="Calibri" w:hAnsi="Calibri" w:cs="Calibri"/>
          <w:i/>
          <w:iCs/>
          <w:color w:val="000000" w:themeColor="text1"/>
        </w:rPr>
        <w:t>lags</w:t>
      </w:r>
      <w:r>
        <w:rPr>
          <w:rFonts w:ascii="Calibri" w:eastAsia="Calibri" w:hAnsi="Calibri" w:cs="Calibri"/>
          <w:color w:val="000000" w:themeColor="text1"/>
        </w:rPr>
        <w:t>), ventanas móviles y características de calendario o tendencia. Lo que hace que estos modelos resulten tan atractivos para el entorno financiero es su flexibilidad: logran capturar relaciones no lineales sin que el analista tenga que programarlas explícitamente, además de mostrar una gran robustez frente a datos atípicos (</w:t>
      </w:r>
      <w:r>
        <w:rPr>
          <w:rFonts w:ascii="Calibri" w:eastAsia="Calibri" w:hAnsi="Calibri" w:cs="Calibri"/>
          <w:i/>
          <w:iCs/>
          <w:color w:val="000000" w:themeColor="text1"/>
        </w:rPr>
        <w:t>outliers</w:t>
      </w:r>
      <w:r>
        <w:rPr>
          <w:rFonts w:ascii="Calibri" w:eastAsia="Calibri" w:hAnsi="Calibri" w:cs="Calibri"/>
          <w:color w:val="000000" w:themeColor="text1"/>
        </w:rPr>
        <w:t>).</w:t>
      </w:r>
    </w:p>
    <w:p w14:paraId="2287166C" w14:textId="2C2F73CE" w:rsidR="41EEE20F" w:rsidRPr="00AC46D8" w:rsidRDefault="41EEE20F"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rPr>
        <w:t xml:space="preserve">No obstante, hay una advertencia fundamental a la hora de aplicarlos. Como bien identificaron Cerqueira et al. (2019), el desempeño de estos algoritmos depende de manera crítica de la cantidad de datos disponibles. Cuando se enfrentan a series temporales relativamente cortas, con menos de 500 observaciones, los métodos estadísticos clásicos siguen llevando la delantera frente al </w:t>
      </w:r>
      <w:r>
        <w:rPr>
          <w:rFonts w:ascii="Calibri" w:eastAsia="Calibri" w:hAnsi="Calibri" w:cs="Calibri"/>
          <w:i/>
          <w:iCs/>
          <w:color w:val="000000" w:themeColor="text1"/>
        </w:rPr>
        <w:t>machine learning</w:t>
      </w:r>
      <w:r>
        <w:rPr>
          <w:rFonts w:ascii="Calibri" w:eastAsia="Calibri" w:hAnsi="Calibri" w:cs="Calibri"/>
          <w:color w:val="000000" w:themeColor="text1"/>
        </w:rPr>
        <w:t>. Y este no es un dato menor, ya que ese tamaño de muestra es precisamente el escenario más común al que nos enfrentamos en los ciclos mensuales de FP&amp;A.</w:t>
      </w:r>
    </w:p>
    <w:p w14:paraId="683EFA7D" w14:textId="7E37EF39" w:rsidR="41EEE20F" w:rsidRPr="00AC46D8" w:rsidRDefault="41EEE20F" w:rsidP="0F9583D7">
      <w:pPr>
        <w:rPr>
          <w:rFonts w:ascii="Calibri" w:eastAsia="Calibri" w:hAnsi="Calibri" w:cs="Calibri"/>
          <w:color w:val="000000" w:themeColor="text1"/>
          <w:lang w:val="es-CO"/>
        </w:rPr>
      </w:pPr>
      <w:r>
        <w:rPr>
          <w:rFonts w:ascii="Calibri" w:eastAsia="Calibri" w:hAnsi="Calibri" w:cs="Calibri"/>
          <w:b/>
          <w:bCs/>
          <w:color w:val="000000" w:themeColor="text1"/>
        </w:rPr>
        <w:t>Deep Learning: de redes recurrentes a Transformers</w:t>
      </w:r>
    </w:p>
    <w:p w14:paraId="2980C0C6" w14:textId="2FAEC8B9" w:rsidR="41EEE20F" w:rsidRPr="00AC46D8" w:rsidRDefault="41EEE20F" w:rsidP="0F9583D7">
      <w:pPr>
        <w:spacing w:before="0" w:after="240"/>
        <w:rPr>
          <w:rFonts w:ascii="Calibri" w:eastAsia="Calibri" w:hAnsi="Calibri" w:cs="Calibri"/>
          <w:color w:val="000000" w:themeColor="text1"/>
          <w:lang w:val="es-CO"/>
        </w:rPr>
      </w:pPr>
      <w:r>
        <w:rPr>
          <w:rFonts w:ascii="Calibri" w:eastAsia="Calibri" w:hAnsi="Calibri" w:cs="Calibri"/>
          <w:color w:val="000000" w:themeColor="text1"/>
        </w:rPr>
        <w:t xml:space="preserve">Dando el salto hacia el </w:t>
      </w:r>
      <w:r>
        <w:rPr>
          <w:rFonts w:ascii="Calibri" w:eastAsia="Calibri" w:hAnsi="Calibri" w:cs="Calibri"/>
          <w:i/>
          <w:iCs/>
          <w:color w:val="000000" w:themeColor="text1"/>
        </w:rPr>
        <w:t>deep learning</w:t>
      </w:r>
      <w:r>
        <w:rPr>
          <w:rFonts w:ascii="Calibri" w:eastAsia="Calibri" w:hAnsi="Calibri" w:cs="Calibri"/>
          <w:color w:val="000000" w:themeColor="text1"/>
        </w:rPr>
        <w:t xml:space="preserve">, las arquitecturas recurrentes más avanzadas (como las LSTM y las GRU) lograron superar las debilidades de las redes tradicionales. Para lograrlo, implementaron un sistema de "compuertas" que les permite retener información y capturar dependencias a largo plazo. Su gran ventaja radica en que pueden modelar dinámicas temporales muy complejas por sí solas, ahorrándonos el trabajo manual del </w:t>
      </w:r>
      <w:r>
        <w:rPr>
          <w:rFonts w:ascii="Calibri" w:eastAsia="Calibri" w:hAnsi="Calibri" w:cs="Calibri"/>
          <w:i/>
          <w:iCs/>
          <w:color w:val="000000" w:themeColor="text1"/>
        </w:rPr>
        <w:t>feature engineering</w:t>
      </w:r>
      <w:r>
        <w:rPr>
          <w:rFonts w:ascii="Calibri" w:eastAsia="Calibri" w:hAnsi="Calibri" w:cs="Calibri"/>
          <w:color w:val="000000" w:themeColor="text1"/>
        </w:rPr>
        <w:t>. Sin embargo, no son perfectas: dado que procesan los datos de manera estrictamente secuencial, exigen un costo computacional altísimo y, en la práctica, siguen sufriendo cuando intentan conectar eventos que están demasiado alejados en el tiempo (Lim &amp; Zohren, 2021).</w:t>
      </w:r>
    </w:p>
    <w:p w14:paraId="3B596958" w14:textId="65C1A8E4" w:rsidR="41EEE20F" w:rsidRPr="00AC46D8" w:rsidRDefault="41EEE20F" w:rsidP="0F9583D7">
      <w:pPr>
        <w:spacing w:before="0" w:after="240"/>
        <w:rPr>
          <w:rFonts w:ascii="Calibri" w:eastAsia="Calibri" w:hAnsi="Calibri" w:cs="Calibri"/>
          <w:color w:val="000000" w:themeColor="text1"/>
          <w:lang w:val="es-CO"/>
        </w:rPr>
      </w:pPr>
      <w:r>
        <w:rPr>
          <w:rFonts w:ascii="Calibri" w:eastAsia="Calibri" w:hAnsi="Calibri" w:cs="Calibri"/>
          <w:color w:val="000000" w:themeColor="text1"/>
        </w:rPr>
        <w:t>Fue precisamente para superar este cuello de botella que entraron en escena los mecanismos de atención, marcando un verdadero cambio de paradigma en la arquitectura de redes. En lugar de analizar los datos paso a paso, estos mecanismos aprenden a darle peso y enfocarse de manera selectiva solo en los puntos históricos que son realmente relevantes.</w:t>
      </w:r>
    </w:p>
    <w:p w14:paraId="3F2DEB37" w14:textId="243A8A4D" w:rsidR="41EEE20F" w:rsidRPr="00730CDC" w:rsidRDefault="41EEE20F" w:rsidP="0F9583D7">
      <w:pPr>
        <w:spacing w:before="0" w:after="240"/>
        <w:rPr>
          <w:rFonts w:ascii="Calibri" w:eastAsia="Calibri" w:hAnsi="Calibri" w:cs="Calibri"/>
          <w:color w:val="000000" w:themeColor="text1"/>
          <w:lang w:val="es-CO"/>
        </w:rPr>
      </w:pPr>
      <w:r>
        <w:rPr>
          <w:rFonts w:ascii="Calibri" w:eastAsia="Calibri" w:hAnsi="Calibri" w:cs="Calibri"/>
          <w:color w:val="000000" w:themeColor="text1"/>
        </w:rPr>
        <w:t xml:space="preserve">A partir de esta idea, han surgido innovaciones muy potentes para manejar datos masivos. Por un lado, Zhou et al. (2021) propusieron el </w:t>
      </w:r>
      <w:r>
        <w:rPr>
          <w:rFonts w:ascii="Calibri" w:eastAsia="Calibri" w:hAnsi="Calibri" w:cs="Calibri"/>
          <w:i/>
          <w:iCs/>
          <w:color w:val="000000" w:themeColor="text1"/>
        </w:rPr>
        <w:t>Informer</w:t>
      </w:r>
      <w:r>
        <w:rPr>
          <w:rFonts w:ascii="Calibri" w:eastAsia="Calibri" w:hAnsi="Calibri" w:cs="Calibri"/>
          <w:color w:val="000000" w:themeColor="text1"/>
        </w:rPr>
        <w:t xml:space="preserve">, introduciendo un tipo de atención probabilística esparsa que logró reducir drásticamente la complejidad computacional (pasando de </w:t>
      </w:r>
      <w:r>
        <w:rPr>
          <w:rFonts w:ascii="Cambria Math" w:eastAsia="Cambria Math" w:hAnsi="Cambria Math" w:cs="Cambria Math"/>
          <w:i/>
          <w:iCs/>
          <w:color w:val="000000" w:themeColor="text1"/>
        </w:rPr>
        <w:t xml:space="preserve">O(L²) </w:t>
      </w:r>
      <w:r>
        <w:rPr>
          <w:rFonts w:ascii="Calibri" w:eastAsia="Calibri" w:hAnsi="Calibri" w:cs="Calibri"/>
          <w:color w:val="000000" w:themeColor="text1"/>
        </w:rPr>
        <w:t>a</w:t>
      </w:r>
      <w:r>
        <w:rPr>
          <w:rFonts w:ascii="Cambria Math" w:eastAsia="Cambria Math" w:hAnsi="Cambria Math" w:cs="Cambria Math"/>
          <w:i/>
          <w:iCs/>
          <w:color w:val="000000" w:themeColor="text1"/>
        </w:rPr>
        <w:t xml:space="preserve"> O(L log L)</w:t>
      </w:r>
      <w:r>
        <w:rPr>
          <w:rFonts w:ascii="Calibri" w:eastAsia="Calibri" w:hAnsi="Calibri" w:cs="Calibri"/>
          <w:color w:val="000000" w:themeColor="text1"/>
        </w:rPr>
        <w:t xml:space="preserve">), lo que finalmente hizo viable procesar series de tiempo mucho más largas. Por su parte, Wu et al. (2021) dieron un paso más allá con el </w:t>
      </w:r>
      <w:r>
        <w:rPr>
          <w:rFonts w:ascii="Calibri" w:eastAsia="Calibri" w:hAnsi="Calibri" w:cs="Calibri"/>
          <w:i/>
          <w:iCs/>
          <w:color w:val="000000" w:themeColor="text1"/>
        </w:rPr>
        <w:t>Autoformer</w:t>
      </w:r>
      <w:r>
        <w:rPr>
          <w:rFonts w:ascii="Calibri" w:eastAsia="Calibri" w:hAnsi="Calibri" w:cs="Calibri"/>
          <w:color w:val="000000" w:themeColor="text1"/>
        </w:rPr>
        <w:t xml:space="preserve">, un modelo que integra el concepto clásico de descomposición de series directamente dentro de la arquitectura </w:t>
      </w:r>
      <w:r>
        <w:rPr>
          <w:rFonts w:ascii="Calibri" w:eastAsia="Calibri" w:hAnsi="Calibri" w:cs="Calibri"/>
          <w:i/>
          <w:iCs/>
          <w:color w:val="000000" w:themeColor="text1"/>
        </w:rPr>
        <w:t>Transformer</w:t>
      </w:r>
      <w:r>
        <w:rPr>
          <w:rFonts w:ascii="Calibri" w:eastAsia="Calibri" w:hAnsi="Calibri" w:cs="Calibri"/>
          <w:color w:val="000000" w:themeColor="text1"/>
        </w:rPr>
        <w:t>, apoyándose en la autocorrelación para descubrir de forma natural las dependencias periódicas en los datos.</w:t>
      </w:r>
    </w:p>
    <w:p w14:paraId="133486B0" w14:textId="13B8A545" w:rsidR="41EEE20F" w:rsidRPr="00A40C7B" w:rsidRDefault="41EEE20F" w:rsidP="0F9583D7">
      <w:pPr>
        <w:rPr>
          <w:rFonts w:ascii="Calibri" w:eastAsia="Calibri" w:hAnsi="Calibri" w:cs="Calibri"/>
          <w:color w:val="000000" w:themeColor="text1"/>
          <w:lang w:val="es-CO"/>
        </w:rPr>
      </w:pPr>
      <w:r>
        <w:rPr>
          <w:rFonts w:ascii="Calibri" w:eastAsia="Calibri" w:hAnsi="Calibri" w:cs="Calibri"/>
          <w:b/>
          <w:bCs/>
          <w:color w:val="000000" w:themeColor="text1"/>
          <w:lang w:val="fr-FR"/>
        </w:rPr>
        <w:t>Temporal Fusion Transformer: interpretabilidad y multi-horizonte</w:t>
      </w:r>
    </w:p>
    <w:p w14:paraId="17BBFC1F" w14:textId="0C6832E9" w:rsidR="41EEE20F" w:rsidRPr="004974A2" w:rsidRDefault="41EEE20F" w:rsidP="0F9583D7">
      <w:pPr>
        <w:spacing w:before="240" w:after="240"/>
        <w:jc w:val="left"/>
        <w:rPr>
          <w:rFonts w:ascii="Calibri" w:eastAsia="Calibri" w:hAnsi="Calibri" w:cs="Calibri"/>
          <w:color w:val="000000" w:themeColor="text1"/>
          <w:lang w:val="es-CO"/>
        </w:rPr>
      </w:pPr>
      <w:r>
        <w:rPr>
          <w:rFonts w:ascii="Calibri" w:eastAsia="Calibri" w:hAnsi="Calibri" w:cs="Calibri"/>
          <w:color w:val="000000" w:themeColor="text1"/>
          <w:lang w:val="fr-FR"/>
        </w:rPr>
        <w:t xml:space="preserve">Para abordar estos retos de forma integral, Lim et al. (2021) propusieron el </w:t>
      </w:r>
      <w:r>
        <w:rPr>
          <w:rFonts w:ascii="Calibri" w:eastAsia="Calibri" w:hAnsi="Calibri" w:cs="Calibri"/>
          <w:i/>
          <w:iCs/>
          <w:color w:val="000000" w:themeColor="text1"/>
          <w:lang w:val="fr-FR"/>
        </w:rPr>
        <w:t>Temporal Fusion Transformer</w:t>
      </w:r>
      <w:r>
        <w:rPr>
          <w:rFonts w:ascii="Calibri" w:eastAsia="Calibri" w:hAnsi="Calibri" w:cs="Calibri"/>
          <w:color w:val="000000" w:themeColor="text1"/>
          <w:lang w:val="fr-FR"/>
        </w:rPr>
        <w:t xml:space="preserve"> (TFT),un modelo que logra resolver tres grandes desafíos al mismo tiempo. Primero, maneja sin problema una mezcla compleja de datos (combinando variables estáticas, factores que ya conocemos a futuro y aquellos que son inciertos). Segundo, es capaz de generar pronósticos para múltiples horizontes de tiempo de manera simultánea. Y tercero —quizás lo más valioso—, ofrece un altísimo nivel de interpretabilidad, permitiendo identificar exactamente qué variables y qué momentos históricos están impulsando la predicción.</w:t>
      </w:r>
    </w:p>
    <w:p w14:paraId="746FAECC" w14:textId="66A37D31" w:rsidR="41EEE20F" w:rsidRPr="004974A2" w:rsidRDefault="41EEE20F"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lang w:val="fr-FR"/>
        </w:rPr>
        <w:t>Para lograr esto, el TFT ensambla una serie de componentes muy especializados:</w:t>
      </w:r>
    </w:p>
    <w:p w14:paraId="1CAED227" w14:textId="47B4518F" w:rsidR="41EEE20F" w:rsidRPr="004974A2" w:rsidRDefault="41EEE20F" w:rsidP="0F9583D7">
      <w:pPr>
        <w:pStyle w:val="ListParagraph"/>
        <w:numPr>
          <w:ilvl w:val="0"/>
          <w:numId w:val="5"/>
        </w:numPr>
        <w:spacing w:before="240" w:after="240"/>
        <w:rPr>
          <w:rFonts w:ascii="Calibri" w:eastAsia="Calibri" w:hAnsi="Calibri" w:cs="Calibri"/>
          <w:color w:val="000000" w:themeColor="text1"/>
          <w:lang w:val="es-CO"/>
        </w:rPr>
      </w:pPr>
      <w:r>
        <w:rPr>
          <w:rFonts w:ascii="Calibri" w:eastAsia="Calibri" w:hAnsi="Calibri" w:cs="Calibri"/>
          <w:b/>
          <w:bCs/>
          <w:i/>
          <w:iCs/>
          <w:color w:val="000000" w:themeColor="text1"/>
          <w:lang w:val="fr-FR"/>
        </w:rPr>
        <w:t>Variable Selection Networks</w:t>
      </w:r>
      <w:r>
        <w:rPr>
          <w:rFonts w:ascii="Calibri" w:eastAsia="Calibri" w:hAnsi="Calibri" w:cs="Calibri"/>
          <w:b/>
          <w:bCs/>
          <w:color w:val="000000" w:themeColor="text1"/>
          <w:lang w:val="fr-FR"/>
        </w:rPr>
        <w:t>:</w:t>
      </w:r>
      <w:r>
        <w:rPr>
          <w:rFonts w:ascii="Calibri" w:eastAsia="Calibri" w:hAnsi="Calibri" w:cs="Calibri"/>
          <w:color w:val="000000" w:themeColor="text1"/>
          <w:lang w:val="fr-FR"/>
        </w:rPr>
        <w:t xml:space="preserve"> Utilizan mecanismos de atención para darle un peso específico a cada variable, mostrándonos cuáles son las más determinantes para el modelo.</w:t>
      </w:r>
    </w:p>
    <w:p w14:paraId="2578C3D3" w14:textId="3A92D8AD" w:rsidR="41EEE20F" w:rsidRPr="004974A2" w:rsidRDefault="41EEE20F" w:rsidP="0F9583D7">
      <w:pPr>
        <w:pStyle w:val="ListParagraph"/>
        <w:numPr>
          <w:ilvl w:val="0"/>
          <w:numId w:val="5"/>
        </w:numPr>
        <w:spacing w:before="240" w:after="240"/>
        <w:rPr>
          <w:rFonts w:ascii="Calibri" w:eastAsia="Calibri" w:hAnsi="Calibri" w:cs="Calibri"/>
          <w:color w:val="000000" w:themeColor="text1"/>
          <w:lang w:val="es-CO"/>
        </w:rPr>
      </w:pPr>
      <w:r>
        <w:rPr>
          <w:rFonts w:ascii="Calibri" w:eastAsia="Calibri" w:hAnsi="Calibri" w:cs="Calibri"/>
          <w:b/>
          <w:bCs/>
          <w:i/>
          <w:iCs/>
          <w:color w:val="000000" w:themeColor="text1"/>
          <w:lang w:val="fr-FR"/>
        </w:rPr>
        <w:t>Gated Residual Networks</w:t>
      </w:r>
      <w:r>
        <w:rPr>
          <w:rFonts w:ascii="Calibri" w:eastAsia="Calibri" w:hAnsi="Calibri" w:cs="Calibri"/>
          <w:b/>
          <w:bCs/>
          <w:color w:val="000000" w:themeColor="text1"/>
          <w:lang w:val="fr-FR"/>
        </w:rPr>
        <w:t>:</w:t>
      </w:r>
      <w:r>
        <w:rPr>
          <w:rFonts w:ascii="Calibri" w:eastAsia="Calibri" w:hAnsi="Calibri" w:cs="Calibri"/>
          <w:color w:val="000000" w:themeColor="text1"/>
          <w:lang w:val="fr-FR"/>
        </w:rPr>
        <w:t xml:space="preserve"> Permiten construir arquitecturas profundas sin que la red pierda eficiencia, evitando el clásico problema de la degradación del gradiente.</w:t>
      </w:r>
    </w:p>
    <w:p w14:paraId="19102E13" w14:textId="0D0D2DC7" w:rsidR="41EEE20F" w:rsidRPr="00B74071" w:rsidRDefault="41EEE20F" w:rsidP="0F9583D7">
      <w:pPr>
        <w:pStyle w:val="ListParagraph"/>
        <w:numPr>
          <w:ilvl w:val="0"/>
          <w:numId w:val="5"/>
        </w:numPr>
        <w:spacing w:before="240" w:after="240"/>
        <w:rPr>
          <w:rFonts w:ascii="Calibri" w:eastAsia="Calibri" w:hAnsi="Calibri" w:cs="Calibri"/>
          <w:color w:val="000000" w:themeColor="text1"/>
          <w:lang w:val="es-CO"/>
        </w:rPr>
      </w:pPr>
      <w:r>
        <w:rPr>
          <w:rFonts w:ascii="Calibri" w:eastAsia="Calibri" w:hAnsi="Calibri" w:cs="Calibri"/>
          <w:b/>
          <w:bCs/>
          <w:color w:val="000000" w:themeColor="text1"/>
          <w:lang w:val="fr-FR"/>
        </w:rPr>
        <w:t>Procesamiento temporal híbrido:</w:t>
      </w:r>
      <w:r>
        <w:rPr>
          <w:rFonts w:ascii="Calibri" w:eastAsia="Calibri" w:hAnsi="Calibri" w:cs="Calibri"/>
          <w:color w:val="000000" w:themeColor="text1"/>
          <w:lang w:val="fr-FR"/>
        </w:rPr>
        <w:t xml:space="preserve"> Hace una mezcla inteligente usando capas LSTM para entender lo que pasa a corto plazo (dependencias locales) y mecanismos de </w:t>
      </w:r>
      <w:r>
        <w:rPr>
          <w:rFonts w:ascii="Calibri" w:eastAsia="Calibri" w:hAnsi="Calibri" w:cs="Calibri"/>
          <w:i/>
          <w:iCs/>
          <w:color w:val="000000" w:themeColor="text1"/>
          <w:lang w:val="fr-FR"/>
        </w:rPr>
        <w:t>multi-head self-attention</w:t>
      </w:r>
      <w:r>
        <w:rPr>
          <w:rFonts w:ascii="Calibri" w:eastAsia="Calibri" w:hAnsi="Calibri" w:cs="Calibri"/>
          <w:color w:val="000000" w:themeColor="text1"/>
          <w:lang w:val="fr-FR"/>
        </w:rPr>
        <w:t xml:space="preserve"> para no perder de vista el panorama general (dependencias a largo plazo).</w:t>
      </w:r>
    </w:p>
    <w:p w14:paraId="503C788E" w14:textId="529883F7" w:rsidR="41EEE20F" w:rsidRPr="00B74071" w:rsidRDefault="41EEE20F" w:rsidP="0F9583D7">
      <w:pPr>
        <w:pStyle w:val="ListParagraph"/>
        <w:numPr>
          <w:ilvl w:val="0"/>
          <w:numId w:val="5"/>
        </w:numPr>
        <w:spacing w:before="240" w:after="240"/>
        <w:rPr>
          <w:rFonts w:ascii="Calibri" w:eastAsia="Calibri" w:hAnsi="Calibri" w:cs="Calibri"/>
          <w:color w:val="000000" w:themeColor="text1"/>
          <w:lang w:val="es-CO"/>
        </w:rPr>
      </w:pPr>
      <w:r>
        <w:rPr>
          <w:rFonts w:ascii="Calibri" w:eastAsia="Calibri" w:hAnsi="Calibri" w:cs="Calibri"/>
          <w:b/>
          <w:bCs/>
          <w:color w:val="000000" w:themeColor="text1"/>
          <w:lang w:val="fr-FR"/>
        </w:rPr>
        <w:t>Regresión cuantílica:</w:t>
      </w:r>
      <w:r>
        <w:rPr>
          <w:rFonts w:ascii="Calibri" w:eastAsia="Calibri" w:hAnsi="Calibri" w:cs="Calibri"/>
          <w:color w:val="000000" w:themeColor="text1"/>
          <w:lang w:val="fr-FR"/>
        </w:rPr>
        <w:t xml:space="preserve"> En lugar de arrojar un solo pronóstico puntual, el modelo genera distintos escenarios de distribución predictiva (como los percentiles P10, P50 y P90), dándonos una medida clara y cuantificable de la incertidumbre.</w:t>
      </w:r>
    </w:p>
    <w:p w14:paraId="36E77B45" w14:textId="75CA2EFD" w:rsidR="41EEE20F" w:rsidRPr="00B74071" w:rsidRDefault="41EEE20F"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lang w:val="fr-FR"/>
        </w:rPr>
        <w:t>Los resultados de este diseño son contundentes. Los autores demostraron mejoras significativas frente a otros modelos de referencia, logrando reducir el error en un 7% para la estimación central (P50) y un 9% en los escenarios extremos (P90). Además, validaron su interpretabilidad aplicada a tres casos de uso: la evaluación de la importancia de las variables, la identificación de patrones persistentes y la detección de eventos clave.</w:t>
      </w:r>
    </w:p>
    <w:p w14:paraId="0B7418F5" w14:textId="4955AE6F" w:rsidR="41EEE20F" w:rsidRPr="00754741" w:rsidRDefault="41EEE20F"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rPr>
        <w:t xml:space="preserve">Es justamente esta combinación, un enorme poder predictivo sumado a la capacidad de explicar sus resultados, lo que posiciona al TFT como una herramienta ideal para el área de FP&amp;A. En este entorno, nunca basta con entregar simplemente un número; los </w:t>
      </w:r>
      <w:r>
        <w:rPr>
          <w:rFonts w:ascii="Calibri" w:eastAsia="Calibri" w:hAnsi="Calibri" w:cs="Calibri"/>
          <w:i/>
          <w:iCs/>
          <w:color w:val="000000" w:themeColor="text1"/>
        </w:rPr>
        <w:t>stakeholders</w:t>
      </w:r>
      <w:r>
        <w:rPr>
          <w:rFonts w:ascii="Calibri" w:eastAsia="Calibri" w:hAnsi="Calibri" w:cs="Calibri"/>
          <w:color w:val="000000" w:themeColor="text1"/>
        </w:rPr>
        <w:t xml:space="preserve"> siempre van a exigir que se entienda y se explique el "porqué" detrás de cada pronóstico.</w:t>
      </w:r>
    </w:p>
    <w:p w14:paraId="08280DC0" w14:textId="62134542" w:rsidR="41EEE20F" w:rsidRPr="00754741" w:rsidRDefault="41EEE20F" w:rsidP="0F9583D7">
      <w:pPr>
        <w:rPr>
          <w:rFonts w:ascii="Calibri" w:eastAsia="Calibri" w:hAnsi="Calibri" w:cs="Calibri"/>
          <w:color w:val="000000" w:themeColor="text1"/>
          <w:lang w:val="es-CO"/>
        </w:rPr>
      </w:pPr>
      <w:r>
        <w:rPr>
          <w:rFonts w:ascii="Calibri" w:eastAsia="Calibri" w:hAnsi="Calibri" w:cs="Calibri"/>
          <w:b/>
          <w:bCs/>
          <w:color w:val="000000" w:themeColor="text1"/>
          <w:lang w:val="fr-FR"/>
        </w:rPr>
        <w:t>Modelos fundacionales para series temporales</w:t>
      </w:r>
    </w:p>
    <w:p w14:paraId="2182A2DA" w14:textId="44568F0C" w:rsidR="41EEE20F" w:rsidRPr="00754741" w:rsidRDefault="41EEE20F"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lang w:val="fr-FR"/>
        </w:rPr>
        <w:t xml:space="preserve">Al observar la frontera actual del conocimiento, se hace evidente que la tendencia más reciente es llevar el concepto de </w:t>
      </w:r>
      <w:r>
        <w:rPr>
          <w:rFonts w:ascii="Calibri" w:eastAsia="Calibri" w:hAnsi="Calibri" w:cs="Calibri"/>
          <w:i/>
          <w:iCs/>
          <w:color w:val="000000" w:themeColor="text1"/>
          <w:lang w:val="fr-FR"/>
        </w:rPr>
        <w:t>transfer learning</w:t>
      </w:r>
      <w:r>
        <w:rPr>
          <w:rFonts w:ascii="Calibri" w:eastAsia="Calibri" w:hAnsi="Calibri" w:cs="Calibri"/>
          <w:color w:val="000000" w:themeColor="text1"/>
          <w:lang w:val="fr-FR"/>
        </w:rPr>
        <w:t xml:space="preserve"> al mundo de las series temporales, utilizando modelos fundacionales que han sido pre-entrenados con bases de datos gigantescas y muy variadas.</w:t>
      </w:r>
    </w:p>
    <w:p w14:paraId="35995BE4" w14:textId="324E7408" w:rsidR="41EEE20F" w:rsidRPr="00A012FC" w:rsidRDefault="41EEE20F"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lang w:val="fr-FR"/>
        </w:rPr>
        <w:t xml:space="preserve">Un ejemplo brillante de esto es Chronos, propuesto por Ansari et al. (2024). El enfoque de los autores resulta muy ingenioso: tomaron una arquitectura </w:t>
      </w:r>
      <w:r>
        <w:rPr>
          <w:rFonts w:ascii="Calibri" w:eastAsia="Calibri" w:hAnsi="Calibri" w:cs="Calibri"/>
          <w:i/>
          <w:iCs/>
          <w:color w:val="000000" w:themeColor="text1"/>
          <w:lang w:val="fr-FR"/>
        </w:rPr>
        <w:t>Transformer</w:t>
      </w:r>
      <w:r>
        <w:rPr>
          <w:rFonts w:ascii="Calibri" w:eastAsia="Calibri" w:hAnsi="Calibri" w:cs="Calibri"/>
          <w:color w:val="000000" w:themeColor="text1"/>
          <w:lang w:val="fr-FR"/>
        </w:rPr>
        <w:t xml:space="preserve"> y abordaron el problema del pronóstico (</w:t>
      </w:r>
      <w:r>
        <w:rPr>
          <w:rFonts w:ascii="Calibri" w:eastAsia="Calibri" w:hAnsi="Calibri" w:cs="Calibri"/>
          <w:i/>
          <w:iCs/>
          <w:color w:val="000000" w:themeColor="text1"/>
          <w:lang w:val="fr-FR"/>
        </w:rPr>
        <w:t>forecasting</w:t>
      </w:r>
      <w:r>
        <w:rPr>
          <w:rFonts w:ascii="Calibri" w:eastAsia="Calibri" w:hAnsi="Calibri" w:cs="Calibri"/>
          <w:color w:val="000000" w:themeColor="text1"/>
          <w:lang w:val="fr-FR"/>
        </w:rPr>
        <w:t xml:space="preserve">) exactamente igual que si fuera un modelo de lenguaje, "tokenizando" los valores numéricos a lo largo del tiempo. Al pre-entrenar este modelo con datos de industrias totalmente distintas (como finanzas, energía y tráfico), lograron que pudiera aplicarse a series completamente nuevas utilizando enfoques de </w:t>
      </w:r>
      <w:r>
        <w:rPr>
          <w:rFonts w:ascii="Calibri" w:eastAsia="Calibri" w:hAnsi="Calibri" w:cs="Calibri"/>
          <w:i/>
          <w:iCs/>
          <w:color w:val="000000" w:themeColor="text1"/>
          <w:lang w:val="fr-FR"/>
        </w:rPr>
        <w:t>zero-shot</w:t>
      </w:r>
      <w:r>
        <w:rPr>
          <w:rFonts w:ascii="Calibri" w:eastAsia="Calibri" w:hAnsi="Calibri" w:cs="Calibri"/>
          <w:color w:val="000000" w:themeColor="text1"/>
          <w:lang w:val="fr-FR"/>
        </w:rPr>
        <w:t xml:space="preserve"> o </w:t>
      </w:r>
      <w:r>
        <w:rPr>
          <w:rFonts w:ascii="Calibri" w:eastAsia="Calibri" w:hAnsi="Calibri" w:cs="Calibri"/>
          <w:i/>
          <w:iCs/>
          <w:color w:val="000000" w:themeColor="text1"/>
          <w:lang w:val="fr-FR"/>
        </w:rPr>
        <w:t>few-shot forecasting</w:t>
      </w:r>
      <w:r>
        <w:rPr>
          <w:rFonts w:ascii="Calibri" w:eastAsia="Calibri" w:hAnsi="Calibri" w:cs="Calibri"/>
          <w:color w:val="000000" w:themeColor="text1"/>
          <w:lang w:val="fr-FR"/>
        </w:rPr>
        <w:t>. En la práctica, esto democratiza el acceso a predicciones de alto nivel, permitiendo que organizaciones que apenas cuentan con series históricas cortas, o que carecen de un equipo de ciencia de datos altamente especializado, puedan obtener resultados excepcionales.</w:t>
      </w:r>
    </w:p>
    <w:p w14:paraId="225FD2C4" w14:textId="55D05B8D" w:rsidR="41EEE20F" w:rsidRPr="00006579" w:rsidRDefault="41EEE20F"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rPr>
        <w:t>Sin embargo, el entorno financiero tiene sus propias reglas. Como bien argumentan Liu y Zhao (2026), los datos financieros presentan desafíos únicos: lidian con una altísima dimensionalidad, dependencias cruzadas entre distintos activos (</w:t>
      </w:r>
      <w:r>
        <w:rPr>
          <w:rFonts w:ascii="Calibri" w:eastAsia="Calibri" w:hAnsi="Calibri" w:cs="Calibri"/>
          <w:i/>
          <w:iCs/>
          <w:color w:val="000000" w:themeColor="text1"/>
        </w:rPr>
        <w:t>cross-sectional dependencies</w:t>
      </w:r>
      <w:r>
        <w:rPr>
          <w:rFonts w:ascii="Calibri" w:eastAsia="Calibri" w:hAnsi="Calibri" w:cs="Calibri"/>
          <w:color w:val="000000" w:themeColor="text1"/>
        </w:rPr>
        <w:t xml:space="preserve">) y cambios de régimen constantes en el mercado. Por esta razón, los autores sostienen que no basta con modelos genéricos, sino que se requieren arquitecturas mucho más especializadas. Según su investigación, el camino más prometedor a futuro consiste en un enfoque de dos pasos: primero, pre-entrenar el modelo utilizando datos de múltiples empresas y mercados para que el sistema "aprenda" los grandes patrones macroeconómicos; y, en un segundo paso, realizar un </w:t>
      </w:r>
      <w:r>
        <w:rPr>
          <w:rFonts w:ascii="Calibri" w:eastAsia="Calibri" w:hAnsi="Calibri" w:cs="Calibri"/>
          <w:i/>
          <w:iCs/>
          <w:color w:val="000000" w:themeColor="text1"/>
        </w:rPr>
        <w:t>fine-tuning</w:t>
      </w:r>
      <w:r>
        <w:rPr>
          <w:rFonts w:ascii="Calibri" w:eastAsia="Calibri" w:hAnsi="Calibri" w:cs="Calibri"/>
          <w:color w:val="000000" w:themeColor="text1"/>
        </w:rPr>
        <w:t xml:space="preserve"> (ajuste fino) utilizando exclusivamente los datos internos y específicos de cada organización.</w:t>
      </w:r>
    </w:p>
    <w:p w14:paraId="35094C12" w14:textId="6B2FE207" w:rsidR="41EEE20F" w:rsidRPr="00006579" w:rsidRDefault="41EEE20F" w:rsidP="0F9583D7">
      <w:pPr>
        <w:rPr>
          <w:rFonts w:ascii="Calibri" w:eastAsia="Calibri" w:hAnsi="Calibri" w:cs="Calibri"/>
          <w:color w:val="000000" w:themeColor="text1"/>
          <w:lang w:val="es-CO"/>
        </w:rPr>
      </w:pPr>
      <w:r>
        <w:rPr>
          <w:rFonts w:ascii="Calibri" w:eastAsia="Calibri" w:hAnsi="Calibri" w:cs="Calibri"/>
          <w:b/>
          <w:bCs/>
          <w:color w:val="000000" w:themeColor="text1"/>
          <w:lang w:val="fr-FR"/>
        </w:rPr>
        <w:t>Métricas de evaluación: del error estadístico al impacto económico</w:t>
      </w:r>
    </w:p>
    <w:p w14:paraId="3AEFB749" w14:textId="70B5AF01" w:rsidR="41EEE20F" w:rsidRPr="002F6FB2" w:rsidRDefault="41EEE20F"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lang w:val="fr-FR"/>
        </w:rPr>
        <w:t xml:space="preserve">Al evaluar la precisión predictiva, Petropoulos et al. (2022) clasifican las métricas de error en tres categorías. Primero, las dependientes de la escala (como MAE o RMSE), que son intuitivas al usar las unidades originales, pero impiden comparar series de distinta magnitud. Segundo, las porcentuales (como MAPE o sMAPE), muy populares en la práctica por su fácil comprensión, aunque el MAPE presenta fallas matemáticas conocidas como la asimetría, la incapacidad de dividir por cero y la inestabilidad ante valores pequeños. Finalmente, las métricas de </w:t>
      </w:r>
      <w:r>
        <w:rPr>
          <w:rFonts w:ascii="Calibri" w:eastAsia="Calibri" w:hAnsi="Calibri" w:cs="Calibri"/>
          <w:b/>
          <w:bCs/>
          <w:color w:val="000000" w:themeColor="text1"/>
          <w:lang w:val="fr-FR"/>
        </w:rPr>
        <w:t>error escalado</w:t>
      </w:r>
      <w:r>
        <w:rPr>
          <w:rFonts w:ascii="Calibri" w:eastAsia="Calibri" w:hAnsi="Calibri" w:cs="Calibri"/>
          <w:color w:val="000000" w:themeColor="text1"/>
          <w:lang w:val="fr-FR"/>
        </w:rPr>
        <w:t xml:space="preserve"> (como MASE), que solucionan estos problemas comparando el desempeño del modelo contra un pronóstico base (</w:t>
      </w:r>
      <w:r>
        <w:rPr>
          <w:rFonts w:ascii="Calibri" w:eastAsia="Calibri" w:hAnsi="Calibri" w:cs="Calibri"/>
          <w:i/>
          <w:iCs/>
          <w:color w:val="000000" w:themeColor="text1"/>
          <w:lang w:val="fr-FR"/>
        </w:rPr>
        <w:t>naïve baseline</w:t>
      </w:r>
      <w:r>
        <w:rPr>
          <w:rFonts w:ascii="Calibri" w:eastAsia="Calibri" w:hAnsi="Calibri" w:cs="Calibri"/>
          <w:color w:val="000000" w:themeColor="text1"/>
          <w:lang w:val="fr-FR"/>
        </w:rPr>
        <w:t>).</w:t>
      </w:r>
    </w:p>
    <w:p w14:paraId="64A0146C" w14:textId="215BFE98" w:rsidR="41EEE20F" w:rsidRPr="00437057" w:rsidRDefault="41EEE20F"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rPr>
        <w:t>Más allá de la precisión estadística, Makridakis et al. (2022) señalan una desconexión crítica: minimizar estas métricas matemáticas no garantiza la maximización del valor para el negocio. Por ejemplo, dos pronósticos pueden tener exactamente el mismo MAPE, pero su impacto económico será drásticamente distinto si los errores se concentran en las cuentas de mayor volumen en lugar de las transacciones menores. Esta realidad hace necesario adoptar métricas orientadas al valor, como el WAPE (</w:t>
      </w:r>
      <w:r>
        <w:rPr>
          <w:rFonts w:ascii="Calibri" w:eastAsia="Calibri" w:hAnsi="Calibri" w:cs="Calibri"/>
          <w:i/>
          <w:iCs/>
          <w:color w:val="000000" w:themeColor="text1"/>
        </w:rPr>
        <w:t>Weighted Absolute Percentage Error</w:t>
      </w:r>
      <w:r>
        <w:rPr>
          <w:rFonts w:ascii="Calibri" w:eastAsia="Calibri" w:hAnsi="Calibri" w:cs="Calibri"/>
          <w:color w:val="000000" w:themeColor="text1"/>
        </w:rPr>
        <w:t>), que pondera los errores según el volumen; la contribución al error absoluto, que desglosa las fallas para priorizar esfuerzos; y las métricas de impacto en el capital circulante, que cuantifican directamente el costo financiero real de las desviaciones predictivas.</w:t>
      </w:r>
    </w:p>
    <w:p w14:paraId="128D38A2" w14:textId="368488A9" w:rsidR="41EEE20F" w:rsidRPr="00437057" w:rsidRDefault="41EEE20F" w:rsidP="0F9583D7">
      <w:pPr>
        <w:rPr>
          <w:rFonts w:ascii="Calibri" w:eastAsia="Calibri" w:hAnsi="Calibri" w:cs="Calibri"/>
          <w:color w:val="000000" w:themeColor="text1"/>
          <w:lang w:val="es-CO"/>
        </w:rPr>
      </w:pPr>
      <w:r>
        <w:rPr>
          <w:rFonts w:ascii="Calibri" w:eastAsia="Calibri" w:hAnsi="Calibri" w:cs="Calibri"/>
          <w:b/>
          <w:bCs/>
          <w:color w:val="000000" w:themeColor="text1"/>
          <w:lang w:val="fr-FR"/>
        </w:rPr>
        <w:t>Validación temporal y prevención de data leakage</w:t>
      </w:r>
    </w:p>
    <w:p w14:paraId="468C3447" w14:textId="5C76D7ED" w:rsidR="41EEE20F" w:rsidRPr="00DE09AA" w:rsidRDefault="41EEE20F"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lang w:val="fr-FR"/>
        </w:rPr>
        <w:t>Bergmeir y Hyndman (2012) demostraron empíricamente que aplicar la validación cruzada estándar (</w:t>
      </w:r>
      <w:r>
        <w:rPr>
          <w:rFonts w:ascii="Calibri" w:eastAsia="Calibri" w:hAnsi="Calibri" w:cs="Calibri"/>
          <w:i/>
          <w:iCs/>
          <w:color w:val="000000" w:themeColor="text1"/>
          <w:lang w:val="fr-FR"/>
        </w:rPr>
        <w:t>k-fold cross-validation</w:t>
      </w:r>
      <w:r>
        <w:rPr>
          <w:rFonts w:ascii="Calibri" w:eastAsia="Calibri" w:hAnsi="Calibri" w:cs="Calibri"/>
          <w:color w:val="000000" w:themeColor="text1"/>
          <w:lang w:val="fr-FR"/>
        </w:rPr>
        <w:t>) a las series de tiempo arroja estimaciones de desempeño demasiado optimistas. El problema central es la contaminación temporal: cuando las observaciones se dividen de forma aleatoria, el modelo termina entrenándose con información del futuro para evaluar eventos del pasado, lo que rompe por completo la lógica causal. De hecho, en sus experimentos con 135 series del conjunto M3, los autores observaron que los errores calculados con este método tradicional resultaban sistemáticamente entre un 20% y un 30% más optimistas de lo que dictaba la realidad.</w:t>
      </w:r>
    </w:p>
    <w:p w14:paraId="0375E05F" w14:textId="5F0DCB34" w:rsidR="41EEE20F" w:rsidRPr="00DE09AA" w:rsidRDefault="41EEE20F"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rPr>
        <w:t>Para evitar este sesgo de información, el protocolo correcto es utilizar la validación con ventanas móviles (</w:t>
      </w:r>
      <w:r>
        <w:rPr>
          <w:rFonts w:ascii="Calibri" w:eastAsia="Calibri" w:hAnsi="Calibri" w:cs="Calibri"/>
          <w:i/>
          <w:iCs/>
          <w:color w:val="000000" w:themeColor="text1"/>
        </w:rPr>
        <w:t>walk-forward validation</w:t>
      </w:r>
      <w:r>
        <w:rPr>
          <w:rFonts w:ascii="Calibri" w:eastAsia="Calibri" w:hAnsi="Calibri" w:cs="Calibri"/>
          <w:color w:val="000000" w:themeColor="text1"/>
        </w:rPr>
        <w:t>). La mecánica es clara: se entrena el modelo con datos hasta un punto específico en el tiempo (T₀), se generan los pronósticos, se avanza la ventana y se repite el ciclo. Esto asegura que cada predicción utilice únicamente información que de verdad estaba disponible en ese momento exacto. Al implementar este esquema, la decisión entre usar una ventana creciente (</w:t>
      </w:r>
      <w:r>
        <w:rPr>
          <w:rFonts w:ascii="Calibri" w:eastAsia="Calibri" w:hAnsi="Calibri" w:cs="Calibri"/>
          <w:i/>
          <w:iCs/>
          <w:color w:val="000000" w:themeColor="text1"/>
        </w:rPr>
        <w:t>expanding window</w:t>
      </w:r>
      <w:r>
        <w:rPr>
          <w:rFonts w:ascii="Calibri" w:eastAsia="Calibri" w:hAnsi="Calibri" w:cs="Calibri"/>
          <w:color w:val="000000" w:themeColor="text1"/>
        </w:rPr>
        <w:t>) o una deslizante de tamaño fijo (</w:t>
      </w:r>
      <w:r>
        <w:rPr>
          <w:rFonts w:ascii="Calibri" w:eastAsia="Calibri" w:hAnsi="Calibri" w:cs="Calibri"/>
          <w:i/>
          <w:iCs/>
          <w:color w:val="000000" w:themeColor="text1"/>
        </w:rPr>
        <w:t>rolling window</w:t>
      </w:r>
      <w:r>
        <w:rPr>
          <w:rFonts w:ascii="Calibri" w:eastAsia="Calibri" w:hAnsi="Calibri" w:cs="Calibri"/>
          <w:color w:val="000000" w:themeColor="text1"/>
        </w:rPr>
        <w:t>) dependerá simplemente de qué se requiera priorizar: si aprovechar todo el historial acumulado o permitir que el algoritmo se adapte rápidamente a los cambios recientes de los datos.</w:t>
      </w:r>
    </w:p>
    <w:p w14:paraId="3758CDFF" w14:textId="62BC3691" w:rsidR="41EEE20F" w:rsidRDefault="5AD104D6" w:rsidP="52FCA180">
      <w:pPr>
        <w:pStyle w:val="Heading2"/>
        <w:ind w:left="716"/>
        <w:rPr>
          <w:rFonts w:ascii="Calibri Light" w:eastAsia="Calibri Light" w:hAnsi="Calibri Light" w:cs="Calibri Light"/>
          <w:bCs w:val="0"/>
          <w:iCs w:val="0"/>
        </w:rPr>
      </w:pPr>
      <w:bookmarkStart w:id="13" w:name="_Toc987151287"/>
      <w:r w:rsidRPr="52FCA180">
        <w:rPr>
          <w:rFonts w:ascii="Calibri Light" w:eastAsia="Calibri Light" w:hAnsi="Calibri Light" w:cs="Calibri Light"/>
          <w:bCs w:val="0"/>
          <w:iCs w:val="0"/>
          <w:caps w:val="0"/>
        </w:rPr>
        <w:t>Conclusiones</w:t>
      </w:r>
      <w:bookmarkEnd w:id="13"/>
    </w:p>
    <w:p w14:paraId="1AFB8048" w14:textId="65CFBB0C" w:rsidR="41EEE20F" w:rsidRPr="0083483B" w:rsidRDefault="41EEE20F"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rPr>
        <w:t xml:space="preserve">El análisis de la literatura refleja una clara evolución metodológica: de los modelos paramétricos más simples a las robustas arquitecturas de </w:t>
      </w:r>
      <w:r>
        <w:rPr>
          <w:rFonts w:ascii="Calibri" w:eastAsia="Calibri" w:hAnsi="Calibri" w:cs="Calibri"/>
          <w:i/>
          <w:iCs/>
          <w:color w:val="000000" w:themeColor="text1"/>
        </w:rPr>
        <w:t>deep learning</w:t>
      </w:r>
      <w:r>
        <w:rPr>
          <w:rFonts w:ascii="Calibri" w:eastAsia="Calibri" w:hAnsi="Calibri" w:cs="Calibri"/>
          <w:color w:val="000000" w:themeColor="text1"/>
        </w:rPr>
        <w:t>. Sin embargo, esta progresión no vuelve obsoletos a los métodos clásicos. Tal como demuestran Makridakis et al. (2022) y Cerqueira et al. (2019), los modelos estadísticos tradicionales a menudo superan a los algoritmos complejos cuando se enfrentan a series cortas o con patrones regulares.</w:t>
      </w:r>
    </w:p>
    <w:p w14:paraId="5EB08318" w14:textId="0B095771" w:rsidR="41EEE20F" w:rsidRPr="00EA0175" w:rsidRDefault="41EEE20F"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rPr>
        <w:t>De esta revisión se desprenden tres hallazgos fundamentales:</w:t>
      </w:r>
    </w:p>
    <w:p w14:paraId="06E2AAA0" w14:textId="15B96CF4" w:rsidR="41EEE20F" w:rsidRPr="00F919B9" w:rsidRDefault="41EEE20F" w:rsidP="0F9583D7">
      <w:pPr>
        <w:pStyle w:val="ListParagraph"/>
        <w:numPr>
          <w:ilvl w:val="0"/>
          <w:numId w:val="8"/>
        </w:numPr>
        <w:spacing w:before="240" w:after="240"/>
        <w:rPr>
          <w:rFonts w:ascii="Calibri" w:eastAsia="Calibri" w:hAnsi="Calibri" w:cs="Calibri"/>
          <w:color w:val="000000" w:themeColor="text1"/>
          <w:lang w:val="es-CO"/>
        </w:rPr>
      </w:pPr>
      <w:r>
        <w:rPr>
          <w:rFonts w:ascii="Calibri" w:eastAsia="Calibri" w:hAnsi="Calibri" w:cs="Calibri"/>
          <w:b/>
          <w:bCs/>
          <w:color w:val="000000" w:themeColor="text1"/>
        </w:rPr>
        <w:t>La complejidad del modelo debe ser proporcional a la de los datos:</w:t>
      </w:r>
      <w:r>
        <w:rPr>
          <w:rFonts w:ascii="Calibri" w:eastAsia="Calibri" w:hAnsi="Calibri" w:cs="Calibri"/>
          <w:color w:val="000000" w:themeColor="text1"/>
        </w:rPr>
        <w:t xml:space="preserve"> No existe un "modelo universal". La elección final siempre dependerá de las características de la serie (longitud, estacionariedad) y de las restricciones del proyecto (recursos computacionales, horizonte predictivo y necesidad de interpretabilidad).</w:t>
      </w:r>
    </w:p>
    <w:p w14:paraId="7FFFDED5" w14:textId="7C91CF62" w:rsidR="41EEE20F" w:rsidRPr="00F919B9" w:rsidRDefault="41EEE20F" w:rsidP="0F9583D7">
      <w:pPr>
        <w:pStyle w:val="ListParagraph"/>
        <w:numPr>
          <w:ilvl w:val="0"/>
          <w:numId w:val="8"/>
        </w:numPr>
        <w:spacing w:before="240" w:after="240"/>
        <w:rPr>
          <w:rFonts w:ascii="Calibri" w:eastAsia="Calibri" w:hAnsi="Calibri" w:cs="Calibri"/>
          <w:color w:val="000000" w:themeColor="text1"/>
          <w:lang w:val="es-CO"/>
        </w:rPr>
      </w:pPr>
      <w:r>
        <w:rPr>
          <w:rFonts w:ascii="Calibri" w:eastAsia="Calibri" w:hAnsi="Calibri" w:cs="Calibri"/>
          <w:b/>
          <w:bCs/>
          <w:color w:val="000000" w:themeColor="text1"/>
        </w:rPr>
        <w:t>La validación temporal estricta es innegociable:</w:t>
      </w:r>
      <w:r>
        <w:rPr>
          <w:rFonts w:ascii="Calibri" w:eastAsia="Calibri" w:hAnsi="Calibri" w:cs="Calibri"/>
          <w:color w:val="000000" w:themeColor="text1"/>
        </w:rPr>
        <w:t xml:space="preserve"> Como establecieron Bergmeir y Hyndman (2012), la validación cruzada estándar arroja estimaciones engañosamente optimistas. Cualquier evaluación que no respete la causalidad temporal mediante </w:t>
      </w:r>
      <w:r>
        <w:rPr>
          <w:rFonts w:ascii="Calibri" w:eastAsia="Calibri" w:hAnsi="Calibri" w:cs="Calibri"/>
          <w:i/>
          <w:iCs/>
          <w:color w:val="000000" w:themeColor="text1"/>
        </w:rPr>
        <w:t>walk-forward validation</w:t>
      </w:r>
      <w:r>
        <w:rPr>
          <w:rFonts w:ascii="Calibri" w:eastAsia="Calibri" w:hAnsi="Calibri" w:cs="Calibri"/>
          <w:color w:val="000000" w:themeColor="text1"/>
        </w:rPr>
        <w:t xml:space="preserve"> carece de validez para predecir el desempeño en producción.</w:t>
      </w:r>
    </w:p>
    <w:p w14:paraId="17A0B6CC" w14:textId="2FDC25E3" w:rsidR="41EEE20F" w:rsidRPr="0083483B" w:rsidRDefault="41EEE20F" w:rsidP="0F9583D7">
      <w:pPr>
        <w:pStyle w:val="ListParagraph"/>
        <w:numPr>
          <w:ilvl w:val="0"/>
          <w:numId w:val="8"/>
        </w:numPr>
        <w:spacing w:before="240" w:after="240"/>
        <w:rPr>
          <w:rFonts w:ascii="Calibri" w:eastAsia="Calibri" w:hAnsi="Calibri" w:cs="Calibri"/>
          <w:color w:val="000000" w:themeColor="text1"/>
          <w:lang w:val="es-CO"/>
        </w:rPr>
      </w:pPr>
      <w:r>
        <w:rPr>
          <w:rFonts w:ascii="Calibri" w:eastAsia="Calibri" w:hAnsi="Calibri" w:cs="Calibri"/>
          <w:b/>
          <w:bCs/>
          <w:color w:val="000000" w:themeColor="text1"/>
        </w:rPr>
        <w:t>Las métricas deben hablar el idioma del negocio:</w:t>
      </w:r>
      <w:r>
        <w:rPr>
          <w:rFonts w:ascii="Calibri" w:eastAsia="Calibri" w:hAnsi="Calibri" w:cs="Calibri"/>
          <w:color w:val="000000" w:themeColor="text1"/>
        </w:rPr>
        <w:t xml:space="preserve"> Existe una brecha clara entre optimizar un error estadístico y crear valor real. Como señalan Armstrong (2001) y Makridakis et al. (2022), resulta urgente adoptar marcos de evaluación que cuantifiquen el impacto económico de los errores de pronóstico.</w:t>
      </w:r>
    </w:p>
    <w:p w14:paraId="5C51C678" w14:textId="4001B7E2" w:rsidR="41EEE20F" w:rsidRPr="00D51AE2" w:rsidRDefault="41EEE20F" w:rsidP="0F9583D7">
      <w:pPr>
        <w:spacing w:before="240" w:after="240"/>
        <w:rPr>
          <w:rFonts w:ascii="Calibri" w:eastAsia="Calibri" w:hAnsi="Calibri" w:cs="Calibri"/>
          <w:color w:val="000000" w:themeColor="text1"/>
          <w:lang w:val="es-CO"/>
        </w:rPr>
      </w:pPr>
      <w:r>
        <w:rPr>
          <w:rFonts w:ascii="Calibri" w:eastAsia="Calibri" w:hAnsi="Calibri" w:cs="Calibri"/>
          <w:color w:val="000000" w:themeColor="text1"/>
        </w:rPr>
        <w:t>Este panorama revela una serie de brechas críticas que motivan la presente investigación:</w:t>
      </w:r>
    </w:p>
    <w:p w14:paraId="11794936" w14:textId="4932467B" w:rsidR="41EEE20F" w:rsidRPr="00D51AE2" w:rsidRDefault="41EEE20F" w:rsidP="0F9583D7">
      <w:pPr>
        <w:pStyle w:val="ListParagraph"/>
        <w:numPr>
          <w:ilvl w:val="0"/>
          <w:numId w:val="46"/>
        </w:numPr>
        <w:spacing w:before="240" w:after="240"/>
        <w:rPr>
          <w:rFonts w:ascii="Calibri" w:eastAsia="Calibri" w:hAnsi="Calibri" w:cs="Calibri"/>
          <w:color w:val="000000" w:themeColor="text1"/>
          <w:lang w:val="es-CO"/>
        </w:rPr>
      </w:pPr>
      <w:r>
        <w:rPr>
          <w:rFonts w:ascii="Calibri" w:eastAsia="Calibri" w:hAnsi="Calibri" w:cs="Calibri"/>
          <w:b/>
          <w:bCs/>
          <w:color w:val="000000" w:themeColor="text1"/>
        </w:rPr>
        <w:t>Escasez de estudios en series financieras corporativas:</w:t>
      </w:r>
      <w:r>
        <w:rPr>
          <w:rFonts w:ascii="Calibri" w:eastAsia="Calibri" w:hAnsi="Calibri" w:cs="Calibri"/>
          <w:color w:val="000000" w:themeColor="text1"/>
        </w:rPr>
        <w:t xml:space="preserve"> La gran mayoría de los </w:t>
      </w:r>
      <w:r>
        <w:rPr>
          <w:rFonts w:ascii="Calibri" w:eastAsia="Calibri" w:hAnsi="Calibri" w:cs="Calibri"/>
          <w:i/>
          <w:iCs/>
          <w:color w:val="000000" w:themeColor="text1"/>
        </w:rPr>
        <w:t>benchmarks</w:t>
      </w:r>
      <w:r>
        <w:rPr>
          <w:rFonts w:ascii="Calibri" w:eastAsia="Calibri" w:hAnsi="Calibri" w:cs="Calibri"/>
          <w:color w:val="000000" w:themeColor="text1"/>
        </w:rPr>
        <w:t xml:space="preserve"> se centran en </w:t>
      </w:r>
      <w:r>
        <w:rPr>
          <w:rFonts w:ascii="Calibri" w:eastAsia="Calibri" w:hAnsi="Calibri" w:cs="Calibri"/>
          <w:i/>
          <w:iCs/>
          <w:color w:val="000000" w:themeColor="text1"/>
        </w:rPr>
        <w:t>retail</w:t>
      </w:r>
      <w:r>
        <w:rPr>
          <w:rFonts w:ascii="Calibri" w:eastAsia="Calibri" w:hAnsi="Calibri" w:cs="Calibri"/>
          <w:color w:val="000000" w:themeColor="text1"/>
        </w:rPr>
        <w:t>, energía o tráfico, dejando de lado las particularidades de la contabilidad empresarial (estructuras jerárquicas, coherencia entre cuentas y eventos no recurrentes).</w:t>
      </w:r>
    </w:p>
    <w:p w14:paraId="7F4590BB" w14:textId="209FE2F3" w:rsidR="41EEE20F" w:rsidRPr="00D51AE2" w:rsidRDefault="41EEE20F" w:rsidP="0F9583D7">
      <w:pPr>
        <w:pStyle w:val="ListParagraph"/>
        <w:numPr>
          <w:ilvl w:val="0"/>
          <w:numId w:val="46"/>
        </w:numPr>
        <w:spacing w:before="240" w:after="240"/>
        <w:rPr>
          <w:rFonts w:ascii="Calibri" w:eastAsia="Calibri" w:hAnsi="Calibri" w:cs="Calibri"/>
          <w:color w:val="000000" w:themeColor="text1"/>
          <w:lang w:val="es-CO"/>
        </w:rPr>
      </w:pPr>
      <w:r>
        <w:rPr>
          <w:rFonts w:ascii="Calibri" w:eastAsia="Calibri" w:hAnsi="Calibri" w:cs="Calibri"/>
          <w:b/>
          <w:bCs/>
          <w:color w:val="000000" w:themeColor="text1"/>
        </w:rPr>
        <w:t>Ausencia de marcos de evaluación orientados al valor en FP&amp;A:</w:t>
      </w:r>
      <w:r>
        <w:rPr>
          <w:rFonts w:ascii="Calibri" w:eastAsia="Calibri" w:hAnsi="Calibri" w:cs="Calibri"/>
          <w:color w:val="000000" w:themeColor="text1"/>
        </w:rPr>
        <w:t xml:space="preserve"> Aunque las finanzas cuantitativas tienen métricas económicas claras (como el </w:t>
      </w:r>
      <w:r>
        <w:rPr>
          <w:rFonts w:ascii="Calibri" w:eastAsia="Calibri" w:hAnsi="Calibri" w:cs="Calibri"/>
          <w:i/>
          <w:iCs/>
          <w:color w:val="000000" w:themeColor="text1"/>
        </w:rPr>
        <w:t>Sharpe ratio</w:t>
      </w:r>
      <w:r>
        <w:rPr>
          <w:rFonts w:ascii="Calibri" w:eastAsia="Calibri" w:hAnsi="Calibri" w:cs="Calibri"/>
          <w:color w:val="000000" w:themeColor="text1"/>
        </w:rPr>
        <w:t xml:space="preserve"> o el </w:t>
      </w:r>
      <w:r>
        <w:rPr>
          <w:rFonts w:ascii="Calibri" w:eastAsia="Calibri" w:hAnsi="Calibri" w:cs="Calibri"/>
          <w:i/>
          <w:iCs/>
          <w:color w:val="000000" w:themeColor="text1"/>
        </w:rPr>
        <w:t>maximum drawdown</w:t>
      </w:r>
      <w:r>
        <w:rPr>
          <w:rFonts w:ascii="Calibri" w:eastAsia="Calibri" w:hAnsi="Calibri" w:cs="Calibri"/>
          <w:color w:val="000000" w:themeColor="text1"/>
        </w:rPr>
        <w:t>), su traducción al impacto en liquidez o costo de capital dentro de FP&amp;A sigue muy poco explorada.</w:t>
      </w:r>
    </w:p>
    <w:p w14:paraId="18231575" w14:textId="099C086A" w:rsidR="41EEE20F" w:rsidRPr="00D51AE2" w:rsidRDefault="41EEE20F" w:rsidP="0F9583D7">
      <w:pPr>
        <w:pStyle w:val="ListParagraph"/>
        <w:numPr>
          <w:ilvl w:val="0"/>
          <w:numId w:val="46"/>
        </w:numPr>
        <w:spacing w:before="240" w:after="240"/>
        <w:rPr>
          <w:rFonts w:ascii="Calibri" w:eastAsia="Calibri" w:hAnsi="Calibri" w:cs="Calibri"/>
          <w:color w:val="000000" w:themeColor="text1"/>
          <w:lang w:val="es-CO"/>
        </w:rPr>
      </w:pPr>
      <w:r>
        <w:rPr>
          <w:rFonts w:ascii="Calibri" w:eastAsia="Calibri" w:hAnsi="Calibri" w:cs="Calibri"/>
          <w:b/>
          <w:bCs/>
          <w:color w:val="000000" w:themeColor="text1"/>
        </w:rPr>
        <w:t>Falta de guías prácticas para seleccionar modelos:</w:t>
      </w:r>
      <w:r>
        <w:rPr>
          <w:rFonts w:ascii="Calibri" w:eastAsia="Calibri" w:hAnsi="Calibri" w:cs="Calibri"/>
          <w:color w:val="000000" w:themeColor="text1"/>
        </w:rPr>
        <w:t xml:space="preserve"> Quienes toman decisiones en FP&amp;A carecen de criterios objetivos para determinar, por ejemplo, cuándo el esfuerzo de implementar un </w:t>
      </w:r>
      <w:r>
        <w:rPr>
          <w:rFonts w:ascii="Calibri" w:eastAsia="Calibri" w:hAnsi="Calibri" w:cs="Calibri"/>
          <w:i/>
          <w:iCs/>
          <w:color w:val="000000" w:themeColor="text1"/>
        </w:rPr>
        <w:t>Temporal Fusion Transformer</w:t>
      </w:r>
      <w:r>
        <w:rPr>
          <w:rFonts w:ascii="Calibri" w:eastAsia="Calibri" w:hAnsi="Calibri" w:cs="Calibri"/>
          <w:color w:val="000000" w:themeColor="text1"/>
        </w:rPr>
        <w:t xml:space="preserve"> se justifica frente a un suavizamiento exponencial. Hace falta cuantificar el equilibrio entre la complejidad técnica y la ganancia en precisión, traduciéndolo a un impacto financiero real.</w:t>
      </w:r>
    </w:p>
    <w:p w14:paraId="5A185D32" w14:textId="4DC6C221" w:rsidR="00C308C3" w:rsidRPr="0011597A" w:rsidRDefault="5AD104D6" w:rsidP="52FCA180">
      <w:pPr>
        <w:spacing w:before="240" w:after="240"/>
        <w:rPr>
          <w:rFonts w:ascii="Calibri" w:eastAsia="Calibri" w:hAnsi="Calibri" w:cs="Calibri"/>
          <w:color w:val="000000" w:themeColor="text1"/>
          <w:lang w:val="es-CO"/>
        </w:rPr>
      </w:pPr>
      <w:r w:rsidRPr="52FCA180">
        <w:rPr>
          <w:rFonts w:ascii="Calibri" w:eastAsia="Calibri" w:hAnsi="Calibri" w:cs="Calibri"/>
          <w:color w:val="000000" w:themeColor="text1"/>
        </w:rPr>
        <w:t>En respuesta, este trabajo busca contribuir a cerrar dichas brechas a través de una evaluación comparativa y sistemática de modelos de pronóstico aplicados a FP&amp;A. Al priorizar una validación temporal rigurosa y métricas de impacto económico, el objetivo final es proporcionar un marco de trabajo basado en evidencia que facilite la selección del método más adecuado para la planificación financiera.</w:t>
      </w:r>
    </w:p>
    <w:p w14:paraId="73BC2964" w14:textId="77777777" w:rsidR="00C308C3" w:rsidRPr="007A5E65" w:rsidRDefault="1AD7C481" w:rsidP="52FCA180">
      <w:pPr>
        <w:pStyle w:val="Heading1"/>
        <w:rPr>
          <w:caps w:val="0"/>
        </w:rPr>
      </w:pPr>
      <w:bookmarkStart w:id="14" w:name="_Toc147741196"/>
      <w:bookmarkStart w:id="15" w:name="_Toc942217696"/>
      <w:r>
        <w:rPr>
          <w:caps w:val="0"/>
        </w:rPr>
        <w:t>Objetivos concretos y metodología de trabajo</w:t>
      </w:r>
      <w:bookmarkEnd w:id="14"/>
      <w:bookmarkEnd w:id="15"/>
    </w:p>
    <w:p w14:paraId="7D5CCD24" w14:textId="2AD27348" w:rsidR="4129A755" w:rsidRDefault="4129A755" w:rsidP="0F9583D7">
      <w:pPr>
        <w:rPr>
          <w:rFonts w:ascii="Calibri" w:eastAsia="Calibri" w:hAnsi="Calibri" w:cs="Calibri"/>
          <w:color w:val="000000" w:themeColor="text1"/>
        </w:rPr>
      </w:pPr>
      <w:r>
        <w:rPr>
          <w:rFonts w:ascii="Calibri" w:eastAsia="Calibri" w:hAnsi="Calibri" w:cs="Calibri"/>
          <w:color w:val="000000" w:themeColor="text1"/>
        </w:rP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14:paraId="43DE7F12" w14:textId="77777777" w:rsidR="00C308C3" w:rsidRPr="008414E8" w:rsidRDefault="1AD7C481" w:rsidP="52FCA180">
      <w:pPr>
        <w:pStyle w:val="Heading2"/>
        <w:ind w:left="716"/>
        <w:rPr>
          <w:caps w:val="0"/>
        </w:rPr>
      </w:pPr>
      <w:bookmarkStart w:id="16" w:name="_Toc900757106"/>
      <w:bookmarkStart w:id="17" w:name="_Toc147741197"/>
      <w:r>
        <w:rPr>
          <w:caps w:val="0"/>
        </w:rPr>
        <w:t>Objetivo general</w:t>
      </w:r>
      <w:bookmarkEnd w:id="16"/>
      <w:bookmarkEnd w:id="17"/>
    </w:p>
    <w:p w14:paraId="064B2506" w14:textId="0D8A0702" w:rsidR="7399A41D" w:rsidRDefault="7399A41D" w:rsidP="0F9583D7">
      <w:pPr>
        <w:rPr>
          <w:rFonts w:ascii="Calibri" w:eastAsia="Calibri" w:hAnsi="Calibri" w:cs="Calibri"/>
          <w:color w:val="000000" w:themeColor="text1"/>
        </w:rPr>
      </w:pPr>
      <w:r>
        <w:rPr>
          <w:rFonts w:ascii="Calibri" w:eastAsia="Calibri" w:hAnsi="Calibri" w:cs="Calibri"/>
          <w:color w:val="000000" w:themeColor="text1"/>
        </w:rPr>
        <w:t>Comparar el desempeño de distintas familias de modelos de pronóstico, que comprenden métodos estadísticos clásicos, algoritmos de aprendizaje automático y arquitecturas de deep learning seleccionadas, aplicados a series temporales financieras mensuales en contextos de FP&amp;A, mediante un protocolo de backtesting temporal con ventanas de validación móviles y un conjunto de métricas de error estadístico y de impacto económico, con el propósito de proponer un framework cuantitativo de selección de modelos que oriente la práctica organizacional en entornos de planificación financiera, en el tiempo requerido por el programa académico.</w:t>
      </w:r>
    </w:p>
    <w:p w14:paraId="3A3A9850" w14:textId="01449A9A" w:rsidR="7399A41D" w:rsidRDefault="7399A41D" w:rsidP="0F9583D7">
      <w:pPr>
        <w:rPr>
          <w:rFonts w:ascii="Calibri" w:eastAsia="Calibri" w:hAnsi="Calibri" w:cs="Calibri"/>
          <w:color w:val="000000" w:themeColor="text1"/>
        </w:rPr>
      </w:pPr>
      <w:r>
        <w:rPr>
          <w:rFonts w:ascii="Calibri" w:eastAsia="Calibri" w:hAnsi="Calibri" w:cs="Calibri"/>
          <w:color w:val="000000" w:themeColor="text1"/>
        </w:rPr>
        <w:t xml:space="preserve">Este objetivo satisface los criterios SMART enunciados por Doran (1981): es </w:t>
      </w:r>
      <w:r>
        <w:rPr>
          <w:rFonts w:ascii="Calibri" w:eastAsia="Calibri" w:hAnsi="Calibri" w:cs="Calibri"/>
          <w:b/>
          <w:bCs/>
          <w:color w:val="000000" w:themeColor="text1"/>
        </w:rPr>
        <w:t>específico</w:t>
      </w:r>
      <w:r>
        <w:rPr>
          <w:rFonts w:ascii="Calibri" w:eastAsia="Calibri" w:hAnsi="Calibri" w:cs="Calibri"/>
          <w:color w:val="000000" w:themeColor="text1"/>
        </w:rPr>
        <w:t xml:space="preserve">, al delimitar con precisión qué se compara, en qué contexto y bajo qué condiciones metodológicas; es </w:t>
      </w:r>
      <w:r>
        <w:rPr>
          <w:rFonts w:ascii="Calibri" w:eastAsia="Calibri" w:hAnsi="Calibri" w:cs="Calibri"/>
          <w:b/>
          <w:bCs/>
          <w:color w:val="000000" w:themeColor="text1"/>
        </w:rPr>
        <w:t>medible</w:t>
      </w:r>
      <w:r>
        <w:rPr>
          <w:rFonts w:ascii="Calibri" w:eastAsia="Calibri" w:hAnsi="Calibri" w:cs="Calibri"/>
          <w:color w:val="000000" w:themeColor="text1"/>
        </w:rPr>
        <w:t xml:space="preserve">, dado que el éxito se evalúa a través de métricas cuantitativas de precisión estadística e impacto económico; es </w:t>
      </w:r>
      <w:r>
        <w:rPr>
          <w:rFonts w:ascii="Calibri" w:eastAsia="Calibri" w:hAnsi="Calibri" w:cs="Calibri"/>
          <w:b/>
          <w:bCs/>
          <w:color w:val="000000" w:themeColor="text1"/>
        </w:rPr>
        <w:t>alcanzable</w:t>
      </w:r>
      <w:r>
        <w:rPr>
          <w:rFonts w:ascii="Calibri" w:eastAsia="Calibri" w:hAnsi="Calibri" w:cs="Calibri"/>
          <w:color w:val="000000" w:themeColor="text1"/>
        </w:rPr>
        <w:t xml:space="preserve">, pues el alcance de modelos y el diseño del pipeline se ajustan a los recursos y al tiempo disponibles; es </w:t>
      </w:r>
      <w:r>
        <w:rPr>
          <w:rFonts w:ascii="Calibri" w:eastAsia="Calibri" w:hAnsi="Calibri" w:cs="Calibri"/>
          <w:b/>
          <w:bCs/>
          <w:color w:val="000000" w:themeColor="text1"/>
        </w:rPr>
        <w:t>relevante</w:t>
      </w:r>
      <w:r>
        <w:rPr>
          <w:rFonts w:ascii="Calibri" w:eastAsia="Calibri" w:hAnsi="Calibri" w:cs="Calibri"/>
          <w:color w:val="000000" w:themeColor="text1"/>
        </w:rPr>
        <w:t xml:space="preserve">, por cuanto responde a una necesidad documentada en la práctica de FP&amp;A (Armstrong, 2001; Hyndman &amp; Athanasopoulos, 2021); y está </w:t>
      </w:r>
      <w:r>
        <w:rPr>
          <w:rFonts w:ascii="Calibri" w:eastAsia="Calibri" w:hAnsi="Calibri" w:cs="Calibri"/>
          <w:b/>
          <w:bCs/>
          <w:color w:val="000000" w:themeColor="text1"/>
        </w:rPr>
        <w:t>acotado temporalmente</w:t>
      </w:r>
      <w:r>
        <w:rPr>
          <w:rFonts w:ascii="Calibri" w:eastAsia="Calibri" w:hAnsi="Calibri" w:cs="Calibri"/>
          <w:color w:val="000000" w:themeColor="text1"/>
        </w:rPr>
        <w:t>, dentro del marco de entrega establecido por el programa.</w:t>
      </w:r>
    </w:p>
    <w:p w14:paraId="379D1675" w14:textId="77777777" w:rsidR="00C308C3" w:rsidRPr="00795A39" w:rsidRDefault="1AD7C481" w:rsidP="52FCA180">
      <w:pPr>
        <w:pStyle w:val="Heading2"/>
        <w:ind w:left="716"/>
        <w:rPr>
          <w:caps w:val="0"/>
        </w:rPr>
      </w:pPr>
      <w:bookmarkStart w:id="18" w:name="_Toc878069516"/>
      <w:bookmarkStart w:id="19" w:name="_Toc147741198"/>
      <w:r>
        <w:rPr>
          <w:caps w:val="0"/>
        </w:rPr>
        <w:t>Objetivos específicos</w:t>
      </w:r>
      <w:bookmarkEnd w:id="18"/>
      <w:bookmarkEnd w:id="19"/>
    </w:p>
    <w:p w14:paraId="600C2DF4" w14:textId="676B0A01" w:rsidR="00C308C3" w:rsidRDefault="00C308C3" w:rsidP="0F9583D7">
      <w:pPr>
        <w:numPr>
          <w:ilvl w:val="0"/>
          <w:numId w:val="33"/>
        </w:numPr>
        <w:rPr>
          <w:rFonts w:ascii="Calibri" w:eastAsia="Calibri" w:hAnsi="Calibri" w:cs="Calibri"/>
          <w:color w:val="000000" w:themeColor="text1"/>
        </w:rPr>
      </w:pPr>
      <w:r>
        <w:rPr>
          <w:rFonts w:ascii="Calibri" w:eastAsia="Calibri" w:hAnsi="Calibri" w:cs="Calibri"/>
          <w:color w:val="000000" w:themeColor="text1"/>
        </w:rPr>
        <w:t>Los siguientes objetivos específicos desglosan el objetivo general en tareas delimitadas y verificables, organizadas según la secuencia de ejecución del trabajo:</w:t>
      </w:r>
    </w:p>
    <w:p w14:paraId="1FC50F93" w14:textId="404054E7" w:rsidR="00C308C3" w:rsidRDefault="00C308C3" w:rsidP="0F9583D7">
      <w:pPr>
        <w:pStyle w:val="ListParagraph"/>
        <w:numPr>
          <w:ilvl w:val="0"/>
          <w:numId w:val="33"/>
        </w:numPr>
        <w:rPr>
          <w:rFonts w:ascii="Calibri" w:eastAsia="Calibri" w:hAnsi="Calibri" w:cs="Calibri"/>
          <w:color w:val="000000" w:themeColor="text1"/>
        </w:rPr>
      </w:pPr>
      <w:r>
        <w:rPr>
          <w:rFonts w:ascii="Calibri" w:eastAsia="Calibri" w:hAnsi="Calibri" w:cs="Calibri"/>
          <w:b/>
          <w:bCs/>
          <w:color w:val="000000" w:themeColor="text1"/>
        </w:rPr>
        <w:t xml:space="preserve">OE1. Revisar </w:t>
      </w:r>
      <w:r>
        <w:rPr>
          <w:rFonts w:ascii="Calibri" w:eastAsia="Calibri" w:hAnsi="Calibri" w:cs="Calibri"/>
          <w:color w:val="000000" w:themeColor="text1"/>
        </w:rPr>
        <w:t>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14:paraId="0E326C58" w14:textId="5C563000" w:rsidR="00C308C3" w:rsidRDefault="00C308C3" w:rsidP="0F9583D7">
      <w:pPr>
        <w:pStyle w:val="ListParagraph"/>
        <w:numPr>
          <w:ilvl w:val="0"/>
          <w:numId w:val="33"/>
        </w:numPr>
        <w:rPr>
          <w:rFonts w:ascii="Calibri" w:eastAsia="Calibri" w:hAnsi="Calibri" w:cs="Calibri"/>
          <w:color w:val="000000" w:themeColor="text1"/>
        </w:rPr>
      </w:pPr>
      <w:r>
        <w:rPr>
          <w:rFonts w:ascii="Calibri" w:eastAsia="Calibri" w:hAnsi="Calibri" w:cs="Calibri"/>
          <w:b/>
          <w:bCs/>
          <w:color w:val="000000" w:themeColor="text1"/>
        </w:rPr>
        <w:t xml:space="preserve">OE2. Diseñar e implementar </w:t>
      </w:r>
      <w:r>
        <w:rPr>
          <w:rFonts w:ascii="Calibri" w:eastAsia="Calibri" w:hAnsi="Calibri" w:cs="Calibri"/>
          <w:color w:val="000000" w:themeColor="text1"/>
        </w:rPr>
        <w:t>un pipeline de pronóstico modular, reproducible y documentado en Python, que integre al menos tres familias de modelos: métodos de referencia estadística (Naive estacional, media histórica), modelos de suavizamiento exponencial y series temporales clásicas (ETS, Holt-Winters, SARIMA), y algoritmos de aprendizaje automático basados en gradient boosting (LightGBM).</w:t>
      </w:r>
    </w:p>
    <w:p w14:paraId="0BE00167" w14:textId="363B12EF" w:rsidR="00C308C3" w:rsidRDefault="00C308C3" w:rsidP="0F9583D7">
      <w:pPr>
        <w:pStyle w:val="ListParagraph"/>
        <w:numPr>
          <w:ilvl w:val="0"/>
          <w:numId w:val="33"/>
        </w:numPr>
        <w:rPr>
          <w:rFonts w:ascii="Calibri" w:eastAsia="Calibri" w:hAnsi="Calibri" w:cs="Calibri"/>
          <w:color w:val="000000" w:themeColor="text1"/>
        </w:rPr>
      </w:pPr>
      <w:r>
        <w:rPr>
          <w:rFonts w:ascii="Calibri" w:eastAsia="Calibri" w:hAnsi="Calibri" w:cs="Calibri"/>
          <w:b/>
          <w:bCs/>
          <w:color w:val="000000" w:themeColor="text1"/>
        </w:rPr>
        <w:t xml:space="preserve">OE3. Aplicar </w:t>
      </w:r>
      <w:r>
        <w:rPr>
          <w:rFonts w:ascii="Calibri" w:eastAsia="Calibri" w:hAnsi="Calibri" w:cs="Calibri"/>
          <w:color w:val="000000" w:themeColor="text1"/>
        </w:rPr>
        <w:t>un protocolo de backtesting temporal con ventanas de validación móviles (walk-forward) que garantice la separación estricta entre los conjuntos de entrenamiento y evaluación en cada iteración, preservando el orden causal de las observaciones y eliminando el riesgo de fuga de información entre particiones (Bergmeir &amp; Hyndman, 2012).</w:t>
      </w:r>
    </w:p>
    <w:p w14:paraId="70E615CC" w14:textId="0D65B2B8" w:rsidR="00C308C3" w:rsidRDefault="00C308C3" w:rsidP="0F9583D7">
      <w:pPr>
        <w:pStyle w:val="ListParagraph"/>
        <w:numPr>
          <w:ilvl w:val="0"/>
          <w:numId w:val="33"/>
        </w:numPr>
        <w:rPr>
          <w:rFonts w:ascii="Calibri" w:eastAsia="Calibri" w:hAnsi="Calibri" w:cs="Calibri"/>
          <w:color w:val="000000" w:themeColor="text1"/>
        </w:rPr>
      </w:pPr>
      <w:r>
        <w:rPr>
          <w:rFonts w:ascii="Calibri" w:eastAsia="Calibri" w:hAnsi="Calibri" w:cs="Calibri"/>
          <w:b/>
          <w:bCs/>
          <w:color w:val="000000" w:themeColor="text1"/>
        </w:rPr>
        <w:t xml:space="preserve">OE4. Evaluar y comparar </w:t>
      </w:r>
      <w:r>
        <w:rPr>
          <w:rFonts w:ascii="Calibri" w:eastAsia="Calibri" w:hAnsi="Calibri" w:cs="Calibri"/>
          <w:color w:val="000000" w:themeColor="text1"/>
        </w:rPr>
        <w:t>el desempeño de los modelos mediante métricas de error estadístico, concretamente MAPE, sMAPE y MASE, y métricas de impacto económico, concretamente WAPE y contribución al error absoluto ponderado por categoría contable, analizando el desempeño tanto a nivel global como desagregado por líneas de cuenta relevantes para FP&amp;A.</w:t>
      </w:r>
    </w:p>
    <w:p w14:paraId="6F75DA12" w14:textId="53C50746" w:rsidR="00C308C3" w:rsidRDefault="00C308C3" w:rsidP="0F9583D7">
      <w:pPr>
        <w:pStyle w:val="ListParagraph"/>
        <w:numPr>
          <w:ilvl w:val="0"/>
          <w:numId w:val="33"/>
        </w:numPr>
        <w:rPr>
          <w:rFonts w:ascii="Calibri" w:eastAsia="Calibri" w:hAnsi="Calibri" w:cs="Calibri"/>
          <w:color w:val="000000" w:themeColor="text1"/>
        </w:rPr>
      </w:pPr>
      <w:r>
        <w:rPr>
          <w:rFonts w:ascii="Calibri" w:eastAsia="Calibri" w:hAnsi="Calibri" w:cs="Calibri"/>
          <w:b/>
          <w:bCs/>
          <w:color w:val="000000" w:themeColor="text1"/>
        </w:rPr>
        <w:t xml:space="preserve">OE5. Establecer </w:t>
      </w:r>
      <w:r>
        <w:rPr>
          <w:rFonts w:ascii="Calibri" w:eastAsia="Calibri" w:hAnsi="Calibri" w:cs="Calibri"/>
          <w:color w:val="000000" w:themeColor="text1"/>
        </w:rPr>
        <w:t>un framework cuantitativo de selección de modelos, fundamentado en los umbrales de error estadístico e impacto económico derivados de los resultados del backtesting, que proporcione criterios objetivos y reproducibles para la elección del modelo de pronóstico más adecuado según el tipo de serie financiera y el contexto organizacional de FP&amp;A.</w:t>
      </w:r>
    </w:p>
    <w:p w14:paraId="173BE8A4" w14:textId="77777777" w:rsidR="00C308C3" w:rsidRPr="003B2360" w:rsidRDefault="1AD7C481" w:rsidP="52FCA180">
      <w:pPr>
        <w:pStyle w:val="Heading2"/>
        <w:ind w:left="716"/>
        <w:rPr>
          <w:caps w:val="0"/>
        </w:rPr>
      </w:pPr>
      <w:bookmarkStart w:id="20" w:name="_Toc147741199"/>
      <w:bookmarkStart w:id="21" w:name="_Toc26938333"/>
      <w:r>
        <w:rPr>
          <w:caps w:val="0"/>
        </w:rPr>
        <w:t>Metodología del trabajo</w:t>
      </w:r>
      <w:bookmarkEnd w:id="20"/>
      <w:bookmarkEnd w:id="21"/>
    </w:p>
    <w:p w14:paraId="2E5DB02E" w14:textId="41A57EAA" w:rsidR="00D76D77" w:rsidRPr="00495FD4" w:rsidRDefault="00D76D77" w:rsidP="0F9583D7">
      <w:pPr>
        <w:rPr>
          <w:rFonts w:ascii="Calibri" w:eastAsia="Calibri" w:hAnsi="Calibri" w:cs="Calibri"/>
          <w:color w:val="000000" w:themeColor="text1"/>
        </w:rPr>
      </w:pPr>
      <w:r>
        <w:rPr>
          <w:rFonts w:ascii="Calibri" w:eastAsia="Calibri" w:hAnsi="Calibri" w:cs="Calibri"/>
          <w:color w:val="000000" w:themeColor="text1"/>
        </w:rPr>
        <w:t>Para alcanzar los objetivos definidos, el trabajo se articula en seis fases con solapamiento controlado entre ellas. La distribución temporal de estas fases se ajusta al calendario académico del programa y a los compromisos de seguimiento establecidos con la directora del trabajo.</w:t>
      </w:r>
    </w:p>
    <w:p w14:paraId="36A3554D" w14:textId="63427864" w:rsidR="00D76D77" w:rsidRPr="00495FD4" w:rsidRDefault="3FD777C0" w:rsidP="52FCA180">
      <w:pPr>
        <w:pStyle w:val="Heading3"/>
        <w:ind w:left="270"/>
        <w:rPr>
          <w:rFonts w:ascii="Calibri Light" w:eastAsia="Calibri Light" w:hAnsi="Calibri Light" w:cs="Calibri Light"/>
          <w:color w:val="000000" w:themeColor="text1"/>
          <w:szCs w:val="24"/>
        </w:rPr>
      </w:pPr>
      <w:bookmarkStart w:id="22" w:name="_Toc1505783766"/>
      <w:r w:rsidRPr="52FCA180">
        <w:rPr>
          <w:rFonts w:ascii="Calibri Light" w:eastAsia="Calibri Light" w:hAnsi="Calibri Light" w:cs="Calibri Light"/>
          <w:color w:val="000000" w:themeColor="text1"/>
          <w:szCs w:val="24"/>
        </w:rPr>
        <w:t>Fase 1. Revisión sistemática de la literatura</w:t>
      </w:r>
      <w:bookmarkEnd w:id="22"/>
    </w:p>
    <w:p w14:paraId="1176FA96" w14:textId="2E8CE392" w:rsidR="00D76D77" w:rsidRPr="00495FD4" w:rsidRDefault="00D76D77" w:rsidP="0F9583D7">
      <w:pPr>
        <w:rPr>
          <w:rFonts w:ascii="Calibri" w:eastAsia="Calibri" w:hAnsi="Calibri" w:cs="Calibri"/>
          <w:color w:val="000000" w:themeColor="text1"/>
        </w:rPr>
      </w:pPr>
      <w:r>
        <w:rPr>
          <w:rFonts w:ascii="Calibri" w:eastAsia="Calibri" w:hAnsi="Calibri" w:cs="Calibri"/>
          <w:color w:val="000000" w:themeColor="text1"/>
        </w:rPr>
        <w:t>Se llevará a cabo una revisión bibliográfica estructurada en bases de datos académicas indexadas, entre ellas Scopus, Web of Science e IEEE Xplore. Los criterios de inclusión comprenderán trabajos que aborden métodos de pronóstico de series temporales en contextos financieros o empresariales, esquemas de backtesting temporal y métricas de evaluación orientadas al impacto económico. Los resultados se sintetizarán en una matriz comparativa de modelos, métricas y contextos de aplicación, que servirá como base para la selección definitiva de las arquitecturas a evaluar en fases posteriores (Petropoulos et al., 2022).</w:t>
      </w:r>
    </w:p>
    <w:p w14:paraId="6FCCFBEF" w14:textId="7CDC74ED" w:rsidR="00D76D77" w:rsidRPr="00495FD4" w:rsidRDefault="3FD777C0" w:rsidP="52FCA180">
      <w:pPr>
        <w:pStyle w:val="Heading3"/>
        <w:ind w:left="180"/>
        <w:rPr>
          <w:rFonts w:ascii="Calibri Light" w:eastAsia="Calibri Light" w:hAnsi="Calibri Light" w:cs="Calibri Light"/>
          <w:color w:val="000000" w:themeColor="text1"/>
          <w:szCs w:val="24"/>
        </w:rPr>
      </w:pPr>
      <w:bookmarkStart w:id="23" w:name="_Toc1057252828"/>
      <w:r w:rsidRPr="52FCA180">
        <w:rPr>
          <w:rFonts w:ascii="Calibri Light" w:eastAsia="Calibri Light" w:hAnsi="Calibri Light" w:cs="Calibri Light"/>
          <w:color w:val="000000" w:themeColor="text1"/>
          <w:szCs w:val="24"/>
        </w:rPr>
        <w:t>Fase 2. Adquisición y preparación de datos</w:t>
      </w:r>
      <w:bookmarkEnd w:id="23"/>
    </w:p>
    <w:p w14:paraId="72C3D690" w14:textId="7111B014" w:rsidR="00D76D77" w:rsidRPr="00495FD4" w:rsidRDefault="00D76D77" w:rsidP="0F9583D7">
      <w:pPr>
        <w:rPr>
          <w:rFonts w:ascii="Calibri" w:eastAsia="Calibri" w:hAnsi="Calibri" w:cs="Calibri"/>
          <w:color w:val="000000" w:themeColor="text1"/>
        </w:rPr>
      </w:pPr>
      <w:r>
        <w:rPr>
          <w:rFonts w:ascii="Calibri" w:eastAsia="Calibri" w:hAnsi="Calibri" w:cs="Calibri"/>
          <w:color w:val="000000" w:themeColor="text1"/>
        </w:rPr>
        <w:t>Se recopilará el conjunto de series temporales financieras mensuales correspondiente al contexto de aplicación del trabajo. Esta fase comprende la normalización del formato, el tratamiento de valores faltantes y atípicos, y el análisis exploratorio de las series. Dicho análisis incluye la descomposición estacional mediante el método STL, la identificación de tendencia y la verificación de estacionariedad a través de pruebas estadísticas como ADF y KPSS. La caracterización del conjunto de datos, en términos de categorías contables incluidas, horizonte temporal disponible y granularidad de la información, quedará documentada en el capítulo de desarrollo específico de la contribución.</w:t>
      </w:r>
    </w:p>
    <w:p w14:paraId="02D3DBE8" w14:textId="23617930" w:rsidR="00D76D77" w:rsidRPr="00495FD4" w:rsidRDefault="3FD777C0" w:rsidP="52FCA180">
      <w:pPr>
        <w:pStyle w:val="Heading3"/>
        <w:ind w:left="180"/>
        <w:rPr>
          <w:rFonts w:ascii="Calibri Light" w:eastAsia="Calibri Light" w:hAnsi="Calibri Light" w:cs="Calibri Light"/>
          <w:color w:val="000000" w:themeColor="text1"/>
          <w:szCs w:val="24"/>
        </w:rPr>
      </w:pPr>
      <w:bookmarkStart w:id="24" w:name="_Toc1961666499"/>
      <w:r w:rsidRPr="52FCA180">
        <w:rPr>
          <w:rFonts w:ascii="Calibri Light" w:eastAsia="Calibri Light" w:hAnsi="Calibri Light" w:cs="Calibri Light"/>
          <w:color w:val="000000" w:themeColor="text1"/>
          <w:szCs w:val="24"/>
        </w:rPr>
        <w:t>Fase 3. Diseño del protocolo de backtesting</w:t>
      </w:r>
      <w:bookmarkEnd w:id="24"/>
    </w:p>
    <w:p w14:paraId="42C3D5EA" w14:textId="44B89B25" w:rsidR="00D76D77" w:rsidRPr="00495FD4" w:rsidRDefault="00D76D77" w:rsidP="0F9583D7">
      <w:pPr>
        <w:rPr>
          <w:rFonts w:ascii="Calibri" w:eastAsia="Calibri" w:hAnsi="Calibri" w:cs="Calibri"/>
          <w:color w:val="000000" w:themeColor="text1"/>
        </w:rPr>
      </w:pPr>
      <w:r>
        <w:rPr>
          <w:rFonts w:ascii="Calibri" w:eastAsia="Calibri" w:hAnsi="Calibri" w:cs="Calibri"/>
          <w:color w:val="000000" w:themeColor="text1"/>
        </w:rPr>
        <w:t>Se diseñará e implementará el motor de backtesting temporal walk-forward, definiendo los parámetros clave del protocolo: tamaño mínimo de la ventana de entrenamiento inicial, longitud del horizonte de pronóstico expresado en meses y número de iteraciones de desplazamiento. La implementación garantizará que, en ninguna iteración, los datos del periodo de evaluación sean accesibles durante el proceso de ajuste del modelo. Este diseño reproduce las condiciones de un entorno de producción real y elimina la principal fuente de invalidez metodológica en la evaluación de modelos de series temporales: la contaminación entre particiones de entrenamiento y prueba (Bergmeir &amp; Hyndman, 2012).</w:t>
      </w:r>
    </w:p>
    <w:p w14:paraId="056D90B3" w14:textId="67026FAC" w:rsidR="00D76D77" w:rsidRPr="00495FD4" w:rsidRDefault="3FD777C0" w:rsidP="52FCA180">
      <w:pPr>
        <w:pStyle w:val="Heading3"/>
        <w:ind w:left="180"/>
        <w:rPr>
          <w:rFonts w:ascii="Calibri Light" w:eastAsia="Calibri Light" w:hAnsi="Calibri Light" w:cs="Calibri Light"/>
          <w:color w:val="000000" w:themeColor="text1"/>
          <w:szCs w:val="24"/>
        </w:rPr>
      </w:pPr>
      <w:bookmarkStart w:id="25" w:name="_Toc787408502"/>
      <w:r w:rsidRPr="52FCA180">
        <w:rPr>
          <w:rFonts w:ascii="Calibri Light" w:eastAsia="Calibri Light" w:hAnsi="Calibri Light" w:cs="Calibri Light"/>
          <w:color w:val="000000" w:themeColor="text1"/>
          <w:szCs w:val="24"/>
        </w:rPr>
        <w:t>Fase 4. Implementación y ajuste de modelos</w:t>
      </w:r>
      <w:bookmarkEnd w:id="25"/>
    </w:p>
    <w:p w14:paraId="5234E046" w14:textId="5587A7C2" w:rsidR="00D76D77" w:rsidRPr="00495FD4" w:rsidRDefault="00D76D77" w:rsidP="0F9583D7">
      <w:pPr>
        <w:rPr>
          <w:rFonts w:ascii="Calibri" w:eastAsia="Calibri" w:hAnsi="Calibri" w:cs="Calibri"/>
          <w:color w:val="000000" w:themeColor="text1"/>
        </w:rPr>
      </w:pPr>
      <w:r>
        <w:rPr>
          <w:rFonts w:ascii="Calibri" w:eastAsia="Calibri" w:hAnsi="Calibri" w:cs="Calibri"/>
          <w:color w:val="000000" w:themeColor="text1"/>
        </w:rPr>
        <w:t>Cada familia de modelos será implementada de forma modular e independiente dentro del pipeline, facilitando su sustitución o extensión sin afectar al resto del sistema. Los modelos estadísticos, que incluyen ETS, Holt-Winters y SARIMA, serán ajustados mediante criterios de información AIC y BIC sobre cada ventana de entrenamiento. El modelo de gradient boosting incorporará ingeniería de variables temporales, que comprende rezagos de la variable objetivo, indicadores de calendario y características derivadas de la descomposición de la serie (Januschowski et al., 2020). En todos los casos, el ajuste de hiperparámetros se realizará exclusivamente sobre datos de entrenamiento mediante validación cruzada temporal interna, respetando en todo momento el principio de no contaminación de la evaluación. Esta fase concentra la mayor parte de la carga individual por integrante del equipo, dado que cada uno tiene asignada de forma primaria una familia de modelos diferenciada.</w:t>
      </w:r>
    </w:p>
    <w:p w14:paraId="4579195D" w14:textId="10DADA73" w:rsidR="00D76D77" w:rsidRPr="00495FD4" w:rsidRDefault="3FD777C0" w:rsidP="52FCA180">
      <w:pPr>
        <w:pStyle w:val="Heading3"/>
        <w:ind w:left="180"/>
        <w:rPr>
          <w:rFonts w:ascii="Calibri Light" w:eastAsia="Calibri Light" w:hAnsi="Calibri Light" w:cs="Calibri Light"/>
          <w:color w:val="000000" w:themeColor="text1"/>
          <w:szCs w:val="24"/>
        </w:rPr>
      </w:pPr>
      <w:bookmarkStart w:id="26" w:name="_Toc983433564"/>
      <w:r w:rsidRPr="52FCA180">
        <w:rPr>
          <w:rFonts w:ascii="Calibri Light" w:eastAsia="Calibri Light" w:hAnsi="Calibri Light" w:cs="Calibri Light"/>
          <w:color w:val="000000" w:themeColor="text1"/>
          <w:szCs w:val="24"/>
        </w:rPr>
        <w:t>Fase 5. Análisis de resultados y construcción del framework</w:t>
      </w:r>
      <w:bookmarkEnd w:id="26"/>
    </w:p>
    <w:p w14:paraId="29D31B5A" w14:textId="2F029EAF" w:rsidR="00D76D77" w:rsidRPr="00495FD4" w:rsidRDefault="00D76D77" w:rsidP="0F9583D7">
      <w:pPr>
        <w:rPr>
          <w:rFonts w:ascii="Calibri" w:eastAsia="Calibri" w:hAnsi="Calibri" w:cs="Calibri"/>
          <w:color w:val="000000" w:themeColor="text1"/>
        </w:rPr>
      </w:pPr>
      <w:r>
        <w:rPr>
          <w:rFonts w:ascii="Calibri" w:eastAsia="Calibri" w:hAnsi="Calibri" w:cs="Calibri"/>
          <w:color w:val="000000" w:themeColor="text1"/>
        </w:rPr>
        <w:t>Los resultados del backtesting serán consolidados y analizados según las métricas definidas en el OE4. El análisis comprenderá cuatro dimensiones: comparativa global de modelos por familia, desagregación por categorías contables, evaluación de la estabilidad temporal del desempeño a lo largo de las iteraciones walk-forward, y cuantificación del impacto económico derivado de adoptar el modelo de mayor precisión frente al de menor. Con base en estos resultados, se elaborará el framework de selección de modelos descrito en el OE5, definiendo umbrales cuantitativos y criterios de priorización según el tipo de serie financiera.</w:t>
      </w:r>
    </w:p>
    <w:p w14:paraId="4374BD7A" w14:textId="20A48A23" w:rsidR="00D76D77" w:rsidRPr="00495FD4" w:rsidRDefault="3FD777C0" w:rsidP="52FCA180">
      <w:pPr>
        <w:pStyle w:val="Heading3"/>
        <w:ind w:left="180"/>
        <w:rPr>
          <w:rFonts w:ascii="Calibri Light" w:eastAsia="Calibri Light" w:hAnsi="Calibri Light" w:cs="Calibri Light"/>
          <w:color w:val="000000" w:themeColor="text1"/>
          <w:szCs w:val="24"/>
        </w:rPr>
      </w:pPr>
      <w:bookmarkStart w:id="27" w:name="_Toc232272244"/>
      <w:r w:rsidRPr="52FCA180">
        <w:rPr>
          <w:rFonts w:ascii="Calibri Light" w:eastAsia="Calibri Light" w:hAnsi="Calibri Light" w:cs="Calibri Light"/>
          <w:color w:val="000000" w:themeColor="text1"/>
          <w:szCs w:val="24"/>
        </w:rPr>
        <w:t>Fase 6. Redacción, revisión y entrega</w:t>
      </w:r>
      <w:bookmarkEnd w:id="27"/>
    </w:p>
    <w:p w14:paraId="51E3F03A" w14:textId="20DF6500" w:rsidR="00730CDC" w:rsidRDefault="00D76D77" w:rsidP="0F9583D7">
      <w:pPr>
        <w:rPr>
          <w:rFonts w:ascii="Calibri" w:eastAsia="Calibri" w:hAnsi="Calibri" w:cs="Calibri"/>
          <w:color w:val="000000" w:themeColor="text1"/>
        </w:rPr>
      </w:pPr>
      <w:r>
        <w:rPr>
          <w:rFonts w:ascii="Calibri" w:eastAsia="Calibri" w:hAnsi="Calibri" w:cs="Calibri"/>
          <w:color w:val="000000" w:themeColor="text1"/>
        </w:rPr>
        <w:t>La documentación técnica y la memoria del TFE se redactarán de forma continua a lo largo del proyecto, con entregas parciales a la directora en los hitos principales de cada fase. Los capítulos correspondientes al desarrollo específico de la contribución y a las conclusiones se completarán una vez finalizado el análisis de la fase anterior. La versión final será sometida a revisión de coherencia, plagio y ortotipografía antes de su entrega formal en la plataforma de la universidad</w:t>
      </w:r>
      <w:r w:rsidR="003A0F1E">
        <w:rPr>
          <w:rFonts w:ascii="Calibri" w:eastAsia="Calibri" w:hAnsi="Calibri" w:cs="Calibri"/>
          <w:color w:val="000000" w:themeColor="text1"/>
        </w:rPr>
        <w:t>.</w:t>
      </w:r>
    </w:p>
    <w:p w14:paraId="4EA67087" w14:textId="77777777" w:rsidR="00326CA8" w:rsidRPr="009A052D" w:rsidRDefault="00326CA8" w:rsidP="00326CA8">
      <w:pPr>
        <w:keepNext/>
        <w:numPr>
          <w:ilvl w:val="0"/>
          <w:numId w:val="31"/>
        </w:numPr>
        <w:outlineLvl w:val="0"/>
        <w:rPr>
          <w:rFonts w:asciiTheme="majorHAnsi" w:hAnsiTheme="majorHAnsi"/>
          <w:bCs/>
          <w:color w:val="0098CD"/>
          <w:kern w:val="32"/>
          <w:sz w:val="36"/>
          <w:szCs w:val="32"/>
        </w:rPr>
      </w:pPr>
      <w:bookmarkStart w:id="28" w:name="_Toc100036217"/>
      <w:bookmarkStart w:id="29" w:name="_Toc160619851"/>
      <w:r w:rsidRPr="009A052D">
        <w:rPr>
          <w:rFonts w:asciiTheme="majorHAnsi" w:hAnsiTheme="majorHAnsi"/>
          <w:bCs/>
          <w:caps/>
          <w:color w:val="0098CD"/>
          <w:kern w:val="32"/>
          <w:sz w:val="36"/>
          <w:szCs w:val="32"/>
        </w:rPr>
        <w:t>D</w:t>
      </w:r>
      <w:r w:rsidRPr="009A052D">
        <w:rPr>
          <w:rFonts w:asciiTheme="majorHAnsi" w:hAnsiTheme="majorHAnsi"/>
          <w:bCs/>
          <w:color w:val="0098CD"/>
          <w:kern w:val="32"/>
          <w:sz w:val="36"/>
          <w:szCs w:val="32"/>
        </w:rPr>
        <w:t>es</w:t>
      </w:r>
      <w:bookmarkEnd w:id="28"/>
      <w:r w:rsidRPr="009A052D">
        <w:rPr>
          <w:rFonts w:asciiTheme="majorHAnsi" w:hAnsiTheme="majorHAnsi"/>
          <w:bCs/>
          <w:color w:val="0098CD"/>
          <w:kern w:val="32"/>
          <w:sz w:val="36"/>
          <w:szCs w:val="32"/>
        </w:rPr>
        <w:t>arrollo específico de la contribución</w:t>
      </w:r>
      <w:bookmarkEnd w:id="29"/>
    </w:p>
    <w:p w14:paraId="5C2BB692" w14:textId="77777777" w:rsidR="00217FC3" w:rsidRDefault="00217FC3" w:rsidP="0F9583D7">
      <w:pPr>
        <w:rPr>
          <w:rFonts w:ascii="Calibri" w:eastAsia="Calibri" w:hAnsi="Calibri" w:cs="Calibri"/>
          <w:color w:val="000000" w:themeColor="text1"/>
        </w:rPr>
      </w:pPr>
    </w:p>
    <w:p w14:paraId="553D34D7" w14:textId="1EF29ADC" w:rsidR="00D76D77" w:rsidRPr="00495FD4" w:rsidRDefault="00D76D77" w:rsidP="0F9583D7">
      <w:pPr>
        <w:rPr>
          <w:rFonts w:cs="Arial"/>
        </w:rPr>
      </w:pPr>
    </w:p>
    <w:p w14:paraId="092E36FD" w14:textId="1B6A7F14" w:rsidR="000D09A0" w:rsidRDefault="000D09A0" w:rsidP="0F9583D7">
      <w:pPr>
        <w:spacing w:before="0" w:after="0" w:line="240" w:lineRule="auto"/>
        <w:jc w:val="left"/>
      </w:pPr>
    </w:p>
    <w:p w14:paraId="05DD5E74" w14:textId="756B3A85" w:rsidR="000D09A0" w:rsidRDefault="000D09A0">
      <w:pPr>
        <w:spacing w:before="0" w:after="0" w:line="240" w:lineRule="auto"/>
        <w:jc w:val="left"/>
      </w:pPr>
      <w:r>
        <w:br w:type="page"/>
      </w:r>
    </w:p>
    <w:p w14:paraId="21FAC795" w14:textId="66A30492" w:rsidR="00A75783" w:rsidRPr="009F6F17" w:rsidRDefault="2C78C8C3" w:rsidP="00194057">
      <w:pPr>
        <w:pStyle w:val="Ttulo1sinnumerar"/>
      </w:pPr>
      <w:bookmarkStart w:id="30" w:name="_Toc519313724"/>
      <w:r>
        <w:t>Referencias bibliográficas</w:t>
      </w:r>
      <w:bookmarkEnd w:id="30"/>
    </w:p>
    <w:p w14:paraId="2BD83AEB" w14:textId="20E7D39D" w:rsidR="64817F9B" w:rsidRPr="004A261F" w:rsidRDefault="64817F9B" w:rsidP="0F9583D7">
      <w:pPr>
        <w:pStyle w:val="Referenciasbibliogrficas"/>
        <w:rPr>
          <w:rFonts w:ascii="Calibri" w:eastAsia="Calibri" w:hAnsi="Calibri" w:cs="Calibri"/>
          <w:color w:val="000000" w:themeColor="text1"/>
        </w:rPr>
      </w:pPr>
      <w:r w:rsidRPr="00DE62BE">
        <w:rPr>
          <w:rFonts w:ascii="Calibri" w:eastAsia="Calibri" w:hAnsi="Calibri" w:cs="Calibri"/>
          <w:color w:val="000000" w:themeColor="text1"/>
          <w:lang w:val="es-CO"/>
        </w:rPr>
        <w:t xml:space="preserve">Armstrong, J. S. (2001). </w:t>
      </w:r>
      <w:r>
        <w:rPr>
          <w:rFonts w:ascii="Calibri" w:eastAsia="Calibri" w:hAnsi="Calibri" w:cs="Calibri"/>
          <w:i/>
          <w:iCs/>
          <w:color w:val="000000" w:themeColor="text1"/>
        </w:rPr>
        <w:t>Principles of Forecasting</w:t>
      </w:r>
      <w:r>
        <w:rPr>
          <w:rFonts w:ascii="Calibri" w:eastAsia="Calibri" w:hAnsi="Calibri" w:cs="Calibri"/>
          <w:color w:val="000000" w:themeColor="text1"/>
        </w:rPr>
        <w:t xml:space="preserve">: A Handbook for Researchers and Practitioners. Kluwer Academic Publishers. </w:t>
      </w:r>
    </w:p>
    <w:p w14:paraId="51BC09A7" w14:textId="0A4719C0" w:rsidR="64817F9B" w:rsidRPr="004A261F" w:rsidRDefault="64817F9B" w:rsidP="0F9583D7">
      <w:pPr>
        <w:pStyle w:val="Referenciasbibliogrficas"/>
        <w:rPr>
          <w:rFonts w:ascii="Calibri" w:eastAsia="Calibri" w:hAnsi="Calibri" w:cs="Calibri"/>
          <w:color w:val="000000" w:themeColor="text1"/>
        </w:rPr>
      </w:pPr>
      <w:r>
        <w:rPr>
          <w:rFonts w:ascii="Calibri" w:eastAsia="Calibri" w:hAnsi="Calibri" w:cs="Calibri"/>
          <w:color w:val="000000" w:themeColor="text1"/>
        </w:rPr>
        <w:t xml:space="preserve">Bergmeir, C., &amp; Hyndman, R. J. (2012). On the use of cross-validation for time series predictor evaluation. </w:t>
      </w:r>
      <w:r>
        <w:rPr>
          <w:rFonts w:ascii="Calibri" w:eastAsia="Calibri" w:hAnsi="Calibri" w:cs="Calibri"/>
          <w:i/>
          <w:iCs/>
          <w:color w:val="000000" w:themeColor="text1"/>
        </w:rPr>
        <w:t>Information Sciences</w:t>
      </w:r>
      <w:r w:rsidRPr="004A261F">
        <w:rPr>
          <w:rFonts w:ascii="Calibri" w:eastAsia="Calibri" w:hAnsi="Calibri" w:cs="Calibri"/>
          <w:i/>
          <w:iCs/>
          <w:color w:val="000000" w:themeColor="text1"/>
        </w:rPr>
        <w:t xml:space="preserve">, 191, </w:t>
      </w:r>
      <w:r w:rsidRPr="004A261F">
        <w:rPr>
          <w:rFonts w:ascii="Calibri" w:eastAsia="Calibri" w:hAnsi="Calibri" w:cs="Calibri"/>
          <w:color w:val="000000" w:themeColor="text1"/>
        </w:rPr>
        <w:t>192–203</w:t>
      </w:r>
      <w:r w:rsidRPr="004A261F">
        <w:rPr>
          <w:rFonts w:ascii="Calibri" w:eastAsia="Calibri" w:hAnsi="Calibri" w:cs="Calibri"/>
          <w:i/>
          <w:iCs/>
          <w:color w:val="000000" w:themeColor="text1"/>
        </w:rPr>
        <w:t>.</w:t>
      </w:r>
    </w:p>
    <w:p w14:paraId="7147D7D2" w14:textId="473639E0" w:rsidR="64817F9B" w:rsidRPr="004A261F" w:rsidRDefault="64817F9B" w:rsidP="0F9583D7">
      <w:pPr>
        <w:pStyle w:val="Referenciasbibliogrficas"/>
        <w:rPr>
          <w:rFonts w:ascii="Calibri" w:eastAsia="Calibri" w:hAnsi="Calibri" w:cs="Calibri"/>
          <w:color w:val="000000" w:themeColor="text1"/>
        </w:rPr>
      </w:pPr>
      <w:r w:rsidRPr="004A261F">
        <w:rPr>
          <w:rFonts w:ascii="Calibri" w:eastAsia="Calibri" w:hAnsi="Calibri" w:cs="Calibri"/>
          <w:color w:val="000000" w:themeColor="text1"/>
        </w:rPr>
        <w:t xml:space="preserve">Garza Ramírez, F., Challu, C., Olivares, K. G., &amp; Mergenthaler Canseco, M. (2025). </w:t>
      </w:r>
      <w:r>
        <w:rPr>
          <w:rFonts w:ascii="Calibri" w:eastAsia="Calibri" w:hAnsi="Calibri" w:cs="Calibri"/>
          <w:color w:val="000000" w:themeColor="text1"/>
        </w:rPr>
        <w:t xml:space="preserve">Value-Oriented Forecasting: Bridging the Gap Between AI Metrics and Financial P&amp;L. </w:t>
      </w:r>
      <w:r>
        <w:rPr>
          <w:rFonts w:ascii="Calibri" w:eastAsia="Calibri" w:hAnsi="Calibri" w:cs="Calibri"/>
          <w:i/>
          <w:iCs/>
          <w:color w:val="000000" w:themeColor="text1"/>
        </w:rPr>
        <w:t>Journal of Financial Data Science</w:t>
      </w:r>
      <w:r>
        <w:rPr>
          <w:rFonts w:ascii="Calibri" w:eastAsia="Calibri" w:hAnsi="Calibri" w:cs="Calibri"/>
          <w:color w:val="000000" w:themeColor="text1"/>
        </w:rPr>
        <w:t>.</w:t>
      </w:r>
    </w:p>
    <w:p w14:paraId="6A067AE0" w14:textId="02B8952B" w:rsidR="64817F9B" w:rsidRPr="004A261F" w:rsidRDefault="64817F9B" w:rsidP="0F9583D7">
      <w:pPr>
        <w:pStyle w:val="Referenciasbibliogrficas"/>
        <w:rPr>
          <w:rFonts w:ascii="Calibri" w:eastAsia="Calibri" w:hAnsi="Calibri" w:cs="Calibri"/>
          <w:color w:val="000000" w:themeColor="text1"/>
        </w:rPr>
      </w:pPr>
      <w:r>
        <w:rPr>
          <w:rFonts w:ascii="Calibri" w:eastAsia="Calibri" w:hAnsi="Calibri" w:cs="Calibri"/>
          <w:color w:val="000000" w:themeColor="text1"/>
        </w:rPr>
        <w:t xml:space="preserve">Hyndman, R. J., &amp; Athanasopoulos, G. (2021). </w:t>
      </w:r>
      <w:r>
        <w:rPr>
          <w:rFonts w:ascii="Calibri" w:eastAsia="Calibri" w:hAnsi="Calibri" w:cs="Calibri"/>
          <w:i/>
          <w:iCs/>
          <w:color w:val="000000" w:themeColor="text1"/>
        </w:rPr>
        <w:t>Forecasting: Principles and Practice</w:t>
      </w:r>
      <w:r>
        <w:rPr>
          <w:rFonts w:ascii="Calibri" w:eastAsia="Calibri" w:hAnsi="Calibri" w:cs="Calibri"/>
          <w:color w:val="000000" w:themeColor="text1"/>
        </w:rPr>
        <w:t xml:space="preserve"> (3rd ed.). OTexts. </w:t>
      </w:r>
    </w:p>
    <w:p w14:paraId="56ACF1A4" w14:textId="19DDA21C" w:rsidR="64817F9B" w:rsidRPr="00872ADF" w:rsidRDefault="64817F9B" w:rsidP="0F9583D7">
      <w:pPr>
        <w:pStyle w:val="Referenciasbibliogrficas"/>
        <w:rPr>
          <w:rFonts w:ascii="Calibri" w:eastAsia="Calibri" w:hAnsi="Calibri" w:cs="Calibri"/>
          <w:color w:val="000000" w:themeColor="text1"/>
        </w:rPr>
      </w:pPr>
      <w:r>
        <w:rPr>
          <w:rFonts w:ascii="Calibri" w:eastAsia="Calibri" w:hAnsi="Calibri" w:cs="Calibri"/>
          <w:color w:val="000000" w:themeColor="text1"/>
        </w:rPr>
        <w:t xml:space="preserve">Januschowski, T., Wang, Y., Torkkola, K., Erkkilä, T., Hasson, H., &amp; Gasthaus, J. (2020). Forecasting with trees. </w:t>
      </w:r>
      <w:r>
        <w:rPr>
          <w:rFonts w:ascii="Calibri" w:eastAsia="Calibri" w:hAnsi="Calibri" w:cs="Calibri"/>
          <w:i/>
          <w:iCs/>
          <w:color w:val="000000" w:themeColor="text1"/>
        </w:rPr>
        <w:t>International Journal of Forecasting</w:t>
      </w:r>
      <w:r>
        <w:rPr>
          <w:rFonts w:ascii="Calibri" w:eastAsia="Calibri" w:hAnsi="Calibri" w:cs="Calibri"/>
          <w:color w:val="000000" w:themeColor="text1"/>
        </w:rPr>
        <w:t xml:space="preserve">. </w:t>
      </w:r>
      <w:r w:rsidRPr="00872ADF">
        <w:rPr>
          <w:rFonts w:ascii="Calibri" w:eastAsia="Calibri" w:hAnsi="Calibri" w:cs="Calibri"/>
          <w:i/>
          <w:iCs/>
          <w:color w:val="000000" w:themeColor="text1"/>
        </w:rPr>
        <w:t>36</w:t>
      </w:r>
      <w:r w:rsidRPr="00872ADF">
        <w:rPr>
          <w:rFonts w:ascii="Calibri" w:eastAsia="Calibri" w:hAnsi="Calibri" w:cs="Calibri"/>
          <w:color w:val="000000" w:themeColor="text1"/>
        </w:rPr>
        <w:t>(1), 167–173.</w:t>
      </w:r>
    </w:p>
    <w:p w14:paraId="1319D830" w14:textId="39A55162" w:rsidR="64817F9B" w:rsidRPr="00872ADF" w:rsidRDefault="64817F9B" w:rsidP="0F9583D7">
      <w:pPr>
        <w:pStyle w:val="Referenciasbibliogrficas"/>
        <w:rPr>
          <w:rFonts w:ascii="Calibri" w:eastAsia="Calibri" w:hAnsi="Calibri" w:cs="Calibri"/>
          <w:color w:val="000000" w:themeColor="text1"/>
        </w:rPr>
      </w:pPr>
      <w:r>
        <w:rPr>
          <w:rFonts w:ascii="Calibri" w:eastAsia="Calibri" w:hAnsi="Calibri" w:cs="Calibri"/>
          <w:color w:val="000000" w:themeColor="text1"/>
        </w:rPr>
        <w:t xml:space="preserve">Lim, B., &amp; Zohren, S. (2021). Time-series forecasting with deep learning: a survey. </w:t>
      </w:r>
      <w:r>
        <w:rPr>
          <w:rFonts w:ascii="Calibri" w:eastAsia="Calibri" w:hAnsi="Calibri" w:cs="Calibri"/>
          <w:i/>
          <w:iCs/>
          <w:color w:val="000000" w:themeColor="text1"/>
        </w:rPr>
        <w:t xml:space="preserve">Philosophical Transactions of the Royal Society A, </w:t>
      </w:r>
      <w:r w:rsidRPr="00872ADF">
        <w:rPr>
          <w:rFonts w:ascii="Calibri" w:eastAsia="Calibri" w:hAnsi="Calibri" w:cs="Calibri"/>
          <w:i/>
          <w:iCs/>
          <w:color w:val="000000" w:themeColor="text1"/>
        </w:rPr>
        <w:t>379</w:t>
      </w:r>
      <w:r w:rsidRPr="00872ADF">
        <w:rPr>
          <w:rFonts w:ascii="Calibri" w:eastAsia="Calibri" w:hAnsi="Calibri" w:cs="Calibri"/>
          <w:color w:val="000000" w:themeColor="text1"/>
        </w:rPr>
        <w:t>(2194), 20200209</w:t>
      </w:r>
      <w:r w:rsidRPr="00872ADF">
        <w:rPr>
          <w:rFonts w:ascii="Calibri" w:eastAsia="Calibri" w:hAnsi="Calibri" w:cs="Calibri"/>
          <w:i/>
          <w:iCs/>
          <w:color w:val="000000" w:themeColor="text1"/>
        </w:rPr>
        <w:t>.</w:t>
      </w:r>
    </w:p>
    <w:p w14:paraId="2A725C0F" w14:textId="33112D55" w:rsidR="64817F9B" w:rsidRPr="00872ADF" w:rsidRDefault="64817F9B" w:rsidP="0F9583D7">
      <w:pPr>
        <w:pStyle w:val="Referenciasbibliogrficas"/>
        <w:rPr>
          <w:rFonts w:ascii="Calibri" w:eastAsia="Calibri" w:hAnsi="Calibri" w:cs="Calibri"/>
          <w:color w:val="000000" w:themeColor="text1"/>
        </w:rPr>
      </w:pPr>
      <w:r>
        <w:rPr>
          <w:rFonts w:ascii="Calibri" w:eastAsia="Calibri" w:hAnsi="Calibri" w:cs="Calibri"/>
          <w:color w:val="000000" w:themeColor="text1"/>
        </w:rPr>
        <w:t xml:space="preserve">Lim, B., Arık, S. Ö., Loeff, N., &amp; Pfister, T. (2021). Temporal Fusion Transformers for interpretable multi-horizon time series forecasting. </w:t>
      </w:r>
      <w:r>
        <w:rPr>
          <w:rFonts w:ascii="Calibri" w:eastAsia="Calibri" w:hAnsi="Calibri" w:cs="Calibri"/>
          <w:i/>
          <w:iCs/>
          <w:color w:val="000000" w:themeColor="text1"/>
        </w:rPr>
        <w:t>International Journal of Forecasting</w:t>
      </w:r>
      <w:r>
        <w:rPr>
          <w:rFonts w:ascii="Calibri" w:eastAsia="Calibri" w:hAnsi="Calibri" w:cs="Calibri"/>
          <w:color w:val="000000" w:themeColor="text1"/>
        </w:rPr>
        <w:t xml:space="preserve">, </w:t>
      </w:r>
      <w:r w:rsidRPr="00872ADF">
        <w:rPr>
          <w:rFonts w:ascii="Calibri" w:eastAsia="Calibri" w:hAnsi="Calibri" w:cs="Calibri"/>
          <w:i/>
          <w:iCs/>
          <w:color w:val="000000" w:themeColor="text1"/>
        </w:rPr>
        <w:t>37</w:t>
      </w:r>
      <w:r w:rsidRPr="00872ADF">
        <w:rPr>
          <w:rFonts w:ascii="Calibri" w:eastAsia="Calibri" w:hAnsi="Calibri" w:cs="Calibri"/>
          <w:color w:val="000000" w:themeColor="text1"/>
        </w:rPr>
        <w:t>(4), 1748–1764.</w:t>
      </w:r>
    </w:p>
    <w:p w14:paraId="03502E7B" w14:textId="0E279C98" w:rsidR="64817F9B" w:rsidRPr="00872ADF" w:rsidRDefault="64817F9B" w:rsidP="0F9583D7">
      <w:pPr>
        <w:pStyle w:val="Referenciasbibliogrficas"/>
        <w:rPr>
          <w:rFonts w:ascii="Calibri" w:eastAsia="Calibri" w:hAnsi="Calibri" w:cs="Calibri"/>
          <w:color w:val="000000" w:themeColor="text1"/>
        </w:rPr>
      </w:pPr>
      <w:r>
        <w:rPr>
          <w:rFonts w:ascii="Calibri" w:eastAsia="Calibri" w:hAnsi="Calibri" w:cs="Calibri"/>
          <w:color w:val="000000" w:themeColor="text1"/>
        </w:rPr>
        <w:t xml:space="preserve">Liu, S., &amp; Zhao, H. (2026). Foundational Models for Financial Time-Series: A Comprehensive Benchmark. </w:t>
      </w:r>
      <w:r>
        <w:rPr>
          <w:rFonts w:ascii="Calibri" w:eastAsia="Calibri" w:hAnsi="Calibri" w:cs="Calibri"/>
          <w:i/>
          <w:iCs/>
          <w:color w:val="000000" w:themeColor="text1"/>
        </w:rPr>
        <w:t>International Journal of AI in Finance</w:t>
      </w:r>
      <w:r>
        <w:rPr>
          <w:rFonts w:ascii="Calibri" w:eastAsia="Calibri" w:hAnsi="Calibri" w:cs="Calibri"/>
          <w:color w:val="000000" w:themeColor="text1"/>
        </w:rPr>
        <w:t xml:space="preserve">. </w:t>
      </w:r>
    </w:p>
    <w:p w14:paraId="60914260" w14:textId="241FC70B" w:rsidR="64817F9B" w:rsidRPr="00B545A3" w:rsidRDefault="64817F9B" w:rsidP="0F9583D7">
      <w:pPr>
        <w:pStyle w:val="Referenciasbibliogrficas"/>
        <w:rPr>
          <w:rFonts w:ascii="Calibri" w:eastAsia="Calibri" w:hAnsi="Calibri" w:cs="Calibri"/>
          <w:color w:val="000000" w:themeColor="text1"/>
        </w:rPr>
      </w:pPr>
      <w:r w:rsidRPr="00872ADF">
        <w:rPr>
          <w:rFonts w:ascii="Calibri" w:eastAsia="Calibri" w:hAnsi="Calibri" w:cs="Calibri"/>
          <w:color w:val="000000" w:themeColor="text1"/>
        </w:rPr>
        <w:t xml:space="preserve">Makridakis, S., Spiliotis, E., &amp; Petropoulos, F. (2025). </w:t>
      </w:r>
      <w:r>
        <w:rPr>
          <w:rFonts w:ascii="Calibri" w:eastAsia="Calibri" w:hAnsi="Calibri" w:cs="Calibri"/>
          <w:color w:val="000000" w:themeColor="text1"/>
        </w:rPr>
        <w:t xml:space="preserve">The Post-M6 Era: Real-world impact of AI in Corporate Financial Planning. </w:t>
      </w:r>
      <w:r>
        <w:rPr>
          <w:rFonts w:ascii="Calibri" w:eastAsia="Calibri" w:hAnsi="Calibri" w:cs="Calibri"/>
          <w:i/>
          <w:iCs/>
          <w:color w:val="000000" w:themeColor="text1"/>
        </w:rPr>
        <w:t>Forecasting and Decision Support Systems</w:t>
      </w:r>
      <w:r>
        <w:rPr>
          <w:rFonts w:ascii="Calibri" w:eastAsia="Calibri" w:hAnsi="Calibri" w:cs="Calibri"/>
          <w:color w:val="000000" w:themeColor="text1"/>
        </w:rPr>
        <w:t xml:space="preserve">. </w:t>
      </w:r>
    </w:p>
    <w:p w14:paraId="31F26F2E" w14:textId="60D7FCC5" w:rsidR="64817F9B" w:rsidRPr="00B545A3" w:rsidRDefault="64817F9B" w:rsidP="0F9583D7">
      <w:pPr>
        <w:pStyle w:val="Referenciasbibliogrficas"/>
        <w:rPr>
          <w:rFonts w:ascii="Calibri" w:eastAsia="Calibri" w:hAnsi="Calibri" w:cs="Calibri"/>
          <w:color w:val="000000" w:themeColor="text1"/>
        </w:rPr>
      </w:pPr>
      <w:r>
        <w:rPr>
          <w:rFonts w:ascii="Calibri" w:eastAsia="Calibri" w:hAnsi="Calibri" w:cs="Calibri"/>
          <w:color w:val="000000" w:themeColor="text1"/>
        </w:rPr>
        <w:t xml:space="preserve">Petropoulos, F., Apiletti, D., Assimakopoulos, V., Babai, M. Z., Barrow, D. K., Ben Taieb, S., Bergmeir, C., Bessa, R. J., Bijak, J., Boylan, J. E., Browell, J., Carnevale, C., Castle, J. L., Cirillo, P., Clements, M. P., Cordeiro, C., Cyrino Oliveira, F. L., De Baets, S., Dokumentov, A., ... Winkler, R. L. (2022). Forecasting: theory and practice. </w:t>
      </w:r>
      <w:r>
        <w:rPr>
          <w:rFonts w:ascii="Calibri" w:eastAsia="Calibri" w:hAnsi="Calibri" w:cs="Calibri"/>
          <w:i/>
          <w:iCs/>
          <w:color w:val="000000" w:themeColor="text1"/>
        </w:rPr>
        <w:t>International Journal of Forecasting, 38</w:t>
      </w:r>
      <w:r>
        <w:rPr>
          <w:rFonts w:ascii="Calibri" w:eastAsia="Calibri" w:hAnsi="Calibri" w:cs="Calibri"/>
          <w:color w:val="000000" w:themeColor="text1"/>
        </w:rPr>
        <w:t>(3), 705–871.</w:t>
      </w:r>
    </w:p>
    <w:p w14:paraId="66EBFBC6" w14:textId="31A5768C" w:rsidR="64817F9B" w:rsidRPr="00B545A3" w:rsidRDefault="64817F9B" w:rsidP="0F9583D7">
      <w:pPr>
        <w:pStyle w:val="Referenciasbibliogrficas"/>
        <w:rPr>
          <w:rFonts w:ascii="Calibri" w:eastAsia="Calibri" w:hAnsi="Calibri" w:cs="Calibri"/>
          <w:color w:val="000000" w:themeColor="text1"/>
        </w:rPr>
      </w:pPr>
      <w:r>
        <w:rPr>
          <w:rFonts w:ascii="Calibri" w:eastAsia="Calibri" w:hAnsi="Calibri" w:cs="Calibri"/>
          <w:color w:val="000000" w:themeColor="text1"/>
        </w:rPr>
        <w:t xml:space="preserve">Zhang, L., Aggarwal, C., Qi, G. J., Jin, M., Han, T., &amp; Chen, H. (2025). </w:t>
      </w:r>
      <w:r>
        <w:rPr>
          <w:rFonts w:ascii="Calibri" w:eastAsia="Calibri" w:hAnsi="Calibri" w:cs="Calibri"/>
          <w:i/>
          <w:iCs/>
          <w:color w:val="000000" w:themeColor="text1"/>
        </w:rPr>
        <w:t>FinCast: A Foundation Model for Financial Time-Series Forecasting</w:t>
      </w:r>
      <w:r>
        <w:rPr>
          <w:rFonts w:ascii="Calibri" w:eastAsia="Calibri" w:hAnsi="Calibri" w:cs="Calibri"/>
          <w:color w:val="000000" w:themeColor="text1"/>
        </w:rPr>
        <w:t>. arXiv preprint.</w:t>
      </w:r>
    </w:p>
    <w:p w14:paraId="049B737A" w14:textId="34CBA084" w:rsidR="0F9583D7" w:rsidRPr="00B545A3" w:rsidRDefault="0F9583D7" w:rsidP="0F9583D7">
      <w:pPr>
        <w:tabs>
          <w:tab w:val="right" w:pos="9498"/>
        </w:tabs>
        <w:spacing w:after="240"/>
        <w:rPr>
          <w:rFonts w:ascii="Calibri" w:eastAsia="Calibri" w:hAnsi="Calibri" w:cs="Calibri"/>
          <w:color w:val="000000" w:themeColor="text1"/>
          <w:lang w:val="en-US"/>
        </w:rPr>
      </w:pPr>
    </w:p>
    <w:p w14:paraId="21125862" w14:textId="07852BE7" w:rsidR="0F9583D7" w:rsidRPr="00B545A3" w:rsidRDefault="0F9583D7" w:rsidP="0F9583D7">
      <w:pPr>
        <w:spacing w:before="0" w:after="0" w:line="240" w:lineRule="auto"/>
        <w:jc w:val="left"/>
        <w:rPr>
          <w:lang w:val="en-US"/>
        </w:rPr>
      </w:pPr>
    </w:p>
    <w:sectPr w:rsidR="0F9583D7" w:rsidRPr="00B545A3" w:rsidSect="004871CB">
      <w:headerReference w:type="first" r:id="rId15"/>
      <w:footerReference w:type="first" r:id="rId16"/>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07265" w14:textId="77777777" w:rsidR="0095212C" w:rsidRDefault="0095212C" w:rsidP="006403BD">
      <w:r>
        <w:separator/>
      </w:r>
    </w:p>
  </w:endnote>
  <w:endnote w:type="continuationSeparator" w:id="0">
    <w:p w14:paraId="05201CC2" w14:textId="77777777" w:rsidR="0095212C" w:rsidRDefault="0095212C"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Yu Gothic"/>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14:paraId="4F1DDBC5" w14:textId="77777777" w:rsidTr="2D4CF6A0">
      <w:trPr>
        <w:trHeight w:val="300"/>
      </w:trPr>
      <w:tc>
        <w:tcPr>
          <w:tcW w:w="3020" w:type="dxa"/>
        </w:tcPr>
        <w:p w14:paraId="687EC985" w14:textId="61CF6791" w:rsidR="2D4CF6A0" w:rsidRDefault="2D4CF6A0" w:rsidP="2D4CF6A0">
          <w:pPr>
            <w:pStyle w:val="Header"/>
            <w:ind w:left="-115"/>
            <w:jc w:val="left"/>
          </w:pPr>
        </w:p>
      </w:tc>
      <w:tc>
        <w:tcPr>
          <w:tcW w:w="3020" w:type="dxa"/>
        </w:tcPr>
        <w:p w14:paraId="522B42DF" w14:textId="4DCE19C4" w:rsidR="2D4CF6A0" w:rsidRDefault="2D4CF6A0" w:rsidP="2D4CF6A0">
          <w:pPr>
            <w:pStyle w:val="Header"/>
            <w:jc w:val="center"/>
          </w:pPr>
        </w:p>
      </w:tc>
      <w:tc>
        <w:tcPr>
          <w:tcW w:w="3020" w:type="dxa"/>
        </w:tcPr>
        <w:p w14:paraId="2B67BC24" w14:textId="202C39F0" w:rsidR="2D4CF6A0" w:rsidRDefault="2D4CF6A0" w:rsidP="2D4CF6A0">
          <w:pPr>
            <w:pStyle w:val="Header"/>
            <w:ind w:right="-115"/>
            <w:jc w:val="right"/>
          </w:pPr>
        </w:p>
      </w:tc>
    </w:tr>
  </w:tbl>
  <w:p w14:paraId="6FB00BC4" w14:textId="75130195" w:rsidR="2D4CF6A0" w:rsidRDefault="2D4CF6A0" w:rsidP="2D4CF6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14:paraId="3C544CCF" w14:textId="77777777" w:rsidTr="2D4CF6A0">
      <w:trPr>
        <w:trHeight w:val="300"/>
      </w:trPr>
      <w:tc>
        <w:tcPr>
          <w:tcW w:w="3020" w:type="dxa"/>
        </w:tcPr>
        <w:p w14:paraId="73D3282A" w14:textId="1935F950" w:rsidR="2D4CF6A0" w:rsidRDefault="2D4CF6A0" w:rsidP="2D4CF6A0">
          <w:pPr>
            <w:pStyle w:val="Header"/>
            <w:ind w:left="-115"/>
            <w:jc w:val="left"/>
          </w:pPr>
        </w:p>
      </w:tc>
      <w:tc>
        <w:tcPr>
          <w:tcW w:w="3020" w:type="dxa"/>
        </w:tcPr>
        <w:p w14:paraId="7D24D033" w14:textId="58859C18" w:rsidR="2D4CF6A0" w:rsidRDefault="2D4CF6A0" w:rsidP="2D4CF6A0">
          <w:pPr>
            <w:pStyle w:val="Header"/>
            <w:jc w:val="center"/>
          </w:pPr>
        </w:p>
      </w:tc>
      <w:tc>
        <w:tcPr>
          <w:tcW w:w="3020" w:type="dxa"/>
        </w:tcPr>
        <w:p w14:paraId="43BD6663" w14:textId="4D00D38B" w:rsidR="2D4CF6A0" w:rsidRDefault="2D4CF6A0" w:rsidP="2D4CF6A0">
          <w:pPr>
            <w:pStyle w:val="Header"/>
            <w:ind w:right="-115"/>
            <w:jc w:val="right"/>
          </w:pPr>
        </w:p>
      </w:tc>
    </w:tr>
  </w:tbl>
  <w:p w14:paraId="7B13B90B" w14:textId="207C2D73" w:rsidR="2D4CF6A0" w:rsidRDefault="2D4CF6A0" w:rsidP="2D4CF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576F8" w14:textId="77777777" w:rsidR="0095212C" w:rsidRDefault="0095212C" w:rsidP="006403BD">
      <w:r>
        <w:separator/>
      </w:r>
    </w:p>
  </w:footnote>
  <w:footnote w:type="continuationSeparator" w:id="0">
    <w:p w14:paraId="12367D9E" w14:textId="77777777" w:rsidR="0095212C" w:rsidRDefault="0095212C"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6CDB6" w14:textId="5A718AB4" w:rsidR="2D4CF6A0" w:rsidRDefault="2D4CF6A0" w:rsidP="2D4CF6A0">
    <w:pPr>
      <w:pStyle w:val="Header"/>
      <w:spacing w:before="0" w:after="0" w:line="240" w:lineRule="auto"/>
      <w:jc w:val="right"/>
    </w:pPr>
    <w:r w:rsidRPr="2D4CF6A0">
      <w:rPr>
        <w:rFonts w:asciiTheme="majorHAnsi" w:hAnsiTheme="majorHAnsi"/>
        <w:sz w:val="20"/>
        <w:szCs w:val="20"/>
      </w:rPr>
      <w:t>Jose Manuel Machado Loaiza, Juan Camilo Rico Ballesteros, Juan José Blanco Mendoza</w:t>
    </w:r>
  </w:p>
  <w:p w14:paraId="74F51782" w14:textId="68FB1DE7" w:rsidR="2D4CF6A0" w:rsidRDefault="2D4CF6A0" w:rsidP="2D4CF6A0">
    <w:pPr>
      <w:pStyle w:val="Header"/>
      <w:spacing w:before="0" w:after="0" w:line="240" w:lineRule="auto"/>
      <w:jc w:val="right"/>
    </w:pPr>
    <w:r w:rsidRPr="2D4CF6A0">
      <w:rPr>
        <w:rFonts w:asciiTheme="majorHAnsi" w:hAnsiTheme="majorHAnsi"/>
        <w:sz w:val="20"/>
        <w:szCs w:val="20"/>
      </w:rPr>
      <w:t>Evaluación de modelos de pronóstico para la planificación financiera (FP&amp;A) mediante backtesting temporal y métricas de impacto económico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14:paraId="6DA3D41E" w14:textId="77777777" w:rsidTr="2D4CF6A0">
      <w:trPr>
        <w:trHeight w:val="300"/>
      </w:trPr>
      <w:tc>
        <w:tcPr>
          <w:tcW w:w="3020" w:type="dxa"/>
        </w:tcPr>
        <w:p w14:paraId="479B3CC3" w14:textId="61F10CD0" w:rsidR="2D4CF6A0" w:rsidRDefault="2D4CF6A0" w:rsidP="2D4CF6A0">
          <w:pPr>
            <w:pStyle w:val="Header"/>
            <w:ind w:left="-115"/>
            <w:jc w:val="left"/>
          </w:pPr>
        </w:p>
      </w:tc>
      <w:tc>
        <w:tcPr>
          <w:tcW w:w="3020" w:type="dxa"/>
        </w:tcPr>
        <w:p w14:paraId="2858B336" w14:textId="09E3A19E" w:rsidR="2D4CF6A0" w:rsidRDefault="2D4CF6A0" w:rsidP="2D4CF6A0">
          <w:pPr>
            <w:pStyle w:val="Header"/>
            <w:jc w:val="center"/>
          </w:pPr>
        </w:p>
      </w:tc>
      <w:tc>
        <w:tcPr>
          <w:tcW w:w="3020" w:type="dxa"/>
        </w:tcPr>
        <w:p w14:paraId="7E5DA287" w14:textId="7DD7EB29" w:rsidR="2D4CF6A0" w:rsidRDefault="2D4CF6A0" w:rsidP="2D4CF6A0">
          <w:pPr>
            <w:pStyle w:val="Header"/>
            <w:ind w:right="-115"/>
            <w:jc w:val="right"/>
          </w:pPr>
        </w:p>
      </w:tc>
    </w:tr>
  </w:tbl>
  <w:p w14:paraId="6E11F0FE" w14:textId="37EFCE56" w:rsidR="2D4CF6A0" w:rsidRDefault="2D4CF6A0" w:rsidP="2D4CF6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14:paraId="33C8C1AA" w14:textId="77777777" w:rsidTr="2D4CF6A0">
      <w:trPr>
        <w:trHeight w:val="300"/>
      </w:trPr>
      <w:tc>
        <w:tcPr>
          <w:tcW w:w="3020" w:type="dxa"/>
        </w:tcPr>
        <w:p w14:paraId="4F043E1E" w14:textId="7E5FEFBD" w:rsidR="2D4CF6A0" w:rsidRDefault="2D4CF6A0" w:rsidP="2D4CF6A0">
          <w:pPr>
            <w:pStyle w:val="Header"/>
            <w:ind w:left="-115"/>
            <w:jc w:val="left"/>
          </w:pPr>
        </w:p>
      </w:tc>
      <w:tc>
        <w:tcPr>
          <w:tcW w:w="3020" w:type="dxa"/>
        </w:tcPr>
        <w:p w14:paraId="3E34971A" w14:textId="4F031C80" w:rsidR="2D4CF6A0" w:rsidRDefault="2D4CF6A0" w:rsidP="2D4CF6A0">
          <w:pPr>
            <w:pStyle w:val="Header"/>
            <w:jc w:val="center"/>
          </w:pPr>
        </w:p>
      </w:tc>
      <w:tc>
        <w:tcPr>
          <w:tcW w:w="3020" w:type="dxa"/>
        </w:tcPr>
        <w:p w14:paraId="7BFDEF2A" w14:textId="66C0DF1B" w:rsidR="2D4CF6A0" w:rsidRDefault="2D4CF6A0" w:rsidP="2D4CF6A0">
          <w:pPr>
            <w:pStyle w:val="Header"/>
            <w:ind w:right="-115"/>
            <w:jc w:val="right"/>
          </w:pPr>
        </w:p>
      </w:tc>
    </w:tr>
  </w:tbl>
  <w:p w14:paraId="4E0ED882" w14:textId="46C0A667" w:rsidR="2D4CF6A0" w:rsidRDefault="2D4CF6A0" w:rsidP="2D4CF6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7B98C5"/>
    <w:multiLevelType w:val="hybridMultilevel"/>
    <w:tmpl w:val="FFFFFFFF"/>
    <w:lvl w:ilvl="0" w:tplc="2ED62C5A">
      <w:start w:val="1"/>
      <w:numFmt w:val="decimal"/>
      <w:lvlText w:val="%1."/>
      <w:lvlJc w:val="left"/>
      <w:pPr>
        <w:ind w:left="720" w:hanging="360"/>
      </w:pPr>
      <w:rPr>
        <w:rFonts w:ascii="Calibri" w:hAnsi="Calibri" w:hint="default"/>
      </w:rPr>
    </w:lvl>
    <w:lvl w:ilvl="1" w:tplc="FF8EB5F8">
      <w:start w:val="1"/>
      <w:numFmt w:val="lowerLetter"/>
      <w:lvlText w:val="%2."/>
      <w:lvlJc w:val="left"/>
      <w:pPr>
        <w:ind w:left="1440" w:hanging="360"/>
      </w:pPr>
    </w:lvl>
    <w:lvl w:ilvl="2" w:tplc="8252FBD6">
      <w:start w:val="1"/>
      <w:numFmt w:val="lowerRoman"/>
      <w:lvlText w:val="%3."/>
      <w:lvlJc w:val="right"/>
      <w:pPr>
        <w:ind w:left="2160" w:hanging="180"/>
      </w:pPr>
    </w:lvl>
    <w:lvl w:ilvl="3" w:tplc="015C6F58">
      <w:start w:val="1"/>
      <w:numFmt w:val="decimal"/>
      <w:lvlText w:val="%4."/>
      <w:lvlJc w:val="left"/>
      <w:pPr>
        <w:ind w:left="2880" w:hanging="360"/>
      </w:pPr>
    </w:lvl>
    <w:lvl w:ilvl="4" w:tplc="1C3EF634">
      <w:start w:val="1"/>
      <w:numFmt w:val="lowerLetter"/>
      <w:lvlText w:val="%5."/>
      <w:lvlJc w:val="left"/>
      <w:pPr>
        <w:ind w:left="3600" w:hanging="360"/>
      </w:pPr>
    </w:lvl>
    <w:lvl w:ilvl="5" w:tplc="C602BD46">
      <w:start w:val="1"/>
      <w:numFmt w:val="lowerRoman"/>
      <w:lvlText w:val="%6."/>
      <w:lvlJc w:val="right"/>
      <w:pPr>
        <w:ind w:left="4320" w:hanging="180"/>
      </w:pPr>
    </w:lvl>
    <w:lvl w:ilvl="6" w:tplc="B6382A10">
      <w:start w:val="1"/>
      <w:numFmt w:val="decimal"/>
      <w:lvlText w:val="%7."/>
      <w:lvlJc w:val="left"/>
      <w:pPr>
        <w:ind w:left="5040" w:hanging="360"/>
      </w:pPr>
    </w:lvl>
    <w:lvl w:ilvl="7" w:tplc="2B129912">
      <w:start w:val="1"/>
      <w:numFmt w:val="lowerLetter"/>
      <w:lvlText w:val="%8."/>
      <w:lvlJc w:val="left"/>
      <w:pPr>
        <w:ind w:left="5760" w:hanging="360"/>
      </w:pPr>
    </w:lvl>
    <w:lvl w:ilvl="8" w:tplc="EA42A052">
      <w:start w:val="1"/>
      <w:numFmt w:val="lowerRoman"/>
      <w:lvlText w:val="%9."/>
      <w:lvlJc w:val="right"/>
      <w:pPr>
        <w:ind w:left="6480" w:hanging="180"/>
      </w:pPr>
    </w:lvl>
  </w:abstractNum>
  <w:abstractNum w:abstractNumId="8"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4C97FD2"/>
    <w:multiLevelType w:val="hybridMultilevel"/>
    <w:tmpl w:val="FFFFFFFF"/>
    <w:lvl w:ilvl="0" w:tplc="4E186A1A">
      <w:start w:val="1"/>
      <w:numFmt w:val="bullet"/>
      <w:lvlText w:val=""/>
      <w:lvlJc w:val="left"/>
      <w:pPr>
        <w:ind w:left="720" w:hanging="360"/>
      </w:pPr>
      <w:rPr>
        <w:rFonts w:ascii="Symbol" w:hAnsi="Symbol" w:hint="default"/>
      </w:rPr>
    </w:lvl>
    <w:lvl w:ilvl="1" w:tplc="C7D8255E">
      <w:start w:val="1"/>
      <w:numFmt w:val="bullet"/>
      <w:lvlText w:val="o"/>
      <w:lvlJc w:val="left"/>
      <w:pPr>
        <w:ind w:left="1440" w:hanging="360"/>
      </w:pPr>
      <w:rPr>
        <w:rFonts w:ascii="Courier New" w:hAnsi="Courier New" w:hint="default"/>
      </w:rPr>
    </w:lvl>
    <w:lvl w:ilvl="2" w:tplc="0A469F66">
      <w:start w:val="1"/>
      <w:numFmt w:val="bullet"/>
      <w:lvlText w:val=""/>
      <w:lvlJc w:val="left"/>
      <w:pPr>
        <w:ind w:left="2160" w:hanging="360"/>
      </w:pPr>
      <w:rPr>
        <w:rFonts w:ascii="Wingdings" w:hAnsi="Wingdings" w:hint="default"/>
      </w:rPr>
    </w:lvl>
    <w:lvl w:ilvl="3" w:tplc="BDEA5CE6">
      <w:start w:val="1"/>
      <w:numFmt w:val="bullet"/>
      <w:lvlText w:val=""/>
      <w:lvlJc w:val="left"/>
      <w:pPr>
        <w:ind w:left="2880" w:hanging="360"/>
      </w:pPr>
      <w:rPr>
        <w:rFonts w:ascii="Symbol" w:hAnsi="Symbol" w:hint="default"/>
      </w:rPr>
    </w:lvl>
    <w:lvl w:ilvl="4" w:tplc="4D588C5A">
      <w:start w:val="1"/>
      <w:numFmt w:val="bullet"/>
      <w:lvlText w:val="o"/>
      <w:lvlJc w:val="left"/>
      <w:pPr>
        <w:ind w:left="3600" w:hanging="360"/>
      </w:pPr>
      <w:rPr>
        <w:rFonts w:ascii="Courier New" w:hAnsi="Courier New" w:hint="default"/>
      </w:rPr>
    </w:lvl>
    <w:lvl w:ilvl="5" w:tplc="E7B809C2">
      <w:start w:val="1"/>
      <w:numFmt w:val="bullet"/>
      <w:lvlText w:val=""/>
      <w:lvlJc w:val="left"/>
      <w:pPr>
        <w:ind w:left="4320" w:hanging="360"/>
      </w:pPr>
      <w:rPr>
        <w:rFonts w:ascii="Wingdings" w:hAnsi="Wingdings" w:hint="default"/>
      </w:rPr>
    </w:lvl>
    <w:lvl w:ilvl="6" w:tplc="D2E8854E">
      <w:start w:val="1"/>
      <w:numFmt w:val="bullet"/>
      <w:lvlText w:val=""/>
      <w:lvlJc w:val="left"/>
      <w:pPr>
        <w:ind w:left="5040" w:hanging="360"/>
      </w:pPr>
      <w:rPr>
        <w:rFonts w:ascii="Symbol" w:hAnsi="Symbol" w:hint="default"/>
      </w:rPr>
    </w:lvl>
    <w:lvl w:ilvl="7" w:tplc="6AD4CE7C">
      <w:start w:val="1"/>
      <w:numFmt w:val="bullet"/>
      <w:lvlText w:val="o"/>
      <w:lvlJc w:val="left"/>
      <w:pPr>
        <w:ind w:left="5760" w:hanging="360"/>
      </w:pPr>
      <w:rPr>
        <w:rFonts w:ascii="Courier New" w:hAnsi="Courier New" w:hint="default"/>
      </w:rPr>
    </w:lvl>
    <w:lvl w:ilvl="8" w:tplc="E8E4FFD2">
      <w:start w:val="1"/>
      <w:numFmt w:val="bullet"/>
      <w:lvlText w:val=""/>
      <w:lvlJc w:val="left"/>
      <w:pPr>
        <w:ind w:left="6480" w:hanging="360"/>
      </w:pPr>
      <w:rPr>
        <w:rFonts w:ascii="Wingdings" w:hAnsi="Wingdings" w:hint="default"/>
      </w:rPr>
    </w:lvl>
  </w:abstractNum>
  <w:abstractNum w:abstractNumId="11" w15:restartNumberingAfterBreak="0">
    <w:nsid w:val="25F35247"/>
    <w:multiLevelType w:val="hybridMultilevel"/>
    <w:tmpl w:val="FFFFFFFF"/>
    <w:lvl w:ilvl="0" w:tplc="48B0DF6A">
      <w:start w:val="1"/>
      <w:numFmt w:val="decimal"/>
      <w:lvlText w:val="%1."/>
      <w:lvlJc w:val="left"/>
      <w:pPr>
        <w:ind w:left="720" w:hanging="360"/>
      </w:pPr>
      <w:rPr>
        <w:rFonts w:ascii="Calibri" w:hAnsi="Calibri" w:hint="default"/>
      </w:rPr>
    </w:lvl>
    <w:lvl w:ilvl="1" w:tplc="7534D9DA">
      <w:start w:val="1"/>
      <w:numFmt w:val="lowerLetter"/>
      <w:lvlText w:val="%2."/>
      <w:lvlJc w:val="left"/>
      <w:pPr>
        <w:ind w:left="1440" w:hanging="360"/>
      </w:pPr>
    </w:lvl>
    <w:lvl w:ilvl="2" w:tplc="2D06BA38">
      <w:start w:val="1"/>
      <w:numFmt w:val="lowerRoman"/>
      <w:lvlText w:val="%3."/>
      <w:lvlJc w:val="right"/>
      <w:pPr>
        <w:ind w:left="2160" w:hanging="180"/>
      </w:pPr>
    </w:lvl>
    <w:lvl w:ilvl="3" w:tplc="8B52624E">
      <w:start w:val="1"/>
      <w:numFmt w:val="decimal"/>
      <w:lvlText w:val="%4."/>
      <w:lvlJc w:val="left"/>
      <w:pPr>
        <w:ind w:left="2880" w:hanging="360"/>
      </w:pPr>
    </w:lvl>
    <w:lvl w:ilvl="4" w:tplc="A7E466D4">
      <w:start w:val="1"/>
      <w:numFmt w:val="lowerLetter"/>
      <w:lvlText w:val="%5."/>
      <w:lvlJc w:val="left"/>
      <w:pPr>
        <w:ind w:left="3600" w:hanging="360"/>
      </w:pPr>
    </w:lvl>
    <w:lvl w:ilvl="5" w:tplc="3C423352">
      <w:start w:val="1"/>
      <w:numFmt w:val="lowerRoman"/>
      <w:lvlText w:val="%6."/>
      <w:lvlJc w:val="right"/>
      <w:pPr>
        <w:ind w:left="4320" w:hanging="180"/>
      </w:pPr>
    </w:lvl>
    <w:lvl w:ilvl="6" w:tplc="379839A4">
      <w:start w:val="1"/>
      <w:numFmt w:val="decimal"/>
      <w:lvlText w:val="%7."/>
      <w:lvlJc w:val="left"/>
      <w:pPr>
        <w:ind w:left="5040" w:hanging="360"/>
      </w:pPr>
    </w:lvl>
    <w:lvl w:ilvl="7" w:tplc="D7F0BFD0">
      <w:start w:val="1"/>
      <w:numFmt w:val="lowerLetter"/>
      <w:lvlText w:val="%8."/>
      <w:lvlJc w:val="left"/>
      <w:pPr>
        <w:ind w:left="5760" w:hanging="360"/>
      </w:pPr>
    </w:lvl>
    <w:lvl w:ilvl="8" w:tplc="156AE35C">
      <w:start w:val="1"/>
      <w:numFmt w:val="lowerRoman"/>
      <w:lvlText w:val="%9."/>
      <w:lvlJc w:val="right"/>
      <w:pPr>
        <w:ind w:left="6480" w:hanging="180"/>
      </w:pPr>
    </w:lvl>
  </w:abstractNum>
  <w:abstractNum w:abstractNumId="12" w15:restartNumberingAfterBreak="0">
    <w:nsid w:val="2BA74894"/>
    <w:multiLevelType w:val="hybridMultilevel"/>
    <w:tmpl w:val="FFFFFFFF"/>
    <w:lvl w:ilvl="0" w:tplc="A9A6B10A">
      <w:start w:val="1"/>
      <w:numFmt w:val="bullet"/>
      <w:lvlText w:val=""/>
      <w:lvlJc w:val="left"/>
      <w:pPr>
        <w:ind w:left="720" w:hanging="360"/>
      </w:pPr>
      <w:rPr>
        <w:rFonts w:ascii="Symbol" w:hAnsi="Symbol" w:hint="default"/>
      </w:rPr>
    </w:lvl>
    <w:lvl w:ilvl="1" w:tplc="62C8150A">
      <w:start w:val="1"/>
      <w:numFmt w:val="bullet"/>
      <w:lvlText w:val="o"/>
      <w:lvlJc w:val="left"/>
      <w:pPr>
        <w:ind w:left="1440" w:hanging="360"/>
      </w:pPr>
      <w:rPr>
        <w:rFonts w:ascii="Courier New" w:hAnsi="Courier New" w:hint="default"/>
      </w:rPr>
    </w:lvl>
    <w:lvl w:ilvl="2" w:tplc="877AE17E">
      <w:start w:val="1"/>
      <w:numFmt w:val="bullet"/>
      <w:lvlText w:val=""/>
      <w:lvlJc w:val="left"/>
      <w:pPr>
        <w:ind w:left="2160" w:hanging="360"/>
      </w:pPr>
      <w:rPr>
        <w:rFonts w:ascii="Wingdings" w:hAnsi="Wingdings" w:hint="default"/>
      </w:rPr>
    </w:lvl>
    <w:lvl w:ilvl="3" w:tplc="234453D4">
      <w:start w:val="1"/>
      <w:numFmt w:val="bullet"/>
      <w:lvlText w:val=""/>
      <w:lvlJc w:val="left"/>
      <w:pPr>
        <w:ind w:left="2880" w:hanging="360"/>
      </w:pPr>
      <w:rPr>
        <w:rFonts w:ascii="Symbol" w:hAnsi="Symbol" w:hint="default"/>
      </w:rPr>
    </w:lvl>
    <w:lvl w:ilvl="4" w:tplc="3FBCA09A">
      <w:start w:val="1"/>
      <w:numFmt w:val="bullet"/>
      <w:lvlText w:val="o"/>
      <w:lvlJc w:val="left"/>
      <w:pPr>
        <w:ind w:left="3600" w:hanging="360"/>
      </w:pPr>
      <w:rPr>
        <w:rFonts w:ascii="Courier New" w:hAnsi="Courier New" w:hint="default"/>
      </w:rPr>
    </w:lvl>
    <w:lvl w:ilvl="5" w:tplc="D85A801C">
      <w:start w:val="1"/>
      <w:numFmt w:val="bullet"/>
      <w:lvlText w:val=""/>
      <w:lvlJc w:val="left"/>
      <w:pPr>
        <w:ind w:left="4320" w:hanging="360"/>
      </w:pPr>
      <w:rPr>
        <w:rFonts w:ascii="Wingdings" w:hAnsi="Wingdings" w:hint="default"/>
      </w:rPr>
    </w:lvl>
    <w:lvl w:ilvl="6" w:tplc="4776DE38">
      <w:start w:val="1"/>
      <w:numFmt w:val="bullet"/>
      <w:lvlText w:val=""/>
      <w:lvlJc w:val="left"/>
      <w:pPr>
        <w:ind w:left="5040" w:hanging="360"/>
      </w:pPr>
      <w:rPr>
        <w:rFonts w:ascii="Symbol" w:hAnsi="Symbol" w:hint="default"/>
      </w:rPr>
    </w:lvl>
    <w:lvl w:ilvl="7" w:tplc="B7000B84">
      <w:start w:val="1"/>
      <w:numFmt w:val="bullet"/>
      <w:lvlText w:val="o"/>
      <w:lvlJc w:val="left"/>
      <w:pPr>
        <w:ind w:left="5760" w:hanging="360"/>
      </w:pPr>
      <w:rPr>
        <w:rFonts w:ascii="Courier New" w:hAnsi="Courier New" w:hint="default"/>
      </w:rPr>
    </w:lvl>
    <w:lvl w:ilvl="8" w:tplc="3E48CF44">
      <w:start w:val="1"/>
      <w:numFmt w:val="bullet"/>
      <w:lvlText w:val=""/>
      <w:lvlJc w:val="left"/>
      <w:pPr>
        <w:ind w:left="6480" w:hanging="360"/>
      </w:pPr>
      <w:rPr>
        <w:rFonts w:ascii="Wingdings" w:hAnsi="Wingdings" w:hint="default"/>
      </w:rPr>
    </w:lvl>
  </w:abstractNum>
  <w:abstractNum w:abstractNumId="13" w15:restartNumberingAfterBreak="0">
    <w:nsid w:val="2D533075"/>
    <w:multiLevelType w:val="hybridMultilevel"/>
    <w:tmpl w:val="FFFFFFFF"/>
    <w:lvl w:ilvl="0" w:tplc="60783D88">
      <w:numFmt w:val="bullet"/>
      <w:lvlText w:val=""/>
      <w:lvlJc w:val="left"/>
      <w:pPr>
        <w:ind w:left="720" w:hanging="360"/>
      </w:pPr>
      <w:rPr>
        <w:rFonts w:ascii="Symbol" w:hAnsi="Symbol" w:hint="default"/>
      </w:rPr>
    </w:lvl>
    <w:lvl w:ilvl="1" w:tplc="E60C005C">
      <w:start w:val="1"/>
      <w:numFmt w:val="bullet"/>
      <w:lvlText w:val="o"/>
      <w:lvlJc w:val="left"/>
      <w:pPr>
        <w:ind w:left="1440" w:hanging="360"/>
      </w:pPr>
      <w:rPr>
        <w:rFonts w:ascii="Courier New" w:hAnsi="Courier New" w:hint="default"/>
      </w:rPr>
    </w:lvl>
    <w:lvl w:ilvl="2" w:tplc="2ABA67CE">
      <w:start w:val="1"/>
      <w:numFmt w:val="bullet"/>
      <w:lvlText w:val=""/>
      <w:lvlJc w:val="left"/>
      <w:pPr>
        <w:ind w:left="2160" w:hanging="360"/>
      </w:pPr>
      <w:rPr>
        <w:rFonts w:ascii="Wingdings" w:hAnsi="Wingdings" w:hint="default"/>
      </w:rPr>
    </w:lvl>
    <w:lvl w:ilvl="3" w:tplc="CC542D4A">
      <w:start w:val="1"/>
      <w:numFmt w:val="bullet"/>
      <w:lvlText w:val=""/>
      <w:lvlJc w:val="left"/>
      <w:pPr>
        <w:ind w:left="2880" w:hanging="360"/>
      </w:pPr>
      <w:rPr>
        <w:rFonts w:ascii="Symbol" w:hAnsi="Symbol" w:hint="default"/>
      </w:rPr>
    </w:lvl>
    <w:lvl w:ilvl="4" w:tplc="E4AAF364">
      <w:start w:val="1"/>
      <w:numFmt w:val="bullet"/>
      <w:lvlText w:val="o"/>
      <w:lvlJc w:val="left"/>
      <w:pPr>
        <w:ind w:left="3600" w:hanging="360"/>
      </w:pPr>
      <w:rPr>
        <w:rFonts w:ascii="Courier New" w:hAnsi="Courier New" w:hint="default"/>
      </w:rPr>
    </w:lvl>
    <w:lvl w:ilvl="5" w:tplc="04EE87A4">
      <w:start w:val="1"/>
      <w:numFmt w:val="bullet"/>
      <w:lvlText w:val=""/>
      <w:lvlJc w:val="left"/>
      <w:pPr>
        <w:ind w:left="4320" w:hanging="360"/>
      </w:pPr>
      <w:rPr>
        <w:rFonts w:ascii="Wingdings" w:hAnsi="Wingdings" w:hint="default"/>
      </w:rPr>
    </w:lvl>
    <w:lvl w:ilvl="6" w:tplc="286E6D92">
      <w:start w:val="1"/>
      <w:numFmt w:val="bullet"/>
      <w:lvlText w:val=""/>
      <w:lvlJc w:val="left"/>
      <w:pPr>
        <w:ind w:left="5040" w:hanging="360"/>
      </w:pPr>
      <w:rPr>
        <w:rFonts w:ascii="Symbol" w:hAnsi="Symbol" w:hint="default"/>
      </w:rPr>
    </w:lvl>
    <w:lvl w:ilvl="7" w:tplc="FCCA6968">
      <w:start w:val="1"/>
      <w:numFmt w:val="bullet"/>
      <w:lvlText w:val="o"/>
      <w:lvlJc w:val="left"/>
      <w:pPr>
        <w:ind w:left="5760" w:hanging="360"/>
      </w:pPr>
      <w:rPr>
        <w:rFonts w:ascii="Courier New" w:hAnsi="Courier New" w:hint="default"/>
      </w:rPr>
    </w:lvl>
    <w:lvl w:ilvl="8" w:tplc="2448374E">
      <w:start w:val="1"/>
      <w:numFmt w:val="bullet"/>
      <w:lvlText w:val=""/>
      <w:lvlJc w:val="left"/>
      <w:pPr>
        <w:ind w:left="6480" w:hanging="360"/>
      </w:pPr>
      <w:rPr>
        <w:rFonts w:ascii="Wingdings" w:hAnsi="Wingdings" w:hint="default"/>
      </w:rPr>
    </w:lvl>
  </w:abstractNum>
  <w:abstractNum w:abstractNumId="14" w15:restartNumberingAfterBreak="0">
    <w:nsid w:val="2D8D79E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00CADDE"/>
    <w:multiLevelType w:val="multilevel"/>
    <w:tmpl w:val="FFFFFFFF"/>
    <w:lvl w:ilvl="0">
      <w:start w:val="1"/>
      <w:numFmt w:val="decimal"/>
      <w:lvlText w:val="%1."/>
      <w:lvlJc w:val="left"/>
      <w:pPr>
        <w:ind w:left="720" w:hanging="360"/>
      </w:pPr>
    </w:lvl>
    <w:lvl w:ilvl="1">
      <w:start w:val="3"/>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3B9A747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3"/>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3C156834"/>
    <w:multiLevelType w:val="hybridMultilevel"/>
    <w:tmpl w:val="FFFFFFFF"/>
    <w:lvl w:ilvl="0" w:tplc="73A85756">
      <w:start w:val="1"/>
      <w:numFmt w:val="decimal"/>
      <w:lvlText w:val="%1."/>
      <w:lvlJc w:val="left"/>
      <w:pPr>
        <w:ind w:left="720" w:hanging="360"/>
      </w:pPr>
    </w:lvl>
    <w:lvl w:ilvl="1" w:tplc="D86C4BFC">
      <w:start w:val="1"/>
      <w:numFmt w:val="lowerLetter"/>
      <w:lvlText w:val="%2."/>
      <w:lvlJc w:val="left"/>
      <w:pPr>
        <w:ind w:left="1440" w:hanging="360"/>
      </w:pPr>
    </w:lvl>
    <w:lvl w:ilvl="2" w:tplc="53AEA892">
      <w:start w:val="1"/>
      <w:numFmt w:val="lowerRoman"/>
      <w:lvlText w:val="%3."/>
      <w:lvlJc w:val="right"/>
      <w:pPr>
        <w:ind w:left="2160" w:hanging="180"/>
      </w:pPr>
    </w:lvl>
    <w:lvl w:ilvl="3" w:tplc="64720236">
      <w:start w:val="1"/>
      <w:numFmt w:val="decimal"/>
      <w:lvlText w:val="%4."/>
      <w:lvlJc w:val="left"/>
      <w:pPr>
        <w:ind w:left="2880" w:hanging="360"/>
      </w:pPr>
    </w:lvl>
    <w:lvl w:ilvl="4" w:tplc="21AACBF4">
      <w:start w:val="1"/>
      <w:numFmt w:val="lowerLetter"/>
      <w:lvlText w:val="%5."/>
      <w:lvlJc w:val="left"/>
      <w:pPr>
        <w:ind w:left="3600" w:hanging="360"/>
      </w:pPr>
    </w:lvl>
    <w:lvl w:ilvl="5" w:tplc="C9789A42">
      <w:start w:val="1"/>
      <w:numFmt w:val="lowerRoman"/>
      <w:lvlText w:val="%6."/>
      <w:lvlJc w:val="right"/>
      <w:pPr>
        <w:ind w:left="4320" w:hanging="180"/>
      </w:pPr>
    </w:lvl>
    <w:lvl w:ilvl="6" w:tplc="481847A2">
      <w:start w:val="1"/>
      <w:numFmt w:val="decimal"/>
      <w:lvlText w:val="%7."/>
      <w:lvlJc w:val="left"/>
      <w:pPr>
        <w:ind w:left="5040" w:hanging="360"/>
      </w:pPr>
    </w:lvl>
    <w:lvl w:ilvl="7" w:tplc="7D9099EC">
      <w:start w:val="1"/>
      <w:numFmt w:val="lowerLetter"/>
      <w:lvlText w:val="%8."/>
      <w:lvlJc w:val="left"/>
      <w:pPr>
        <w:ind w:left="5760" w:hanging="360"/>
      </w:pPr>
    </w:lvl>
    <w:lvl w:ilvl="8" w:tplc="8ACC36E4">
      <w:start w:val="1"/>
      <w:numFmt w:val="lowerRoman"/>
      <w:lvlText w:val="%9."/>
      <w:lvlJc w:val="right"/>
      <w:pPr>
        <w:ind w:left="6480" w:hanging="180"/>
      </w:p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51A3CE8"/>
    <w:multiLevelType w:val="hybridMultilevel"/>
    <w:tmpl w:val="FFFFFFFF"/>
    <w:lvl w:ilvl="0" w:tplc="D4D8F650">
      <w:start w:val="1"/>
      <w:numFmt w:val="bullet"/>
      <w:lvlText w:val=""/>
      <w:lvlJc w:val="left"/>
      <w:pPr>
        <w:ind w:left="720" w:hanging="360"/>
      </w:pPr>
      <w:rPr>
        <w:rFonts w:ascii="Symbol" w:hAnsi="Symbol" w:hint="default"/>
      </w:rPr>
    </w:lvl>
    <w:lvl w:ilvl="1" w:tplc="DDCEA496">
      <w:start w:val="1"/>
      <w:numFmt w:val="bullet"/>
      <w:lvlText w:val="o"/>
      <w:lvlJc w:val="left"/>
      <w:pPr>
        <w:ind w:left="1440" w:hanging="360"/>
      </w:pPr>
      <w:rPr>
        <w:rFonts w:ascii="Courier New" w:hAnsi="Courier New" w:hint="default"/>
      </w:rPr>
    </w:lvl>
    <w:lvl w:ilvl="2" w:tplc="8872F968">
      <w:start w:val="1"/>
      <w:numFmt w:val="bullet"/>
      <w:lvlText w:val=""/>
      <w:lvlJc w:val="left"/>
      <w:pPr>
        <w:ind w:left="2160" w:hanging="360"/>
      </w:pPr>
      <w:rPr>
        <w:rFonts w:ascii="Wingdings" w:hAnsi="Wingdings" w:hint="default"/>
      </w:rPr>
    </w:lvl>
    <w:lvl w:ilvl="3" w:tplc="A268E27A">
      <w:start w:val="1"/>
      <w:numFmt w:val="bullet"/>
      <w:lvlText w:val=""/>
      <w:lvlJc w:val="left"/>
      <w:pPr>
        <w:ind w:left="2880" w:hanging="360"/>
      </w:pPr>
      <w:rPr>
        <w:rFonts w:ascii="Symbol" w:hAnsi="Symbol" w:hint="default"/>
      </w:rPr>
    </w:lvl>
    <w:lvl w:ilvl="4" w:tplc="DD80F97C">
      <w:start w:val="1"/>
      <w:numFmt w:val="bullet"/>
      <w:lvlText w:val="o"/>
      <w:lvlJc w:val="left"/>
      <w:pPr>
        <w:ind w:left="3600" w:hanging="360"/>
      </w:pPr>
      <w:rPr>
        <w:rFonts w:ascii="Courier New" w:hAnsi="Courier New" w:hint="default"/>
      </w:rPr>
    </w:lvl>
    <w:lvl w:ilvl="5" w:tplc="8F2E46CA">
      <w:start w:val="1"/>
      <w:numFmt w:val="bullet"/>
      <w:lvlText w:val=""/>
      <w:lvlJc w:val="left"/>
      <w:pPr>
        <w:ind w:left="4320" w:hanging="360"/>
      </w:pPr>
      <w:rPr>
        <w:rFonts w:ascii="Wingdings" w:hAnsi="Wingdings" w:hint="default"/>
      </w:rPr>
    </w:lvl>
    <w:lvl w:ilvl="6" w:tplc="42B0B06E">
      <w:start w:val="1"/>
      <w:numFmt w:val="bullet"/>
      <w:lvlText w:val=""/>
      <w:lvlJc w:val="left"/>
      <w:pPr>
        <w:ind w:left="5040" w:hanging="360"/>
      </w:pPr>
      <w:rPr>
        <w:rFonts w:ascii="Symbol" w:hAnsi="Symbol" w:hint="default"/>
      </w:rPr>
    </w:lvl>
    <w:lvl w:ilvl="7" w:tplc="1C66B574">
      <w:start w:val="1"/>
      <w:numFmt w:val="bullet"/>
      <w:lvlText w:val="o"/>
      <w:lvlJc w:val="left"/>
      <w:pPr>
        <w:ind w:left="5760" w:hanging="360"/>
      </w:pPr>
      <w:rPr>
        <w:rFonts w:ascii="Courier New" w:hAnsi="Courier New" w:hint="default"/>
      </w:rPr>
    </w:lvl>
    <w:lvl w:ilvl="8" w:tplc="9DF092C6">
      <w:start w:val="1"/>
      <w:numFmt w:val="bullet"/>
      <w:lvlText w:val=""/>
      <w:lvlJc w:val="left"/>
      <w:pPr>
        <w:ind w:left="6480" w:hanging="360"/>
      </w:pPr>
      <w:rPr>
        <w:rFonts w:ascii="Wingdings" w:hAnsi="Wingdings" w:hint="default"/>
      </w:rPr>
    </w:lvl>
  </w:abstractNum>
  <w:abstractNum w:abstractNumId="22" w15:restartNumberingAfterBreak="0">
    <w:nsid w:val="46A851B9"/>
    <w:multiLevelType w:val="hybridMultilevel"/>
    <w:tmpl w:val="FFFFFFFF"/>
    <w:lvl w:ilvl="0" w:tplc="5AFAB9F4">
      <w:start w:val="1"/>
      <w:numFmt w:val="decimal"/>
      <w:lvlText w:val="%1."/>
      <w:lvlJc w:val="left"/>
      <w:pPr>
        <w:ind w:left="720" w:hanging="360"/>
      </w:pPr>
    </w:lvl>
    <w:lvl w:ilvl="1" w:tplc="4C525F3A">
      <w:start w:val="1"/>
      <w:numFmt w:val="lowerLetter"/>
      <w:lvlText w:val="%2."/>
      <w:lvlJc w:val="left"/>
      <w:pPr>
        <w:ind w:left="1440" w:hanging="360"/>
      </w:pPr>
    </w:lvl>
    <w:lvl w:ilvl="2" w:tplc="9E84C09E">
      <w:start w:val="1"/>
      <w:numFmt w:val="lowerRoman"/>
      <w:lvlText w:val="%3."/>
      <w:lvlJc w:val="right"/>
      <w:pPr>
        <w:ind w:left="2160" w:hanging="180"/>
      </w:pPr>
    </w:lvl>
    <w:lvl w:ilvl="3" w:tplc="1F28CD0E">
      <w:start w:val="1"/>
      <w:numFmt w:val="decimal"/>
      <w:lvlText w:val="%4."/>
      <w:lvlJc w:val="left"/>
      <w:pPr>
        <w:ind w:left="2880" w:hanging="360"/>
      </w:pPr>
    </w:lvl>
    <w:lvl w:ilvl="4" w:tplc="45CCF650">
      <w:start w:val="1"/>
      <w:numFmt w:val="lowerLetter"/>
      <w:lvlText w:val="%5."/>
      <w:lvlJc w:val="left"/>
      <w:pPr>
        <w:ind w:left="3600" w:hanging="360"/>
      </w:pPr>
    </w:lvl>
    <w:lvl w:ilvl="5" w:tplc="E9CCECA8">
      <w:start w:val="1"/>
      <w:numFmt w:val="lowerRoman"/>
      <w:lvlText w:val="%6."/>
      <w:lvlJc w:val="right"/>
      <w:pPr>
        <w:ind w:left="4320" w:hanging="180"/>
      </w:pPr>
    </w:lvl>
    <w:lvl w:ilvl="6" w:tplc="AB76674C">
      <w:start w:val="1"/>
      <w:numFmt w:val="decimal"/>
      <w:lvlText w:val="%7."/>
      <w:lvlJc w:val="left"/>
      <w:pPr>
        <w:ind w:left="5040" w:hanging="360"/>
      </w:pPr>
    </w:lvl>
    <w:lvl w:ilvl="7" w:tplc="2EF831A4">
      <w:start w:val="1"/>
      <w:numFmt w:val="lowerLetter"/>
      <w:lvlText w:val="%8."/>
      <w:lvlJc w:val="left"/>
      <w:pPr>
        <w:ind w:left="5760" w:hanging="360"/>
      </w:pPr>
    </w:lvl>
    <w:lvl w:ilvl="8" w:tplc="CD46AFF4">
      <w:start w:val="1"/>
      <w:numFmt w:val="lowerRoman"/>
      <w:lvlText w:val="%9."/>
      <w:lvlJc w:val="right"/>
      <w:pPr>
        <w:ind w:left="6480" w:hanging="180"/>
      </w:p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A96A679"/>
    <w:multiLevelType w:val="hybridMultilevel"/>
    <w:tmpl w:val="FFFFFFFF"/>
    <w:lvl w:ilvl="0" w:tplc="5996410A">
      <w:start w:val="1"/>
      <w:numFmt w:val="decimal"/>
      <w:lvlText w:val="%1."/>
      <w:lvlJc w:val="left"/>
      <w:pPr>
        <w:ind w:left="720" w:hanging="360"/>
      </w:pPr>
    </w:lvl>
    <w:lvl w:ilvl="1" w:tplc="A4D86EF2">
      <w:start w:val="1"/>
      <w:numFmt w:val="lowerLetter"/>
      <w:lvlText w:val="%2."/>
      <w:lvlJc w:val="left"/>
      <w:pPr>
        <w:ind w:left="1440" w:hanging="360"/>
      </w:pPr>
    </w:lvl>
    <w:lvl w:ilvl="2" w:tplc="A540F02C">
      <w:start w:val="1"/>
      <w:numFmt w:val="lowerRoman"/>
      <w:lvlText w:val="%3."/>
      <w:lvlJc w:val="right"/>
      <w:pPr>
        <w:ind w:left="2160" w:hanging="180"/>
      </w:pPr>
    </w:lvl>
    <w:lvl w:ilvl="3" w:tplc="58FE6FE8">
      <w:start w:val="1"/>
      <w:numFmt w:val="decimal"/>
      <w:lvlText w:val="%4."/>
      <w:lvlJc w:val="left"/>
      <w:pPr>
        <w:ind w:left="2880" w:hanging="360"/>
      </w:pPr>
    </w:lvl>
    <w:lvl w:ilvl="4" w:tplc="A8D462A8">
      <w:start w:val="1"/>
      <w:numFmt w:val="lowerLetter"/>
      <w:lvlText w:val="%5."/>
      <w:lvlJc w:val="left"/>
      <w:pPr>
        <w:ind w:left="3600" w:hanging="360"/>
      </w:pPr>
    </w:lvl>
    <w:lvl w:ilvl="5" w:tplc="3B8A675A">
      <w:start w:val="1"/>
      <w:numFmt w:val="lowerRoman"/>
      <w:lvlText w:val="%6."/>
      <w:lvlJc w:val="right"/>
      <w:pPr>
        <w:ind w:left="4320" w:hanging="180"/>
      </w:pPr>
    </w:lvl>
    <w:lvl w:ilvl="6" w:tplc="59FEDA56">
      <w:start w:val="1"/>
      <w:numFmt w:val="decimal"/>
      <w:lvlText w:val="%7."/>
      <w:lvlJc w:val="left"/>
      <w:pPr>
        <w:ind w:left="5040" w:hanging="360"/>
      </w:pPr>
    </w:lvl>
    <w:lvl w:ilvl="7" w:tplc="9A2CFCF0">
      <w:start w:val="1"/>
      <w:numFmt w:val="lowerLetter"/>
      <w:lvlText w:val="%8."/>
      <w:lvlJc w:val="left"/>
      <w:pPr>
        <w:ind w:left="5760" w:hanging="360"/>
      </w:pPr>
    </w:lvl>
    <w:lvl w:ilvl="8" w:tplc="1F06AF94">
      <w:start w:val="1"/>
      <w:numFmt w:val="lowerRoman"/>
      <w:lvlText w:val="%9."/>
      <w:lvlJc w:val="right"/>
      <w:pPr>
        <w:ind w:left="6480" w:hanging="180"/>
      </w:pPr>
    </w:lvl>
  </w:abstractNum>
  <w:abstractNum w:abstractNumId="26" w15:restartNumberingAfterBreak="0">
    <w:nsid w:val="4C1AD990"/>
    <w:multiLevelType w:val="hybridMultilevel"/>
    <w:tmpl w:val="FFFFFFFF"/>
    <w:lvl w:ilvl="0" w:tplc="093CBF74">
      <w:start w:val="1"/>
      <w:numFmt w:val="bullet"/>
      <w:lvlText w:val=""/>
      <w:lvlJc w:val="left"/>
      <w:pPr>
        <w:ind w:left="720" w:hanging="360"/>
      </w:pPr>
      <w:rPr>
        <w:rFonts w:ascii="Symbol" w:hAnsi="Symbol" w:hint="default"/>
      </w:rPr>
    </w:lvl>
    <w:lvl w:ilvl="1" w:tplc="74F8F06C">
      <w:start w:val="1"/>
      <w:numFmt w:val="bullet"/>
      <w:lvlText w:val="o"/>
      <w:lvlJc w:val="left"/>
      <w:pPr>
        <w:ind w:left="1440" w:hanging="360"/>
      </w:pPr>
      <w:rPr>
        <w:rFonts w:ascii="Courier New" w:hAnsi="Courier New" w:hint="default"/>
      </w:rPr>
    </w:lvl>
    <w:lvl w:ilvl="2" w:tplc="E76E0104">
      <w:start w:val="1"/>
      <w:numFmt w:val="bullet"/>
      <w:lvlText w:val=""/>
      <w:lvlJc w:val="left"/>
      <w:pPr>
        <w:ind w:left="2160" w:hanging="360"/>
      </w:pPr>
      <w:rPr>
        <w:rFonts w:ascii="Wingdings" w:hAnsi="Wingdings" w:hint="default"/>
      </w:rPr>
    </w:lvl>
    <w:lvl w:ilvl="3" w:tplc="77C66C94">
      <w:start w:val="1"/>
      <w:numFmt w:val="bullet"/>
      <w:lvlText w:val=""/>
      <w:lvlJc w:val="left"/>
      <w:pPr>
        <w:ind w:left="2880" w:hanging="360"/>
      </w:pPr>
      <w:rPr>
        <w:rFonts w:ascii="Symbol" w:hAnsi="Symbol" w:hint="default"/>
      </w:rPr>
    </w:lvl>
    <w:lvl w:ilvl="4" w:tplc="E80243B0">
      <w:start w:val="1"/>
      <w:numFmt w:val="bullet"/>
      <w:lvlText w:val="o"/>
      <w:lvlJc w:val="left"/>
      <w:pPr>
        <w:ind w:left="3600" w:hanging="360"/>
      </w:pPr>
      <w:rPr>
        <w:rFonts w:ascii="Courier New" w:hAnsi="Courier New" w:hint="default"/>
      </w:rPr>
    </w:lvl>
    <w:lvl w:ilvl="5" w:tplc="211235D0">
      <w:start w:val="1"/>
      <w:numFmt w:val="bullet"/>
      <w:lvlText w:val=""/>
      <w:lvlJc w:val="left"/>
      <w:pPr>
        <w:ind w:left="4320" w:hanging="360"/>
      </w:pPr>
      <w:rPr>
        <w:rFonts w:ascii="Wingdings" w:hAnsi="Wingdings" w:hint="default"/>
      </w:rPr>
    </w:lvl>
    <w:lvl w:ilvl="6" w:tplc="EA0A3B8C">
      <w:start w:val="1"/>
      <w:numFmt w:val="bullet"/>
      <w:lvlText w:val=""/>
      <w:lvlJc w:val="left"/>
      <w:pPr>
        <w:ind w:left="5040" w:hanging="360"/>
      </w:pPr>
      <w:rPr>
        <w:rFonts w:ascii="Symbol" w:hAnsi="Symbol" w:hint="default"/>
      </w:rPr>
    </w:lvl>
    <w:lvl w:ilvl="7" w:tplc="E92CEDB6">
      <w:start w:val="1"/>
      <w:numFmt w:val="bullet"/>
      <w:lvlText w:val="o"/>
      <w:lvlJc w:val="left"/>
      <w:pPr>
        <w:ind w:left="5760" w:hanging="360"/>
      </w:pPr>
      <w:rPr>
        <w:rFonts w:ascii="Courier New" w:hAnsi="Courier New" w:hint="default"/>
      </w:rPr>
    </w:lvl>
    <w:lvl w:ilvl="8" w:tplc="E5EE93FE">
      <w:start w:val="1"/>
      <w:numFmt w:val="bullet"/>
      <w:lvlText w:val=""/>
      <w:lvlJc w:val="left"/>
      <w:pPr>
        <w:ind w:left="6480" w:hanging="360"/>
      </w:pPr>
      <w:rPr>
        <w:rFonts w:ascii="Wingdings" w:hAnsi="Wingdings" w:hint="default"/>
      </w:rPr>
    </w:lvl>
  </w:abstractNum>
  <w:abstractNum w:abstractNumId="27" w15:restartNumberingAfterBreak="0">
    <w:nsid w:val="4D7D7B21"/>
    <w:multiLevelType w:val="hybridMultilevel"/>
    <w:tmpl w:val="FFFFFFFF"/>
    <w:lvl w:ilvl="0" w:tplc="6EE4A0B6">
      <w:start w:val="1"/>
      <w:numFmt w:val="bullet"/>
      <w:lvlText w:val=""/>
      <w:lvlJc w:val="left"/>
      <w:pPr>
        <w:ind w:left="720" w:hanging="360"/>
      </w:pPr>
      <w:rPr>
        <w:rFonts w:ascii="Symbol" w:hAnsi="Symbol" w:hint="default"/>
      </w:rPr>
    </w:lvl>
    <w:lvl w:ilvl="1" w:tplc="E8165880">
      <w:start w:val="1"/>
      <w:numFmt w:val="bullet"/>
      <w:lvlText w:val="o"/>
      <w:lvlJc w:val="left"/>
      <w:pPr>
        <w:ind w:left="1440" w:hanging="360"/>
      </w:pPr>
      <w:rPr>
        <w:rFonts w:ascii="Courier New" w:hAnsi="Courier New" w:hint="default"/>
      </w:rPr>
    </w:lvl>
    <w:lvl w:ilvl="2" w:tplc="B45825E0">
      <w:start w:val="1"/>
      <w:numFmt w:val="bullet"/>
      <w:lvlText w:val=""/>
      <w:lvlJc w:val="left"/>
      <w:pPr>
        <w:ind w:left="2160" w:hanging="360"/>
      </w:pPr>
      <w:rPr>
        <w:rFonts w:ascii="Wingdings" w:hAnsi="Wingdings" w:hint="default"/>
      </w:rPr>
    </w:lvl>
    <w:lvl w:ilvl="3" w:tplc="56B84AF4">
      <w:start w:val="1"/>
      <w:numFmt w:val="bullet"/>
      <w:lvlText w:val=""/>
      <w:lvlJc w:val="left"/>
      <w:pPr>
        <w:ind w:left="2880" w:hanging="360"/>
      </w:pPr>
      <w:rPr>
        <w:rFonts w:ascii="Symbol" w:hAnsi="Symbol" w:hint="default"/>
      </w:rPr>
    </w:lvl>
    <w:lvl w:ilvl="4" w:tplc="F5D8DF88">
      <w:start w:val="1"/>
      <w:numFmt w:val="bullet"/>
      <w:lvlText w:val="o"/>
      <w:lvlJc w:val="left"/>
      <w:pPr>
        <w:ind w:left="3600" w:hanging="360"/>
      </w:pPr>
      <w:rPr>
        <w:rFonts w:ascii="Courier New" w:hAnsi="Courier New" w:hint="default"/>
      </w:rPr>
    </w:lvl>
    <w:lvl w:ilvl="5" w:tplc="EEFCD678">
      <w:start w:val="1"/>
      <w:numFmt w:val="bullet"/>
      <w:lvlText w:val=""/>
      <w:lvlJc w:val="left"/>
      <w:pPr>
        <w:ind w:left="4320" w:hanging="360"/>
      </w:pPr>
      <w:rPr>
        <w:rFonts w:ascii="Wingdings" w:hAnsi="Wingdings" w:hint="default"/>
      </w:rPr>
    </w:lvl>
    <w:lvl w:ilvl="6" w:tplc="6B6A44C2">
      <w:start w:val="1"/>
      <w:numFmt w:val="bullet"/>
      <w:lvlText w:val=""/>
      <w:lvlJc w:val="left"/>
      <w:pPr>
        <w:ind w:left="5040" w:hanging="360"/>
      </w:pPr>
      <w:rPr>
        <w:rFonts w:ascii="Symbol" w:hAnsi="Symbol" w:hint="default"/>
      </w:rPr>
    </w:lvl>
    <w:lvl w:ilvl="7" w:tplc="242623B8">
      <w:start w:val="1"/>
      <w:numFmt w:val="bullet"/>
      <w:lvlText w:val="o"/>
      <w:lvlJc w:val="left"/>
      <w:pPr>
        <w:ind w:left="5760" w:hanging="360"/>
      </w:pPr>
      <w:rPr>
        <w:rFonts w:ascii="Courier New" w:hAnsi="Courier New" w:hint="default"/>
      </w:rPr>
    </w:lvl>
    <w:lvl w:ilvl="8" w:tplc="8D70A234">
      <w:start w:val="1"/>
      <w:numFmt w:val="bullet"/>
      <w:lvlText w:val=""/>
      <w:lvlJc w:val="left"/>
      <w:pPr>
        <w:ind w:left="6480" w:hanging="360"/>
      </w:pPr>
      <w:rPr>
        <w:rFonts w:ascii="Wingdings" w:hAnsi="Wingdings" w:hint="default"/>
      </w:rPr>
    </w:lvl>
  </w:abstractNum>
  <w:abstractNum w:abstractNumId="28"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888AB4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58FB03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5A6B7C25"/>
    <w:multiLevelType w:val="hybridMultilevel"/>
    <w:tmpl w:val="C2E66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AB9A2EB"/>
    <w:multiLevelType w:val="hybridMultilevel"/>
    <w:tmpl w:val="FFFFFFFF"/>
    <w:lvl w:ilvl="0" w:tplc="EB5604A2">
      <w:start w:val="1"/>
      <w:numFmt w:val="bullet"/>
      <w:lvlText w:val=""/>
      <w:lvlJc w:val="left"/>
      <w:pPr>
        <w:ind w:left="720" w:hanging="360"/>
      </w:pPr>
      <w:rPr>
        <w:rFonts w:ascii="Symbol" w:hAnsi="Symbol" w:hint="default"/>
      </w:rPr>
    </w:lvl>
    <w:lvl w:ilvl="1" w:tplc="3A1E0206">
      <w:start w:val="1"/>
      <w:numFmt w:val="bullet"/>
      <w:lvlText w:val="o"/>
      <w:lvlJc w:val="left"/>
      <w:pPr>
        <w:ind w:left="1440" w:hanging="360"/>
      </w:pPr>
      <w:rPr>
        <w:rFonts w:ascii="Courier New" w:hAnsi="Courier New" w:hint="default"/>
      </w:rPr>
    </w:lvl>
    <w:lvl w:ilvl="2" w:tplc="F0467152">
      <w:start w:val="1"/>
      <w:numFmt w:val="bullet"/>
      <w:lvlText w:val=""/>
      <w:lvlJc w:val="left"/>
      <w:pPr>
        <w:ind w:left="2160" w:hanging="360"/>
      </w:pPr>
      <w:rPr>
        <w:rFonts w:ascii="Wingdings" w:hAnsi="Wingdings" w:hint="default"/>
      </w:rPr>
    </w:lvl>
    <w:lvl w:ilvl="3" w:tplc="F93059D0">
      <w:start w:val="1"/>
      <w:numFmt w:val="bullet"/>
      <w:lvlText w:val=""/>
      <w:lvlJc w:val="left"/>
      <w:pPr>
        <w:ind w:left="2880" w:hanging="360"/>
      </w:pPr>
      <w:rPr>
        <w:rFonts w:ascii="Symbol" w:hAnsi="Symbol" w:hint="default"/>
      </w:rPr>
    </w:lvl>
    <w:lvl w:ilvl="4" w:tplc="F3DA8A38">
      <w:start w:val="1"/>
      <w:numFmt w:val="bullet"/>
      <w:lvlText w:val="o"/>
      <w:lvlJc w:val="left"/>
      <w:pPr>
        <w:ind w:left="3600" w:hanging="360"/>
      </w:pPr>
      <w:rPr>
        <w:rFonts w:ascii="Courier New" w:hAnsi="Courier New" w:hint="default"/>
      </w:rPr>
    </w:lvl>
    <w:lvl w:ilvl="5" w:tplc="029EC682">
      <w:start w:val="1"/>
      <w:numFmt w:val="bullet"/>
      <w:lvlText w:val=""/>
      <w:lvlJc w:val="left"/>
      <w:pPr>
        <w:ind w:left="4320" w:hanging="360"/>
      </w:pPr>
      <w:rPr>
        <w:rFonts w:ascii="Wingdings" w:hAnsi="Wingdings" w:hint="default"/>
      </w:rPr>
    </w:lvl>
    <w:lvl w:ilvl="6" w:tplc="DCBA569C">
      <w:start w:val="1"/>
      <w:numFmt w:val="bullet"/>
      <w:lvlText w:val=""/>
      <w:lvlJc w:val="left"/>
      <w:pPr>
        <w:ind w:left="5040" w:hanging="360"/>
      </w:pPr>
      <w:rPr>
        <w:rFonts w:ascii="Symbol" w:hAnsi="Symbol" w:hint="default"/>
      </w:rPr>
    </w:lvl>
    <w:lvl w:ilvl="7" w:tplc="19CCF366">
      <w:start w:val="1"/>
      <w:numFmt w:val="bullet"/>
      <w:lvlText w:val="o"/>
      <w:lvlJc w:val="left"/>
      <w:pPr>
        <w:ind w:left="5760" w:hanging="360"/>
      </w:pPr>
      <w:rPr>
        <w:rFonts w:ascii="Courier New" w:hAnsi="Courier New" w:hint="default"/>
      </w:rPr>
    </w:lvl>
    <w:lvl w:ilvl="8" w:tplc="4830EE5A">
      <w:start w:val="1"/>
      <w:numFmt w:val="bullet"/>
      <w:lvlText w:val=""/>
      <w:lvlJc w:val="left"/>
      <w:pPr>
        <w:ind w:left="6480" w:hanging="360"/>
      </w:pPr>
      <w:rPr>
        <w:rFonts w:ascii="Wingdings" w:hAnsi="Wingdings" w:hint="default"/>
      </w:rPr>
    </w:lvl>
  </w:abstractNum>
  <w:abstractNum w:abstractNumId="38" w15:restartNumberingAfterBreak="0">
    <w:nsid w:val="6C8F9B2F"/>
    <w:multiLevelType w:val="hybridMultilevel"/>
    <w:tmpl w:val="FFFFFFFF"/>
    <w:lvl w:ilvl="0" w:tplc="E2825B2E">
      <w:start w:val="1"/>
      <w:numFmt w:val="bullet"/>
      <w:lvlText w:val=""/>
      <w:lvlJc w:val="left"/>
      <w:pPr>
        <w:ind w:left="720" w:hanging="360"/>
      </w:pPr>
      <w:rPr>
        <w:rFonts w:ascii="Symbol" w:hAnsi="Symbol" w:hint="default"/>
      </w:rPr>
    </w:lvl>
    <w:lvl w:ilvl="1" w:tplc="8D80FD0A">
      <w:start w:val="1"/>
      <w:numFmt w:val="bullet"/>
      <w:lvlText w:val="o"/>
      <w:lvlJc w:val="left"/>
      <w:pPr>
        <w:ind w:left="1440" w:hanging="360"/>
      </w:pPr>
      <w:rPr>
        <w:rFonts w:ascii="Courier New" w:hAnsi="Courier New" w:hint="default"/>
      </w:rPr>
    </w:lvl>
    <w:lvl w:ilvl="2" w:tplc="FFD2DB16">
      <w:start w:val="1"/>
      <w:numFmt w:val="bullet"/>
      <w:lvlText w:val=""/>
      <w:lvlJc w:val="left"/>
      <w:pPr>
        <w:ind w:left="2160" w:hanging="360"/>
      </w:pPr>
      <w:rPr>
        <w:rFonts w:ascii="Wingdings" w:hAnsi="Wingdings" w:hint="default"/>
      </w:rPr>
    </w:lvl>
    <w:lvl w:ilvl="3" w:tplc="9CD8B79E">
      <w:start w:val="1"/>
      <w:numFmt w:val="bullet"/>
      <w:lvlText w:val=""/>
      <w:lvlJc w:val="left"/>
      <w:pPr>
        <w:ind w:left="2880" w:hanging="360"/>
      </w:pPr>
      <w:rPr>
        <w:rFonts w:ascii="Symbol" w:hAnsi="Symbol" w:hint="default"/>
      </w:rPr>
    </w:lvl>
    <w:lvl w:ilvl="4" w:tplc="D7C64376">
      <w:start w:val="1"/>
      <w:numFmt w:val="bullet"/>
      <w:lvlText w:val="o"/>
      <w:lvlJc w:val="left"/>
      <w:pPr>
        <w:ind w:left="3600" w:hanging="360"/>
      </w:pPr>
      <w:rPr>
        <w:rFonts w:ascii="Courier New" w:hAnsi="Courier New" w:hint="default"/>
      </w:rPr>
    </w:lvl>
    <w:lvl w:ilvl="5" w:tplc="77AA31A0">
      <w:start w:val="1"/>
      <w:numFmt w:val="bullet"/>
      <w:lvlText w:val=""/>
      <w:lvlJc w:val="left"/>
      <w:pPr>
        <w:ind w:left="4320" w:hanging="360"/>
      </w:pPr>
      <w:rPr>
        <w:rFonts w:ascii="Wingdings" w:hAnsi="Wingdings" w:hint="default"/>
      </w:rPr>
    </w:lvl>
    <w:lvl w:ilvl="6" w:tplc="3236C2EC">
      <w:start w:val="1"/>
      <w:numFmt w:val="bullet"/>
      <w:lvlText w:val=""/>
      <w:lvlJc w:val="left"/>
      <w:pPr>
        <w:ind w:left="5040" w:hanging="360"/>
      </w:pPr>
      <w:rPr>
        <w:rFonts w:ascii="Symbol" w:hAnsi="Symbol" w:hint="default"/>
      </w:rPr>
    </w:lvl>
    <w:lvl w:ilvl="7" w:tplc="58506ECA">
      <w:start w:val="1"/>
      <w:numFmt w:val="bullet"/>
      <w:lvlText w:val="o"/>
      <w:lvlJc w:val="left"/>
      <w:pPr>
        <w:ind w:left="5760" w:hanging="360"/>
      </w:pPr>
      <w:rPr>
        <w:rFonts w:ascii="Courier New" w:hAnsi="Courier New" w:hint="default"/>
      </w:rPr>
    </w:lvl>
    <w:lvl w:ilvl="8" w:tplc="A5820A0E">
      <w:start w:val="1"/>
      <w:numFmt w:val="bullet"/>
      <w:lvlText w:val=""/>
      <w:lvlJc w:val="left"/>
      <w:pPr>
        <w:ind w:left="6480" w:hanging="360"/>
      </w:pPr>
      <w:rPr>
        <w:rFonts w:ascii="Wingdings" w:hAnsi="Wingdings" w:hint="default"/>
      </w:rPr>
    </w:lvl>
  </w:abstractNum>
  <w:abstractNum w:abstractNumId="39" w15:restartNumberingAfterBreak="0">
    <w:nsid w:val="6D1F18C3"/>
    <w:multiLevelType w:val="multilevel"/>
    <w:tmpl w:val="B37C3B20"/>
    <w:numStyleLink w:val="VietasUNIR"/>
  </w:abstractNum>
  <w:abstractNum w:abstractNumId="40"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1850FC"/>
    <w:multiLevelType w:val="hybridMultilevel"/>
    <w:tmpl w:val="198E9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6136419">
    <w:abstractNumId w:val="1"/>
  </w:num>
  <w:num w:numId="2" w16cid:durableId="1078792026">
    <w:abstractNumId w:val="8"/>
  </w:num>
  <w:num w:numId="3" w16cid:durableId="1092552639">
    <w:abstractNumId w:val="36"/>
  </w:num>
  <w:num w:numId="4" w16cid:durableId="1099250510">
    <w:abstractNumId w:val="6"/>
  </w:num>
  <w:num w:numId="5" w16cid:durableId="1109592181">
    <w:abstractNumId w:val="10"/>
  </w:num>
  <w:num w:numId="6" w16cid:durableId="1162426106">
    <w:abstractNumId w:val="44"/>
  </w:num>
  <w:num w:numId="7" w16cid:durableId="1169096736">
    <w:abstractNumId w:val="4"/>
  </w:num>
  <w:num w:numId="8" w16cid:durableId="1202667476">
    <w:abstractNumId w:val="7"/>
  </w:num>
  <w:num w:numId="9" w16cid:durableId="1251886130">
    <w:abstractNumId w:val="41"/>
  </w:num>
  <w:num w:numId="10" w16cid:durableId="1298991900">
    <w:abstractNumId w:val="26"/>
  </w:num>
  <w:num w:numId="11" w16cid:durableId="133275632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72072029">
    <w:abstractNumId w:val="17"/>
  </w:num>
  <w:num w:numId="13" w16cid:durableId="1394934546">
    <w:abstractNumId w:val="13"/>
  </w:num>
  <w:num w:numId="14" w16cid:durableId="1399480590">
    <w:abstractNumId w:val="42"/>
  </w:num>
  <w:num w:numId="15" w16cid:durableId="1399740340">
    <w:abstractNumId w:val="38"/>
  </w:num>
  <w:num w:numId="16" w16cid:durableId="1406339807">
    <w:abstractNumId w:val="29"/>
  </w:num>
  <w:num w:numId="17" w16cid:durableId="1458795342">
    <w:abstractNumId w:val="18"/>
  </w:num>
  <w:num w:numId="18" w16cid:durableId="1499610836">
    <w:abstractNumId w:val="40"/>
  </w:num>
  <w:num w:numId="19" w16cid:durableId="1560046017">
    <w:abstractNumId w:val="17"/>
  </w:num>
  <w:num w:numId="20" w16cid:durableId="1561018935">
    <w:abstractNumId w:val="0"/>
  </w:num>
  <w:num w:numId="21" w16cid:durableId="1569536944">
    <w:abstractNumId w:val="17"/>
    <w:lvlOverride w:ilvl="0">
      <w:startOverride w:val="1"/>
    </w:lvlOverride>
    <w:lvlOverride w:ilvl="1">
      <w:startOverride w:val="1"/>
    </w:lvlOverride>
    <w:lvlOverride w:ilvl="2">
      <w:startOverride w:val="1"/>
    </w:lvlOverride>
  </w:num>
  <w:num w:numId="22" w16cid:durableId="1579287125">
    <w:abstractNumId w:val="39"/>
  </w:num>
  <w:num w:numId="23" w16cid:durableId="1596016411">
    <w:abstractNumId w:val="20"/>
  </w:num>
  <w:num w:numId="24" w16cid:durableId="1600941942">
    <w:abstractNumId w:val="40"/>
  </w:num>
  <w:num w:numId="25" w16cid:durableId="1648512269">
    <w:abstractNumId w:val="5"/>
  </w:num>
  <w:num w:numId="26" w16cid:durableId="1653482146">
    <w:abstractNumId w:val="40"/>
  </w:num>
  <w:num w:numId="27" w16cid:durableId="1678731548">
    <w:abstractNumId w:val="34"/>
  </w:num>
  <w:num w:numId="28" w16cid:durableId="1736735501">
    <w:abstractNumId w:val="3"/>
  </w:num>
  <w:num w:numId="29" w16cid:durableId="1778334430">
    <w:abstractNumId w:val="31"/>
  </w:num>
  <w:num w:numId="30" w16cid:durableId="1789814387">
    <w:abstractNumId w:val="28"/>
  </w:num>
  <w:num w:numId="31" w16cid:durableId="1793279753">
    <w:abstractNumId w:val="40"/>
  </w:num>
  <w:num w:numId="32" w16cid:durableId="183322633">
    <w:abstractNumId w:val="40"/>
  </w:num>
  <w:num w:numId="33" w16cid:durableId="1899365851">
    <w:abstractNumId w:val="43"/>
  </w:num>
  <w:num w:numId="34" w16cid:durableId="2029869925">
    <w:abstractNumId w:val="40"/>
  </w:num>
  <w:num w:numId="35" w16cid:durableId="2031373982">
    <w:abstractNumId w:val="14"/>
  </w:num>
  <w:num w:numId="36" w16cid:durableId="2057075814">
    <w:abstractNumId w:val="37"/>
  </w:num>
  <w:num w:numId="37" w16cid:durableId="21059511">
    <w:abstractNumId w:val="16"/>
  </w:num>
  <w:num w:numId="38" w16cid:durableId="2438347">
    <w:abstractNumId w:val="32"/>
  </w:num>
  <w:num w:numId="39" w16cid:durableId="264460264">
    <w:abstractNumId w:val="9"/>
  </w:num>
  <w:num w:numId="40" w16cid:durableId="290479389">
    <w:abstractNumId w:val="24"/>
  </w:num>
  <w:num w:numId="41" w16cid:durableId="342441644">
    <w:abstractNumId w:val="40"/>
  </w:num>
  <w:num w:numId="42" w16cid:durableId="466044123">
    <w:abstractNumId w:val="40"/>
  </w:num>
  <w:num w:numId="43" w16cid:durableId="466049441">
    <w:abstractNumId w:val="40"/>
  </w:num>
  <w:num w:numId="44" w16cid:durableId="507838896">
    <w:abstractNumId w:val="2"/>
  </w:num>
  <w:num w:numId="45" w16cid:durableId="510026164">
    <w:abstractNumId w:val="21"/>
  </w:num>
  <w:num w:numId="46" w16cid:durableId="511527035">
    <w:abstractNumId w:val="27"/>
  </w:num>
  <w:num w:numId="47" w16cid:durableId="548228199">
    <w:abstractNumId w:val="40"/>
  </w:num>
  <w:num w:numId="48" w16cid:durableId="646975774">
    <w:abstractNumId w:val="40"/>
  </w:num>
  <w:num w:numId="49" w16cid:durableId="6958830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46489">
    <w:abstractNumId w:val="33"/>
  </w:num>
  <w:num w:numId="51" w16cid:durableId="747843244">
    <w:abstractNumId w:val="35"/>
  </w:num>
  <w:num w:numId="52" w16cid:durableId="77408874">
    <w:abstractNumId w:val="22"/>
  </w:num>
  <w:num w:numId="53" w16cid:durableId="776297507">
    <w:abstractNumId w:val="30"/>
  </w:num>
  <w:num w:numId="54" w16cid:durableId="804006595">
    <w:abstractNumId w:val="25"/>
  </w:num>
  <w:num w:numId="55" w16cid:durableId="836653946">
    <w:abstractNumId w:val="12"/>
  </w:num>
  <w:num w:numId="56" w16cid:durableId="905721582">
    <w:abstractNumId w:val="15"/>
  </w:num>
  <w:num w:numId="57" w16cid:durableId="928123500">
    <w:abstractNumId w:val="19"/>
  </w:num>
  <w:num w:numId="58" w16cid:durableId="964709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973406355">
    <w:abstractNumId w:val="11"/>
  </w:num>
  <w:num w:numId="60" w16cid:durableId="9981941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stylePaneSortMethod w:val="00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D7991"/>
    <w:rsid w:val="001E62CD"/>
    <w:rsid w:val="001F59B3"/>
    <w:rsid w:val="0020605D"/>
    <w:rsid w:val="00211EDC"/>
    <w:rsid w:val="00217FC3"/>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A5D08"/>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741"/>
    <w:rsid w:val="00771DE1"/>
    <w:rsid w:val="00781C51"/>
    <w:rsid w:val="00783DCC"/>
    <w:rsid w:val="00793FDB"/>
    <w:rsid w:val="00795A39"/>
    <w:rsid w:val="007B5DDB"/>
    <w:rsid w:val="007B76BF"/>
    <w:rsid w:val="007C28C8"/>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990"/>
    <w:rsid w:val="00872ADF"/>
    <w:rsid w:val="00877054"/>
    <w:rsid w:val="00881DD5"/>
    <w:rsid w:val="008958B1"/>
    <w:rsid w:val="008A283D"/>
    <w:rsid w:val="008A30B1"/>
    <w:rsid w:val="008C16EB"/>
    <w:rsid w:val="008E0EE0"/>
    <w:rsid w:val="008E30AB"/>
    <w:rsid w:val="008E4AD6"/>
    <w:rsid w:val="00913A40"/>
    <w:rsid w:val="00914BA4"/>
    <w:rsid w:val="00920246"/>
    <w:rsid w:val="00920B7C"/>
    <w:rsid w:val="009408EA"/>
    <w:rsid w:val="00940C52"/>
    <w:rsid w:val="009450AB"/>
    <w:rsid w:val="009457BF"/>
    <w:rsid w:val="00947B4F"/>
    <w:rsid w:val="0095212C"/>
    <w:rsid w:val="00960142"/>
    <w:rsid w:val="0096740E"/>
    <w:rsid w:val="00973129"/>
    <w:rsid w:val="00977178"/>
    <w:rsid w:val="00986DAF"/>
    <w:rsid w:val="009A03FE"/>
    <w:rsid w:val="009A052D"/>
    <w:rsid w:val="009A2FA9"/>
    <w:rsid w:val="009A3921"/>
    <w:rsid w:val="009A684C"/>
    <w:rsid w:val="009B2037"/>
    <w:rsid w:val="009E729C"/>
    <w:rsid w:val="009F38E3"/>
    <w:rsid w:val="009F6F17"/>
    <w:rsid w:val="00A012FC"/>
    <w:rsid w:val="00A365F1"/>
    <w:rsid w:val="00A40C7B"/>
    <w:rsid w:val="00A416DD"/>
    <w:rsid w:val="00A60FE6"/>
    <w:rsid w:val="00A725E6"/>
    <w:rsid w:val="00A74D21"/>
    <w:rsid w:val="00A75783"/>
    <w:rsid w:val="00A83514"/>
    <w:rsid w:val="00A976F0"/>
    <w:rsid w:val="00A97D9D"/>
    <w:rsid w:val="00AB0D09"/>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A43"/>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06866"/>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1F6F"/>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45C5"/>
    <w:rsid w:val="00F85354"/>
    <w:rsid w:val="00F919B9"/>
    <w:rsid w:val="00FA0670"/>
    <w:rsid w:val="00FA1501"/>
    <w:rsid w:val="00FA21E3"/>
    <w:rsid w:val="00FA4A4E"/>
    <w:rsid w:val="00FA7395"/>
    <w:rsid w:val="00FA7727"/>
    <w:rsid w:val="00FC3D7F"/>
    <w:rsid w:val="00FC4A7B"/>
    <w:rsid w:val="00FC59A2"/>
    <w:rsid w:val="00FD731D"/>
    <w:rsid w:val="00FE29CC"/>
    <w:rsid w:val="00FE2D69"/>
    <w:rsid w:val="00FE43BC"/>
    <w:rsid w:val="0245E5A3"/>
    <w:rsid w:val="0625A7DB"/>
    <w:rsid w:val="07431290"/>
    <w:rsid w:val="07C27F88"/>
    <w:rsid w:val="0A016FD9"/>
    <w:rsid w:val="0A48C166"/>
    <w:rsid w:val="0A7C5BE5"/>
    <w:rsid w:val="0CD4FC81"/>
    <w:rsid w:val="0D965469"/>
    <w:rsid w:val="0EB9D2EA"/>
    <w:rsid w:val="0EBAF565"/>
    <w:rsid w:val="0ECCAABE"/>
    <w:rsid w:val="0F45A22C"/>
    <w:rsid w:val="0F803FDA"/>
    <w:rsid w:val="0F9583D7"/>
    <w:rsid w:val="10E26FE5"/>
    <w:rsid w:val="12420134"/>
    <w:rsid w:val="12E513DA"/>
    <w:rsid w:val="17BE597F"/>
    <w:rsid w:val="18619E6D"/>
    <w:rsid w:val="1946B391"/>
    <w:rsid w:val="19B7A737"/>
    <w:rsid w:val="1AD7C481"/>
    <w:rsid w:val="1FC7A758"/>
    <w:rsid w:val="20BF5D34"/>
    <w:rsid w:val="23637290"/>
    <w:rsid w:val="23C586BF"/>
    <w:rsid w:val="27D1E473"/>
    <w:rsid w:val="28FDAED2"/>
    <w:rsid w:val="29ABC51B"/>
    <w:rsid w:val="2A7BAEB2"/>
    <w:rsid w:val="2C640CB1"/>
    <w:rsid w:val="2C78C8C3"/>
    <w:rsid w:val="2D4CF6A0"/>
    <w:rsid w:val="32FA64E4"/>
    <w:rsid w:val="369A8813"/>
    <w:rsid w:val="37E47723"/>
    <w:rsid w:val="3BADE3CC"/>
    <w:rsid w:val="3E904277"/>
    <w:rsid w:val="3F4CEFF8"/>
    <w:rsid w:val="3FD777C0"/>
    <w:rsid w:val="4129A755"/>
    <w:rsid w:val="41EEE20F"/>
    <w:rsid w:val="42CC1869"/>
    <w:rsid w:val="43E125ED"/>
    <w:rsid w:val="467713B5"/>
    <w:rsid w:val="496682AA"/>
    <w:rsid w:val="4E45454B"/>
    <w:rsid w:val="52903A9A"/>
    <w:rsid w:val="52FCA180"/>
    <w:rsid w:val="551947C9"/>
    <w:rsid w:val="561B1EEC"/>
    <w:rsid w:val="58110161"/>
    <w:rsid w:val="5816D8AE"/>
    <w:rsid w:val="59A72485"/>
    <w:rsid w:val="5A8D2610"/>
    <w:rsid w:val="5AD104D6"/>
    <w:rsid w:val="5B19C9EA"/>
    <w:rsid w:val="5B9BC594"/>
    <w:rsid w:val="5C9CDD5A"/>
    <w:rsid w:val="5D133129"/>
    <w:rsid w:val="60492D41"/>
    <w:rsid w:val="6194C354"/>
    <w:rsid w:val="61C9BA18"/>
    <w:rsid w:val="62CE5D66"/>
    <w:rsid w:val="645AE5A1"/>
    <w:rsid w:val="64817F9B"/>
    <w:rsid w:val="64CDC239"/>
    <w:rsid w:val="6570F632"/>
    <w:rsid w:val="65A09D0A"/>
    <w:rsid w:val="672B00A1"/>
    <w:rsid w:val="6900F32A"/>
    <w:rsid w:val="6C54BF70"/>
    <w:rsid w:val="6DE3D737"/>
    <w:rsid w:val="6E80A44D"/>
    <w:rsid w:val="7399A41D"/>
    <w:rsid w:val="73BBDBFB"/>
    <w:rsid w:val="73BFA134"/>
    <w:rsid w:val="74DCCA39"/>
    <w:rsid w:val="75CBA013"/>
    <w:rsid w:val="7874F883"/>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A79B6E4"/>
  <w15:chartTrackingRefBased/>
  <w15:docId w15:val="{DF5676DD-3958-4EDD-B97D-57902F88F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numPr>
        <w:numId w:val="31"/>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1"/>
      </w:numPr>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1"/>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1"/>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37"/>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37"/>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37"/>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37"/>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37"/>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C84740"/>
    <w:rPr>
      <w:rFonts w:ascii="Calibri" w:eastAsia="Times New Roman" w:hAnsi="Calibri" w:cs="Times New Roman"/>
      <w:b/>
      <w:bCs/>
      <w:sz w:val="22"/>
      <w:szCs w:val="22"/>
    </w:rPr>
  </w:style>
  <w:style w:type="character" w:customStyle="1" w:styleId="Heading7Char">
    <w:name w:val="Heading 7 Char"/>
    <w:link w:val="Heading7"/>
    <w:uiPriority w:val="9"/>
    <w:semiHidden/>
    <w:rsid w:val="00C84740"/>
    <w:rPr>
      <w:rFonts w:ascii="Calibri" w:eastAsia="Times New Roman" w:hAnsi="Calibri" w:cs="Times New Roman"/>
      <w:sz w:val="24"/>
      <w:szCs w:val="24"/>
    </w:rPr>
  </w:style>
  <w:style w:type="character" w:customStyle="1" w:styleId="Heading8Char">
    <w:name w:val="Heading 8 Char"/>
    <w:link w:val="Heading8"/>
    <w:uiPriority w:val="9"/>
    <w:semiHidden/>
    <w:rsid w:val="00C84740"/>
    <w:rPr>
      <w:rFonts w:ascii="Calibri" w:eastAsia="Times New Roman" w:hAnsi="Calibri" w:cs="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cs="Times New Roman"/>
      <w:sz w:val="22"/>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51"/>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qFormat/>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NoList"/>
    <w:uiPriority w:val="99"/>
    <w:rsid w:val="001F59B3"/>
    <w:pPr>
      <w:numPr>
        <w:numId w:val="29"/>
      </w:numPr>
    </w:pPr>
  </w:style>
  <w:style w:type="paragraph" w:styleId="Bibliography">
    <w:name w:val="Bibliography"/>
    <w:basedOn w:val="Normal"/>
    <w:next w:val="Normal"/>
    <w:uiPriority w:val="37"/>
    <w:semiHidden/>
    <w:unhideWhenUsed/>
    <w:rsid w:val="00F51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Universidad Internacional de La Rioja                                                   Facultad de Educación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juan camilo rico ballesteros</cp:lastModifiedBy>
  <cp:revision>39</cp:revision>
  <cp:lastPrinted>2019-08-05T13:11:00Z</cp:lastPrinted>
  <dcterms:created xsi:type="dcterms:W3CDTF">2024-02-08T08:42:00Z</dcterms:created>
  <dcterms:modified xsi:type="dcterms:W3CDTF">2026-05-31T19:37:00Z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