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C7EB" w14:textId="77777777" w:rsidR="006928B3" w:rsidRPr="00727AE8" w:rsidRDefault="006928B3" w:rsidP="006928B3"/>
    <w:p w14:paraId="627743DB" w14:textId="77777777" w:rsidR="006928B3" w:rsidRPr="001C4EA4" w:rsidRDefault="006928B3" w:rsidP="006928B3">
      <w:pPr>
        <w:pStyle w:val="Sinespaciado"/>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6883A05C" wp14:editId="1CABCC41">
            <wp:extent cx="3843319" cy="865249"/>
            <wp:effectExtent l="0" t="0" r="0" b="0"/>
            <wp:docPr id="5126" name="Imagen 5126" descr="Texto  Descripción generada automáticamente">
              <a:extLst xmlns:a="http://schemas.openxmlformats.org/drawingml/2006/main">
                <a:ext uri="{FF2B5EF4-FFF2-40B4-BE49-F238E27FC236}">
                  <a16:creationId xmlns:a16="http://schemas.microsoft.com/office/drawing/2014/main" id="{C1A125F2-183F-4E18-B54E-B139F52A34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  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14731F53" w14:textId="77777777" w:rsidR="006928B3" w:rsidRPr="00821D63" w:rsidRDefault="006928B3" w:rsidP="006928B3">
      <w:pPr>
        <w:pStyle w:val="Sinespaciado"/>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1F8562CF" w14:textId="77777777" w:rsidR="006928B3" w:rsidRPr="005B3AB6" w:rsidRDefault="006928B3" w:rsidP="006928B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w:t>
      </w:r>
    </w:p>
    <w:p w14:paraId="5B2C66C1" w14:textId="77777777" w:rsidR="006928B3" w:rsidRPr="00821D63" w:rsidRDefault="006928B3" w:rsidP="006928B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Tecnología</w:t>
      </w:r>
    </w:p>
    <w:p w14:paraId="516EE5DC" w14:textId="77777777" w:rsidR="006928B3" w:rsidRDefault="006928B3" w:rsidP="006928B3">
      <w:pPr>
        <w:pStyle w:val="Sinespaciado"/>
        <w:spacing w:line="276" w:lineRule="auto"/>
        <w:jc w:val="center"/>
        <w:rPr>
          <w:rFonts w:asciiTheme="minorHAnsi" w:hAnsiTheme="minorHAnsi" w:cs="Tahoma"/>
          <w:sz w:val="40"/>
          <w:szCs w:val="28"/>
        </w:rPr>
      </w:pPr>
    </w:p>
    <w:p w14:paraId="26750A68" w14:textId="77777777" w:rsidR="006928B3" w:rsidRDefault="006928B3" w:rsidP="006928B3">
      <w:pPr>
        <w:pStyle w:val="Sinespaciado"/>
        <w:spacing w:line="276" w:lineRule="auto"/>
        <w:jc w:val="center"/>
        <w:rPr>
          <w:rFonts w:asciiTheme="minorHAnsi" w:hAnsiTheme="minorHAnsi" w:cs="Tahoma"/>
          <w:sz w:val="40"/>
          <w:szCs w:val="28"/>
        </w:rPr>
      </w:pPr>
    </w:p>
    <w:p w14:paraId="731CF751" w14:textId="77777777" w:rsidR="006928B3" w:rsidRDefault="006928B3" w:rsidP="006928B3">
      <w:pPr>
        <w:pStyle w:val="Sinespaciado"/>
        <w:spacing w:line="276" w:lineRule="auto"/>
        <w:jc w:val="center"/>
        <w:rPr>
          <w:rFonts w:asciiTheme="minorHAnsi" w:hAnsiTheme="minorHAnsi" w:cs="Tahoma"/>
          <w:sz w:val="40"/>
          <w:szCs w:val="28"/>
        </w:rPr>
      </w:pPr>
    </w:p>
    <w:p w14:paraId="3948DFD4" w14:textId="77777777" w:rsidR="006928B3" w:rsidRDefault="006928B3" w:rsidP="006928B3">
      <w:pPr>
        <w:pStyle w:val="Sinespaciado"/>
        <w:spacing w:line="276" w:lineRule="auto"/>
        <w:jc w:val="center"/>
        <w:rPr>
          <w:rFonts w:asciiTheme="minorHAnsi" w:hAnsiTheme="minorHAnsi" w:cs="Tahoma"/>
          <w:sz w:val="40"/>
          <w:szCs w:val="28"/>
        </w:rPr>
      </w:pPr>
    </w:p>
    <w:p w14:paraId="3BBF962B" w14:textId="77777777" w:rsidR="006928B3" w:rsidRDefault="006928B3" w:rsidP="006928B3">
      <w:pPr>
        <w:pStyle w:val="Sinespaciado"/>
        <w:spacing w:line="276" w:lineRule="auto"/>
        <w:jc w:val="center"/>
        <w:rPr>
          <w:rFonts w:asciiTheme="minorHAnsi" w:hAnsiTheme="minorHAnsi" w:cs="Tahoma"/>
          <w:color w:val="0098CD"/>
          <w:sz w:val="52"/>
          <w:szCs w:val="28"/>
        </w:rPr>
      </w:pPr>
      <w:r>
        <w:rPr>
          <w:rFonts w:asciiTheme="majorHAnsi" w:hAnsiTheme="majorHAnsi" w:cs="Tahoma"/>
          <w:sz w:val="36"/>
          <w:szCs w:val="36"/>
        </w:rPr>
        <w:t>Máster Universitario en Inteligencia artificial</w:t>
      </w:r>
    </w:p>
    <w:p w14:paraId="3FF0B468" w14:textId="77777777" w:rsidR="006928B3" w:rsidRDefault="006928B3" w:rsidP="006928B3">
      <w:pPr>
        <w:pStyle w:val="Sinespaciado"/>
        <w:spacing w:line="276" w:lineRule="auto"/>
        <w:jc w:val="center"/>
        <w:rPr>
          <w:rFonts w:eastAsia="Calibri" w:cs="Calibri"/>
          <w:color w:val="0098CD"/>
          <w:sz w:val="52"/>
          <w:szCs w:val="52"/>
        </w:rPr>
      </w:pPr>
      <w:r>
        <w:rPr>
          <w:rFonts w:eastAsia="Calibri" w:cs="Calibri"/>
          <w:color w:val="0098CD"/>
          <w:sz w:val="52"/>
          <w:szCs w:val="52"/>
        </w:rPr>
        <w:t xml:space="preserve">Evaluación de modelos de pronóstico para la planificación financiera (FP&amp;A) mediante </w:t>
      </w:r>
      <w:proofErr w:type="spellStart"/>
      <w:r>
        <w:rPr>
          <w:rFonts w:eastAsia="Calibri" w:cs="Calibri"/>
          <w:color w:val="0098CD"/>
          <w:sz w:val="52"/>
          <w:szCs w:val="52"/>
        </w:rPr>
        <w:t>backtesting</w:t>
      </w:r>
      <w:proofErr w:type="spellEnd"/>
      <w:r>
        <w:rPr>
          <w:rFonts w:eastAsia="Calibri" w:cs="Calibri"/>
          <w:color w:val="0098CD"/>
          <w:sz w:val="52"/>
          <w:szCs w:val="52"/>
        </w:rPr>
        <w:t xml:space="preserve"> temporal y métricas de impacto económico</w:t>
      </w:r>
    </w:p>
    <w:p w14:paraId="1045C9E2" w14:textId="77777777" w:rsidR="006928B3" w:rsidRDefault="006928B3" w:rsidP="006928B3">
      <w:pPr>
        <w:spacing w:line="276" w:lineRule="auto"/>
        <w:jc w:val="center"/>
        <w:rPr>
          <w:rFonts w:cs="Tahoma"/>
          <w:color w:val="0098CD"/>
          <w:sz w:val="52"/>
          <w:szCs w:val="52"/>
          <w:lang w:eastAsia="en-US"/>
        </w:rPr>
      </w:pPr>
    </w:p>
    <w:p w14:paraId="605E9D3F" w14:textId="77777777" w:rsidR="006928B3" w:rsidRDefault="006928B3" w:rsidP="006928B3">
      <w:pPr>
        <w:rPr>
          <w:lang w:eastAsia="en-US"/>
        </w:rPr>
      </w:pPr>
      <w:r>
        <w:rPr>
          <w:lang w:eastAsia="en-US"/>
        </w:rPr>
        <w:tab/>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6928B3" w:rsidRPr="00CA0785" w14:paraId="4F2DAE89" w14:textId="77777777" w:rsidTr="000D6D41">
        <w:tc>
          <w:tcPr>
            <w:tcW w:w="3964" w:type="dxa"/>
            <w:vAlign w:val="center"/>
          </w:tcPr>
          <w:p w14:paraId="28C351EE" w14:textId="77777777" w:rsidR="006928B3" w:rsidRDefault="006928B3" w:rsidP="000D6D41">
            <w:pPr>
              <w:pStyle w:val="Sinespaciado"/>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Trabajo fin de estudio presentado por:</w:t>
            </w:r>
          </w:p>
        </w:tc>
        <w:tc>
          <w:tcPr>
            <w:tcW w:w="4549" w:type="dxa"/>
            <w:vAlign w:val="center"/>
          </w:tcPr>
          <w:p w14:paraId="682ADB58" w14:textId="77777777" w:rsidR="006928B3" w:rsidRDefault="006928B3" w:rsidP="000D6D41">
            <w:pPr>
              <w:pStyle w:val="Sinespaciado"/>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Jose Manuel Machado Loaiza, Juan Camilo Rico Ballesteros, Juan José Blanco Mendoza</w:t>
            </w:r>
          </w:p>
        </w:tc>
      </w:tr>
      <w:tr w:rsidR="006928B3" w:rsidRPr="00CA0785" w14:paraId="6482CA72" w14:textId="77777777" w:rsidTr="000D6D41">
        <w:tc>
          <w:tcPr>
            <w:tcW w:w="3964" w:type="dxa"/>
            <w:vAlign w:val="center"/>
          </w:tcPr>
          <w:p w14:paraId="268DA95E" w14:textId="77777777" w:rsidR="006928B3" w:rsidRDefault="006928B3" w:rsidP="000D6D41">
            <w:pPr>
              <w:pStyle w:val="Sinespaciado"/>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Tipo de trabajo:</w:t>
            </w:r>
          </w:p>
        </w:tc>
        <w:tc>
          <w:tcPr>
            <w:tcW w:w="4549" w:type="dxa"/>
            <w:vAlign w:val="center"/>
          </w:tcPr>
          <w:p w14:paraId="23A74EB2" w14:textId="77777777" w:rsidR="006928B3" w:rsidRDefault="006928B3" w:rsidP="000D6D41">
            <w:pPr>
              <w:pStyle w:val="Sinespaciado"/>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Comparativa de Soluciones</w:t>
            </w:r>
          </w:p>
        </w:tc>
      </w:tr>
      <w:tr w:rsidR="006928B3" w:rsidRPr="00CA0785" w14:paraId="387BD141" w14:textId="77777777" w:rsidTr="000D6D41">
        <w:tc>
          <w:tcPr>
            <w:tcW w:w="3964" w:type="dxa"/>
            <w:vAlign w:val="center"/>
          </w:tcPr>
          <w:p w14:paraId="089D51B5" w14:textId="77777777" w:rsidR="006928B3" w:rsidRDefault="006928B3" w:rsidP="000D6D41">
            <w:pPr>
              <w:pStyle w:val="Sinespaciado"/>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Director/a:</w:t>
            </w:r>
          </w:p>
        </w:tc>
        <w:tc>
          <w:tcPr>
            <w:tcW w:w="4549" w:type="dxa"/>
            <w:vAlign w:val="center"/>
          </w:tcPr>
          <w:p w14:paraId="16543B83" w14:textId="77777777" w:rsidR="006928B3" w:rsidRDefault="006928B3" w:rsidP="000D6D41">
            <w:pPr>
              <w:pStyle w:val="Sinespaciado"/>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 xml:space="preserve">Marta </w:t>
            </w:r>
            <w:proofErr w:type="spellStart"/>
            <w:r>
              <w:rPr>
                <w:rFonts w:ascii="Calibri Light" w:eastAsia="Calibri Light" w:hAnsi="Calibri Light" w:cs="Calibri Light"/>
                <w:color w:val="000000" w:themeColor="text1"/>
                <w:sz w:val="24"/>
                <w:szCs w:val="24"/>
              </w:rPr>
              <w:t>Maria</w:t>
            </w:r>
            <w:proofErr w:type="spellEnd"/>
            <w:r>
              <w:rPr>
                <w:rFonts w:ascii="Calibri Light" w:eastAsia="Calibri Light" w:hAnsi="Calibri Light" w:cs="Calibri Light"/>
                <w:color w:val="000000" w:themeColor="text1"/>
                <w:sz w:val="24"/>
                <w:szCs w:val="24"/>
              </w:rPr>
              <w:t xml:space="preserve"> Arguedas Lafuente</w:t>
            </w:r>
          </w:p>
        </w:tc>
      </w:tr>
      <w:tr w:rsidR="006928B3" w:rsidRPr="00CA0785" w14:paraId="4C3F7B9F" w14:textId="77777777" w:rsidTr="000D6D41">
        <w:trPr>
          <w:trHeight w:val="300"/>
        </w:trPr>
        <w:tc>
          <w:tcPr>
            <w:tcW w:w="3964" w:type="dxa"/>
            <w:vAlign w:val="center"/>
          </w:tcPr>
          <w:p w14:paraId="01177B17" w14:textId="77777777" w:rsidR="006928B3" w:rsidRDefault="006928B3" w:rsidP="000D6D41">
            <w:pPr>
              <w:pStyle w:val="Sinespaciado"/>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Fecha:</w:t>
            </w:r>
          </w:p>
        </w:tc>
        <w:tc>
          <w:tcPr>
            <w:tcW w:w="4549" w:type="dxa"/>
            <w:vAlign w:val="center"/>
          </w:tcPr>
          <w:p w14:paraId="7CD9D7FA" w14:textId="77777777" w:rsidR="006928B3" w:rsidRDefault="006928B3" w:rsidP="000D6D41">
            <w:pPr>
              <w:spacing w:line="276" w:lineRule="auto"/>
              <w:rPr>
                <w:rFonts w:ascii="Calibri Light" w:eastAsia="Calibri Light" w:hAnsi="Calibri Light" w:cs="Calibri Light"/>
                <w:color w:val="000000" w:themeColor="text1"/>
              </w:rPr>
            </w:pPr>
          </w:p>
        </w:tc>
      </w:tr>
    </w:tbl>
    <w:p w14:paraId="2BF35AB6" w14:textId="3A76540F" w:rsidR="00A80E3F" w:rsidRDefault="006928B3">
      <w:pPr>
        <w:pStyle w:val="Ttulo1sinnumerar"/>
      </w:pPr>
      <w:r>
        <w:br w:type="page"/>
      </w:r>
      <w:bookmarkStart w:id="0" w:name="_Toc231319159"/>
      <w:r>
        <w:lastRenderedPageBreak/>
        <w:t>Resumen</w:t>
      </w:r>
      <w:bookmarkEnd w:id="0"/>
    </w:p>
    <w:p w14:paraId="31EBB81B" w14:textId="77777777" w:rsidR="00A80E3F" w:rsidRDefault="00000000">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14:paraId="3B02C24B" w14:textId="77777777" w:rsidR="00A80E3F" w:rsidRDefault="00000000">
      <w:r>
        <w:t xml:space="preserve">El presente trabajo propone una evaluación comparativa de distintas familias de modelos de pronóstico aplicados a series temporales financieras mensuales, empleando un protocolo de </w:t>
      </w:r>
      <w:proofErr w:type="spellStart"/>
      <w:r>
        <w:t>backtesting</w:t>
      </w:r>
      <w:proofErr w:type="spellEnd"/>
      <w:r>
        <w:t xml:space="preserve"> temporal con ventanas de validación móviles (</w:t>
      </w:r>
      <w:proofErr w:type="spellStart"/>
      <w:r>
        <w:rPr>
          <w:i/>
        </w:rPr>
        <w:t>walk</w:t>
      </w:r>
      <w:proofErr w:type="spellEnd"/>
      <w:r>
        <w:rPr>
          <w:i/>
        </w:rPr>
        <w:t>-forward</w:t>
      </w:r>
      <w:r>
        <w:t xml:space="preserve">) como esquema de evaluación. Se implementa un </w:t>
      </w:r>
      <w:r>
        <w:rPr>
          <w:i/>
        </w:rPr>
        <w:t>pipeline</w:t>
      </w:r>
      <w:r>
        <w:t xml:space="preserve"> modular y reproducible en Python que integra métodos estadísticos clásicos de referencia (</w:t>
      </w:r>
      <w:proofErr w:type="spellStart"/>
      <w:r>
        <w:t>Seasonal</w:t>
      </w:r>
      <w:proofErr w:type="spellEnd"/>
      <w:r>
        <w:t xml:space="preserve"> </w:t>
      </w:r>
      <w:proofErr w:type="spellStart"/>
      <w:r>
        <w:t>Naïve</w:t>
      </w:r>
      <w:proofErr w:type="spellEnd"/>
      <w:r>
        <w:t xml:space="preserve">, ETS, Holt-Winters, SARIMA), algoritmos de aprendizaje automático basados en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xml:space="preserve">) y arquitecturas de aprendizaje profundo (MLP, N-BEATS). El desempeño de cada arquitectura se cuantifica mediante métricas de error estadístico (MAE, RMSE, MAPE, </w:t>
      </w:r>
      <w:proofErr w:type="spellStart"/>
      <w:r>
        <w:t>sMAPE</w:t>
      </w:r>
      <w:proofErr w:type="spellEnd"/>
      <w:r>
        <w:t>, MASE) y métricas de impacto económico (WAPE, contribución al error absoluto ponderado), analizando resultados tanto a nivel agregado como desagregado por deciles de volumen de serie.</w:t>
      </w:r>
    </w:p>
    <w:p w14:paraId="73E492F5" w14:textId="77777777" w:rsidR="00A80E3F" w:rsidRDefault="00000000">
      <w:r>
        <w:t xml:space="preserve">Los resultados obtenidos permiten identificar qué arquitecturas de pronóstico aportan mayor valor cuantificable en entornos de FP&amp;A, y fundamentar la propuesta de un </w:t>
      </w:r>
      <w:proofErr w:type="spellStart"/>
      <w:r>
        <w:rPr>
          <w:i/>
        </w:rPr>
        <w:t>framework</w:t>
      </w:r>
      <w:proofErr w:type="spellEnd"/>
      <w:r>
        <w:t xml:space="preserve"> cuantitativo de selección de modelos que trasciende los criterios heurísticos actuales, proporcionando una base metodológica robusta para la toma de decisiones financieras en contextos organizacionales reales.</w:t>
      </w:r>
    </w:p>
    <w:p w14:paraId="22E6A76F" w14:textId="77777777" w:rsidR="00A80E3F" w:rsidRDefault="00000000">
      <w:pPr>
        <w:pStyle w:val="Ttulo1sinnumerar"/>
      </w:pPr>
      <w:bookmarkStart w:id="1" w:name="_Toc231319160"/>
      <w:proofErr w:type="spellStart"/>
      <w:r>
        <w:t>Abstract</w:t>
      </w:r>
      <w:bookmarkEnd w:id="1"/>
      <w:proofErr w:type="spellEnd"/>
    </w:p>
    <w:p w14:paraId="05B20C7E" w14:textId="77777777" w:rsidR="00A80E3F" w:rsidRDefault="00000000">
      <w:pPr>
        <w:pStyle w:val="Ttulo1sinnumerar"/>
      </w:pPr>
      <w:bookmarkStart w:id="2" w:name="_Toc231319161"/>
      <w:r>
        <w:t>Organización del trabajo en grupo</w:t>
      </w:r>
      <w:bookmarkEnd w:id="2"/>
    </w:p>
    <w:p w14:paraId="1A95F5F9" w14:textId="77777777" w:rsidR="00A80E3F" w:rsidRDefault="00000000">
      <w:r>
        <w:t xml:space="preserve">El presente TFE aborda la problemática identificada en la introducción: la brecha entre la complejidad del dato financiero y la simplicidad de los métodos de pronóstico predominantes en </w:t>
      </w:r>
      <w:r>
        <w:lastRenderedPageBreak/>
        <w:t>FP&amp;A. Para cerrar esta brecha, el trabajo se estructura en tres componentes técnicas diferenciadas que, individualmente, constituyen aportes sustanciales al campo de la inteligencia artificial aplicada a las finanzas corporativas.</w:t>
      </w:r>
    </w:p>
    <w:p w14:paraId="40D334C0" w14:textId="77777777" w:rsidR="00511ACB" w:rsidRDefault="00511ACB"/>
    <w:p w14:paraId="060A0DC7" w14:textId="77777777" w:rsidR="00A80E3F" w:rsidRDefault="00000000">
      <w:pPr>
        <w:pStyle w:val="Ttulo2"/>
      </w:pPr>
      <w:bookmarkStart w:id="3" w:name="_Toc231319162"/>
      <w:r>
        <w:t>Partes que aborda el TFE</w:t>
      </w:r>
      <w:bookmarkEnd w:id="3"/>
    </w:p>
    <w:p w14:paraId="4ABF473C" w14:textId="77777777" w:rsidR="00A80E3F" w:rsidRDefault="00000000">
      <w:r>
        <w:rPr>
          <w:b/>
        </w:rPr>
        <w:t xml:space="preserve">Componente 1: Infraestructura de </w:t>
      </w:r>
      <w:proofErr w:type="spellStart"/>
      <w:r>
        <w:rPr>
          <w:b/>
        </w:rPr>
        <w:t>backtesting</w:t>
      </w:r>
      <w:proofErr w:type="spellEnd"/>
      <w:r>
        <w:rPr>
          <w:b/>
        </w:rPr>
        <w:t xml:space="preserve"> temporal.</w:t>
      </w:r>
      <w:r>
        <w:t xml:space="preserve"> Garantiza que la comparación de modelos se realice bajo un protocolo de validación temporal estrictamente controlado, evitando la fuga de datos. Sus objetivos son: diseñar e implementar el motor de </w:t>
      </w:r>
      <w:proofErr w:type="spellStart"/>
      <w:r>
        <w:t>backtesting</w:t>
      </w:r>
      <w:proofErr w:type="spellEnd"/>
      <w:r>
        <w:t xml:space="preserve"> </w:t>
      </w:r>
      <w:proofErr w:type="spellStart"/>
      <w:r>
        <w:t>walk</w:t>
      </w:r>
      <w:proofErr w:type="spellEnd"/>
      <w:r>
        <w:t xml:space="preserve">-forward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14:paraId="271CAEA0" w14:textId="77777777" w:rsidR="00A80E3F" w:rsidRDefault="00000000">
      <w:r>
        <w:rPr>
          <w:b/>
        </w:rPr>
        <w:t>Componente 2: Torneo de arquitecturas.</w:t>
      </w:r>
      <w:r>
        <w:t xml:space="preserve"> Implementa y evalúa modelos que representan cuatro niveles de complejidad algorítmica: </w:t>
      </w:r>
      <w:proofErr w:type="spellStart"/>
      <w:r>
        <w:t>baseline</w:t>
      </w:r>
      <w:proofErr w:type="spellEnd"/>
      <w:r>
        <w:t xml:space="preserve"> estadístico, machine </w:t>
      </w:r>
      <w:proofErr w:type="spellStart"/>
      <w:r>
        <w:t>learning</w:t>
      </w:r>
      <w:proofErr w:type="spellEnd"/>
      <w:r>
        <w:t xml:space="preserve">, </w:t>
      </w:r>
      <w:proofErr w:type="spellStart"/>
      <w:r>
        <w:t>deep</w:t>
      </w:r>
      <w:proofErr w:type="spellEnd"/>
      <w:r>
        <w:t xml:space="preserve"> </w:t>
      </w:r>
      <w:proofErr w:type="spellStart"/>
      <w:r>
        <w:t>learning</w:t>
      </w:r>
      <w:proofErr w:type="spellEnd"/>
      <w:r>
        <w:t xml:space="preserve"> tabular y arquitecturas nativas de series temporales. Sus objetivos son: implementar modelos </w:t>
      </w:r>
      <w:proofErr w:type="spellStart"/>
      <w:r>
        <w:t>baseline</w:t>
      </w:r>
      <w:proofErr w:type="spellEnd"/>
      <w:r>
        <w:t xml:space="preserve"> (</w:t>
      </w:r>
      <w:proofErr w:type="spellStart"/>
      <w:r>
        <w:t>Naïve</w:t>
      </w:r>
      <w:proofErr w:type="spellEnd"/>
      <w:r>
        <w:t xml:space="preserve"> Estacional), modelos estadísticos clásicos (ETS, Holt-Winters, SARIMA), algoritmos de ML (</w:t>
      </w:r>
      <w:proofErr w:type="spellStart"/>
      <w:r>
        <w:t>LightGBM</w:t>
      </w:r>
      <w:proofErr w:type="spellEnd"/>
      <w:r>
        <w:t xml:space="preserve">) y arquitecturas de </w:t>
      </w:r>
      <w:proofErr w:type="spellStart"/>
      <w:r>
        <w:t>deep</w:t>
      </w:r>
      <w:proofErr w:type="spellEnd"/>
      <w:r>
        <w:t xml:space="preserve"> </w:t>
      </w:r>
      <w:proofErr w:type="spellStart"/>
      <w:r>
        <w:t>learning</w:t>
      </w:r>
      <w:proofErr w:type="spellEnd"/>
      <w:r>
        <w:t xml:space="preserve"> (MLP, N-BEATS). Se diseña una interfaz común </w:t>
      </w:r>
      <w:proofErr w:type="spellStart"/>
      <w:r>
        <w:rPr>
          <w:rFonts w:ascii="Courier New" w:hAnsi="Courier New"/>
          <w:sz w:val="20"/>
        </w:rPr>
        <w:t>BaseForecaster</w:t>
      </w:r>
      <w:proofErr w:type="spellEnd"/>
      <w:r>
        <w:t xml:space="preserve"> para la integración uniforme de todos los modelos.</w:t>
      </w:r>
    </w:p>
    <w:p w14:paraId="12640433" w14:textId="77777777" w:rsidR="00A80E3F" w:rsidRDefault="00000000">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w:t>
      </w:r>
      <w:proofErr w:type="spellStart"/>
      <w:r>
        <w:t>sMAPE</w:t>
      </w:r>
      <w:proofErr w:type="spellEnd"/>
      <w:r>
        <w:t xml:space="preserve">, MASE), diseñar métricas de impacto económico (WAPE, contribución al error absoluto por decil de volumen), desarrollar el análisis de estabilidad temporal del desempeño y proponer el </w:t>
      </w:r>
      <w:proofErr w:type="spellStart"/>
      <w:r>
        <w:rPr>
          <w:i/>
        </w:rPr>
        <w:t>framework</w:t>
      </w:r>
      <w:proofErr w:type="spellEnd"/>
      <w:r>
        <w:t xml:space="preserve"> de selección de modelos.</w:t>
      </w:r>
    </w:p>
    <w:p w14:paraId="4B0A8142" w14:textId="77777777" w:rsidR="00511ACB" w:rsidRDefault="00511ACB"/>
    <w:p w14:paraId="644D7676" w14:textId="77777777" w:rsidR="00F561CA" w:rsidRDefault="00F561CA"/>
    <w:p w14:paraId="2201C45D" w14:textId="77777777" w:rsidR="00A80E3F" w:rsidRDefault="00000000">
      <w:pPr>
        <w:pStyle w:val="Ttulo2"/>
      </w:pPr>
      <w:bookmarkStart w:id="4" w:name="_Toc231319163"/>
      <w:r>
        <w:t>Distribución y estructura de la memoria</w:t>
      </w:r>
      <w:bookmarkEnd w:id="4"/>
    </w:p>
    <w:p w14:paraId="38D6E13A" w14:textId="77777777" w:rsidR="00A80E3F" w:rsidRDefault="00000000">
      <w:pPr>
        <w:pStyle w:val="Descripcin"/>
      </w:pPr>
      <w:r>
        <w:t>Tabla 1. Organización del trabajo en grupo: distribución de responsabilidades.</w:t>
      </w:r>
    </w:p>
    <w:tbl>
      <w:tblPr>
        <w:tblStyle w:val="Tablaconcuadrcula"/>
        <w:tblW w:w="0" w:type="auto"/>
        <w:tblLook w:val="04A0" w:firstRow="1" w:lastRow="0" w:firstColumn="1" w:lastColumn="0" w:noHBand="0" w:noVBand="1"/>
      </w:tblPr>
      <w:tblGrid>
        <w:gridCol w:w="4531"/>
        <w:gridCol w:w="4530"/>
      </w:tblGrid>
      <w:tr w:rsidR="00A80E3F" w14:paraId="116A72E1" w14:textId="77777777">
        <w:tc>
          <w:tcPr>
            <w:tcW w:w="4535" w:type="dxa"/>
          </w:tcPr>
          <w:p w14:paraId="268B45D0" w14:textId="77777777" w:rsidR="00A80E3F" w:rsidRDefault="00000000">
            <w:pPr>
              <w:spacing w:before="60" w:after="60"/>
            </w:pPr>
            <w:r>
              <w:rPr>
                <w:b/>
              </w:rPr>
              <w:lastRenderedPageBreak/>
              <w:t>Apartado de la memoria</w:t>
            </w:r>
          </w:p>
        </w:tc>
        <w:tc>
          <w:tcPr>
            <w:tcW w:w="4535" w:type="dxa"/>
          </w:tcPr>
          <w:p w14:paraId="48020AF0" w14:textId="77777777" w:rsidR="00A80E3F" w:rsidRDefault="00000000">
            <w:pPr>
              <w:spacing w:before="60" w:after="60"/>
            </w:pPr>
            <w:r>
              <w:rPr>
                <w:b/>
              </w:rPr>
              <w:t>Responsables</w:t>
            </w:r>
          </w:p>
        </w:tc>
      </w:tr>
      <w:tr w:rsidR="00A80E3F" w14:paraId="734B5254" w14:textId="77777777">
        <w:tc>
          <w:tcPr>
            <w:tcW w:w="4535" w:type="dxa"/>
          </w:tcPr>
          <w:p w14:paraId="3BC5E579" w14:textId="77777777" w:rsidR="00A80E3F" w:rsidRDefault="00000000">
            <w:r>
              <w:t>Introducción</w:t>
            </w:r>
          </w:p>
        </w:tc>
        <w:tc>
          <w:tcPr>
            <w:tcW w:w="4535" w:type="dxa"/>
          </w:tcPr>
          <w:p w14:paraId="32013497" w14:textId="77777777" w:rsidR="00A80E3F" w:rsidRDefault="00000000">
            <w:r>
              <w:t>Juan Camilo Rico Ballesteros</w:t>
            </w:r>
          </w:p>
        </w:tc>
      </w:tr>
      <w:tr w:rsidR="00A80E3F" w14:paraId="3D2A537E" w14:textId="77777777">
        <w:tc>
          <w:tcPr>
            <w:tcW w:w="4535" w:type="dxa"/>
          </w:tcPr>
          <w:p w14:paraId="2BA259AD" w14:textId="77777777" w:rsidR="00A80E3F" w:rsidRDefault="00000000">
            <w:r>
              <w:t>Contexto y estado del arte</w:t>
            </w:r>
          </w:p>
        </w:tc>
        <w:tc>
          <w:tcPr>
            <w:tcW w:w="4535" w:type="dxa"/>
          </w:tcPr>
          <w:p w14:paraId="0E5710C0" w14:textId="77777777" w:rsidR="00A80E3F" w:rsidRDefault="00000000">
            <w:r>
              <w:t>Juan José Blanco Mendoza</w:t>
            </w:r>
          </w:p>
        </w:tc>
      </w:tr>
      <w:tr w:rsidR="00A80E3F" w14:paraId="67DAE583" w14:textId="77777777">
        <w:tc>
          <w:tcPr>
            <w:tcW w:w="4535" w:type="dxa"/>
          </w:tcPr>
          <w:p w14:paraId="1BD1D607" w14:textId="77777777" w:rsidR="00A80E3F" w:rsidRDefault="00000000">
            <w:r>
              <w:t>Objetivos y metodología de trabajo</w:t>
            </w:r>
          </w:p>
        </w:tc>
        <w:tc>
          <w:tcPr>
            <w:tcW w:w="4535" w:type="dxa"/>
          </w:tcPr>
          <w:p w14:paraId="5C0C886F" w14:textId="77777777" w:rsidR="00A80E3F" w:rsidRDefault="00000000">
            <w:r>
              <w:t>José Manuel Machado Loaiza</w:t>
            </w:r>
          </w:p>
        </w:tc>
      </w:tr>
      <w:tr w:rsidR="00A80E3F" w14:paraId="21B02413" w14:textId="77777777">
        <w:tc>
          <w:tcPr>
            <w:tcW w:w="4535" w:type="dxa"/>
          </w:tcPr>
          <w:p w14:paraId="53A3AE9A" w14:textId="77777777" w:rsidR="00A80E3F" w:rsidRDefault="00000000">
            <w:r>
              <w:t xml:space="preserve">Arquitectura, preprocesamiento, </w:t>
            </w:r>
            <w:proofErr w:type="spellStart"/>
            <w:r>
              <w:t>backtesting</w:t>
            </w:r>
            <w:proofErr w:type="spellEnd"/>
          </w:p>
        </w:tc>
        <w:tc>
          <w:tcPr>
            <w:tcW w:w="4535" w:type="dxa"/>
          </w:tcPr>
          <w:p w14:paraId="496E25E2" w14:textId="77777777" w:rsidR="00A80E3F" w:rsidRDefault="00000000">
            <w:r>
              <w:t>José Manuel Machado Loaiza</w:t>
            </w:r>
          </w:p>
        </w:tc>
      </w:tr>
      <w:tr w:rsidR="00A80E3F" w14:paraId="52DCF320" w14:textId="77777777">
        <w:tc>
          <w:tcPr>
            <w:tcW w:w="4535" w:type="dxa"/>
          </w:tcPr>
          <w:p w14:paraId="7D649FA0" w14:textId="77777777" w:rsidR="00A80E3F" w:rsidRDefault="00000000">
            <w:r>
              <w:t>Módulos de modelos (</w:t>
            </w:r>
            <w:proofErr w:type="spellStart"/>
            <w:r>
              <w:t>baseline</w:t>
            </w:r>
            <w:proofErr w:type="spellEnd"/>
            <w:r>
              <w:t>, estadístico, ML, DL)</w:t>
            </w:r>
          </w:p>
        </w:tc>
        <w:tc>
          <w:tcPr>
            <w:tcW w:w="4535" w:type="dxa"/>
          </w:tcPr>
          <w:p w14:paraId="184CBC35" w14:textId="77777777" w:rsidR="00A80E3F" w:rsidRDefault="00000000">
            <w:r>
              <w:t>Juan Camilo Rico Ballesteros</w:t>
            </w:r>
          </w:p>
        </w:tc>
      </w:tr>
      <w:tr w:rsidR="00A80E3F" w14:paraId="283B0DBE" w14:textId="77777777">
        <w:tc>
          <w:tcPr>
            <w:tcW w:w="4535" w:type="dxa"/>
          </w:tcPr>
          <w:p w14:paraId="01680379" w14:textId="77777777" w:rsidR="00A80E3F" w:rsidRDefault="00000000">
            <w:r>
              <w:t>Evaluación, métricas económicas, visualización</w:t>
            </w:r>
          </w:p>
        </w:tc>
        <w:tc>
          <w:tcPr>
            <w:tcW w:w="4535" w:type="dxa"/>
          </w:tcPr>
          <w:p w14:paraId="0E59DB34" w14:textId="77777777" w:rsidR="00A80E3F" w:rsidRDefault="00000000">
            <w:r>
              <w:t>Juan José Blanco Mendoza</w:t>
            </w:r>
          </w:p>
        </w:tc>
      </w:tr>
      <w:tr w:rsidR="00A80E3F" w14:paraId="5DF5FDB4" w14:textId="77777777">
        <w:tc>
          <w:tcPr>
            <w:tcW w:w="4535" w:type="dxa"/>
          </w:tcPr>
          <w:p w14:paraId="7C8B0BAC" w14:textId="77777777" w:rsidR="00A80E3F" w:rsidRDefault="00000000">
            <w:r>
              <w:t>Diseño del experimento y configuración</w:t>
            </w:r>
          </w:p>
        </w:tc>
        <w:tc>
          <w:tcPr>
            <w:tcW w:w="4535" w:type="dxa"/>
          </w:tcPr>
          <w:p w14:paraId="7D4BBF47" w14:textId="77777777" w:rsidR="00A80E3F" w:rsidRDefault="00000000">
            <w:r>
              <w:t>José Manuel Machado Loaiza, Juan Camilo Rico Ballesteros</w:t>
            </w:r>
          </w:p>
        </w:tc>
      </w:tr>
      <w:tr w:rsidR="00A80E3F" w14:paraId="6EEF2753" w14:textId="77777777">
        <w:tc>
          <w:tcPr>
            <w:tcW w:w="4535" w:type="dxa"/>
          </w:tcPr>
          <w:p w14:paraId="4112C66C" w14:textId="77777777" w:rsidR="00A80E3F" w:rsidRDefault="00000000">
            <w:r>
              <w:t>Resultados, estabilidad temporal, deciles</w:t>
            </w:r>
          </w:p>
        </w:tc>
        <w:tc>
          <w:tcPr>
            <w:tcW w:w="4535" w:type="dxa"/>
          </w:tcPr>
          <w:p w14:paraId="0852E385" w14:textId="77777777" w:rsidR="00A80E3F" w:rsidRDefault="00000000">
            <w:r>
              <w:t>Juan José Blanco Mendoza</w:t>
            </w:r>
          </w:p>
        </w:tc>
      </w:tr>
      <w:tr w:rsidR="00A80E3F" w14:paraId="3F5D16E7" w14:textId="77777777">
        <w:tc>
          <w:tcPr>
            <w:tcW w:w="4535" w:type="dxa"/>
          </w:tcPr>
          <w:p w14:paraId="67C49C54" w14:textId="77777777" w:rsidR="00A80E3F" w:rsidRDefault="00000000">
            <w:r>
              <w:t>Análisis de errores y comparativa</w:t>
            </w:r>
          </w:p>
        </w:tc>
        <w:tc>
          <w:tcPr>
            <w:tcW w:w="4535" w:type="dxa"/>
          </w:tcPr>
          <w:p w14:paraId="7CAE220C" w14:textId="77777777" w:rsidR="00A80E3F" w:rsidRDefault="00000000">
            <w:r>
              <w:t>Juan Camilo Rico Ballesteros</w:t>
            </w:r>
          </w:p>
        </w:tc>
      </w:tr>
      <w:tr w:rsidR="00A80E3F" w14:paraId="0D0ED5F8" w14:textId="77777777">
        <w:tc>
          <w:tcPr>
            <w:tcW w:w="4535" w:type="dxa"/>
          </w:tcPr>
          <w:p w14:paraId="71446F29" w14:textId="77777777" w:rsidR="00A80E3F" w:rsidRDefault="00000000">
            <w:r>
              <w:t>Métricas económicas e impacto de capital</w:t>
            </w:r>
          </w:p>
        </w:tc>
        <w:tc>
          <w:tcPr>
            <w:tcW w:w="4535" w:type="dxa"/>
          </w:tcPr>
          <w:p w14:paraId="69697087" w14:textId="77777777" w:rsidR="00A80E3F" w:rsidRDefault="00000000">
            <w:r>
              <w:t>Juan José Blanco Mendoza</w:t>
            </w:r>
          </w:p>
        </w:tc>
      </w:tr>
      <w:tr w:rsidR="00A80E3F" w14:paraId="6F85123E" w14:textId="77777777">
        <w:tc>
          <w:tcPr>
            <w:tcW w:w="4535" w:type="dxa"/>
          </w:tcPr>
          <w:p w14:paraId="0D33464A" w14:textId="77777777" w:rsidR="00A80E3F" w:rsidRDefault="00000000">
            <w:r>
              <w:t>Conclusiones</w:t>
            </w:r>
          </w:p>
        </w:tc>
        <w:tc>
          <w:tcPr>
            <w:tcW w:w="4535" w:type="dxa"/>
          </w:tcPr>
          <w:p w14:paraId="031C4B65" w14:textId="77777777" w:rsidR="00A80E3F" w:rsidRDefault="00000000">
            <w:r>
              <w:t>Todos</w:t>
            </w:r>
          </w:p>
        </w:tc>
      </w:tr>
    </w:tbl>
    <w:p w14:paraId="5F19C956"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27034FE4" w14:textId="77777777" w:rsidR="005101BC" w:rsidRPr="005101BC" w:rsidRDefault="005101BC" w:rsidP="005101BC">
      <w:pPr>
        <w:rPr>
          <w:lang w:val="en-US"/>
        </w:rPr>
      </w:pPr>
    </w:p>
    <w:p w14:paraId="7B4DDFE6" w14:textId="77777777" w:rsidR="00A80E3F" w:rsidRDefault="00000000">
      <w:pPr>
        <w:pStyle w:val="Ttulo2"/>
      </w:pPr>
      <w:bookmarkStart w:id="5" w:name="_Toc231319164"/>
      <w:r>
        <w:t>Mecanismos de coordinación</w:t>
      </w:r>
      <w:bookmarkEnd w:id="5"/>
    </w:p>
    <w:p w14:paraId="75937DD3" w14:textId="77777777" w:rsidR="00A80E3F" w:rsidRDefault="00000000">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14:paraId="364F10D9" w14:textId="77777777" w:rsidR="00A80E3F" w:rsidRDefault="00000000">
      <w:r>
        <w:rPr>
          <w:b/>
        </w:rPr>
        <w:lastRenderedPageBreak/>
        <w:t>Comunicación asincrónica:</w:t>
      </w:r>
      <w:r>
        <w:t xml:space="preserve"> WhatsApp para comunicaciones urgentes; Word Online y para la elaboración colaborativa de la memoria con seguimiento de cambios; OneDrive para la gestión de versiones del documento.</w:t>
      </w:r>
    </w:p>
    <w:p w14:paraId="17EF1E64" w14:textId="24C6CD0E" w:rsidR="009C2E29" w:rsidRDefault="00000000">
      <w:r>
        <w:rPr>
          <w:b/>
        </w:rPr>
        <w:t>Documentación y código:</w:t>
      </w:r>
      <w:r>
        <w:t xml:space="preserve"> la memoria se mantiene en este repositorio con control de versiones. El código fuente se gestiona en un repositorio privado de GitHub con tablero Kanban en GitHub </w:t>
      </w:r>
      <w:proofErr w:type="spellStart"/>
      <w:r>
        <w:t>Projects</w:t>
      </w:r>
      <w:proofErr w:type="spellEnd"/>
      <w:r>
        <w:t>.</w:t>
      </w:r>
    </w:p>
    <w:sdt>
      <w:sdtPr>
        <w:id w:val="397251020"/>
        <w:docPartObj>
          <w:docPartGallery w:val="Table of Contents"/>
          <w:docPartUnique/>
        </w:docPartObj>
      </w:sdtPr>
      <w:sdtEndPr>
        <w:rPr>
          <w:rFonts w:asciiTheme="minorHAnsi" w:hAnsiTheme="minorHAnsi" w:cs="Times New Roman"/>
          <w:b/>
          <w:bCs/>
          <w:color w:val="auto"/>
          <w:sz w:val="24"/>
          <w:szCs w:val="24"/>
          <w:lang w:eastAsia="es-ES"/>
        </w:rPr>
      </w:sdtEndPr>
      <w:sdtContent>
        <w:p w14:paraId="4AAEA54A" w14:textId="77777777" w:rsidR="009C2E29" w:rsidRDefault="009C2E29" w:rsidP="009C2E29">
          <w:pPr>
            <w:pStyle w:val="Ttulondices"/>
          </w:pPr>
          <w:r>
            <w:t>Índice de contenidos</w:t>
          </w:r>
        </w:p>
        <w:p w14:paraId="49C84AA3" w14:textId="7C46D104" w:rsidR="00406774" w:rsidRDefault="009C2E29">
          <w:pPr>
            <w:pStyle w:val="TDC1"/>
            <w:tabs>
              <w:tab w:val="right" w:leader="dot" w:pos="9061"/>
            </w:tabs>
            <w:rPr>
              <w:rFonts w:eastAsiaTheme="minorEastAsia" w:cstheme="minorBidi"/>
              <w:noProof/>
              <w:kern w:val="2"/>
              <w:lang w:val="es-CO" w:eastAsia="es-CO"/>
              <w14:ligatures w14:val="standardContextual"/>
            </w:rPr>
          </w:pPr>
          <w:r>
            <w:fldChar w:fldCharType="begin"/>
          </w:r>
          <w:r>
            <w:instrText xml:space="preserve"> TOC \o "1-3" \h \z \u </w:instrText>
          </w:r>
          <w:r>
            <w:fldChar w:fldCharType="separate"/>
          </w:r>
          <w:hyperlink w:anchor="_Toc231319159" w:history="1">
            <w:r w:rsidR="00406774" w:rsidRPr="00814AD5">
              <w:rPr>
                <w:rStyle w:val="Hipervnculo"/>
                <w:noProof/>
              </w:rPr>
              <w:t>Resumen</w:t>
            </w:r>
            <w:r w:rsidR="00406774">
              <w:rPr>
                <w:noProof/>
                <w:webHidden/>
              </w:rPr>
              <w:tab/>
            </w:r>
            <w:r w:rsidR="00406774">
              <w:rPr>
                <w:noProof/>
                <w:webHidden/>
              </w:rPr>
              <w:fldChar w:fldCharType="begin"/>
            </w:r>
            <w:r w:rsidR="00406774">
              <w:rPr>
                <w:noProof/>
                <w:webHidden/>
              </w:rPr>
              <w:instrText xml:space="preserve"> PAGEREF _Toc231319159 \h </w:instrText>
            </w:r>
            <w:r w:rsidR="00406774">
              <w:rPr>
                <w:noProof/>
                <w:webHidden/>
              </w:rPr>
            </w:r>
            <w:r w:rsidR="00406774">
              <w:rPr>
                <w:noProof/>
                <w:webHidden/>
              </w:rPr>
              <w:fldChar w:fldCharType="separate"/>
            </w:r>
            <w:r w:rsidR="00406774">
              <w:rPr>
                <w:noProof/>
                <w:webHidden/>
              </w:rPr>
              <w:t>2</w:t>
            </w:r>
            <w:r w:rsidR="00406774">
              <w:rPr>
                <w:noProof/>
                <w:webHidden/>
              </w:rPr>
              <w:fldChar w:fldCharType="end"/>
            </w:r>
          </w:hyperlink>
        </w:p>
        <w:p w14:paraId="23E42E87" w14:textId="3CB123DA" w:rsidR="00406774" w:rsidRDefault="00406774">
          <w:pPr>
            <w:pStyle w:val="TDC1"/>
            <w:tabs>
              <w:tab w:val="right" w:leader="dot" w:pos="9061"/>
            </w:tabs>
            <w:rPr>
              <w:rFonts w:eastAsiaTheme="minorEastAsia" w:cstheme="minorBidi"/>
              <w:noProof/>
              <w:kern w:val="2"/>
              <w:lang w:val="es-CO" w:eastAsia="es-CO"/>
              <w14:ligatures w14:val="standardContextual"/>
            </w:rPr>
          </w:pPr>
          <w:hyperlink w:anchor="_Toc231319160" w:history="1">
            <w:r w:rsidRPr="00814AD5">
              <w:rPr>
                <w:rStyle w:val="Hipervnculo"/>
                <w:noProof/>
              </w:rPr>
              <w:t>Abstract</w:t>
            </w:r>
            <w:r>
              <w:rPr>
                <w:noProof/>
                <w:webHidden/>
              </w:rPr>
              <w:tab/>
            </w:r>
            <w:r>
              <w:rPr>
                <w:noProof/>
                <w:webHidden/>
              </w:rPr>
              <w:fldChar w:fldCharType="begin"/>
            </w:r>
            <w:r>
              <w:rPr>
                <w:noProof/>
                <w:webHidden/>
              </w:rPr>
              <w:instrText xml:space="preserve"> PAGEREF _Toc231319160 \h </w:instrText>
            </w:r>
            <w:r>
              <w:rPr>
                <w:noProof/>
                <w:webHidden/>
              </w:rPr>
            </w:r>
            <w:r>
              <w:rPr>
                <w:noProof/>
                <w:webHidden/>
              </w:rPr>
              <w:fldChar w:fldCharType="separate"/>
            </w:r>
            <w:r>
              <w:rPr>
                <w:noProof/>
                <w:webHidden/>
              </w:rPr>
              <w:t>2</w:t>
            </w:r>
            <w:r>
              <w:rPr>
                <w:noProof/>
                <w:webHidden/>
              </w:rPr>
              <w:fldChar w:fldCharType="end"/>
            </w:r>
          </w:hyperlink>
        </w:p>
        <w:p w14:paraId="03D9A652" w14:textId="48800896" w:rsidR="00406774" w:rsidRDefault="00406774">
          <w:pPr>
            <w:pStyle w:val="TDC1"/>
            <w:tabs>
              <w:tab w:val="right" w:leader="dot" w:pos="9061"/>
            </w:tabs>
            <w:rPr>
              <w:rFonts w:eastAsiaTheme="minorEastAsia" w:cstheme="minorBidi"/>
              <w:noProof/>
              <w:kern w:val="2"/>
              <w:lang w:val="es-CO" w:eastAsia="es-CO"/>
              <w14:ligatures w14:val="standardContextual"/>
            </w:rPr>
          </w:pPr>
          <w:hyperlink w:anchor="_Toc231319161" w:history="1">
            <w:r w:rsidRPr="00814AD5">
              <w:rPr>
                <w:rStyle w:val="Hipervnculo"/>
                <w:noProof/>
              </w:rPr>
              <w:t>Organización del trabajo en grupo</w:t>
            </w:r>
            <w:r>
              <w:rPr>
                <w:noProof/>
                <w:webHidden/>
              </w:rPr>
              <w:tab/>
            </w:r>
            <w:r>
              <w:rPr>
                <w:noProof/>
                <w:webHidden/>
              </w:rPr>
              <w:fldChar w:fldCharType="begin"/>
            </w:r>
            <w:r>
              <w:rPr>
                <w:noProof/>
                <w:webHidden/>
              </w:rPr>
              <w:instrText xml:space="preserve"> PAGEREF _Toc231319161 \h </w:instrText>
            </w:r>
            <w:r>
              <w:rPr>
                <w:noProof/>
                <w:webHidden/>
              </w:rPr>
            </w:r>
            <w:r>
              <w:rPr>
                <w:noProof/>
                <w:webHidden/>
              </w:rPr>
              <w:fldChar w:fldCharType="separate"/>
            </w:r>
            <w:r>
              <w:rPr>
                <w:noProof/>
                <w:webHidden/>
              </w:rPr>
              <w:t>2</w:t>
            </w:r>
            <w:r>
              <w:rPr>
                <w:noProof/>
                <w:webHidden/>
              </w:rPr>
              <w:fldChar w:fldCharType="end"/>
            </w:r>
          </w:hyperlink>
        </w:p>
        <w:p w14:paraId="4FCE50E2" w14:textId="20371628"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62" w:history="1">
            <w:r w:rsidRPr="00814AD5">
              <w:rPr>
                <w:rStyle w:val="Hipervnculo"/>
                <w:noProof/>
              </w:rPr>
              <w:t>1.1.</w:t>
            </w:r>
            <w:r>
              <w:rPr>
                <w:rFonts w:eastAsiaTheme="minorEastAsia" w:cstheme="minorBidi"/>
                <w:noProof/>
                <w:kern w:val="2"/>
                <w:lang w:val="es-CO" w:eastAsia="es-CO"/>
                <w14:ligatures w14:val="standardContextual"/>
              </w:rPr>
              <w:tab/>
            </w:r>
            <w:r w:rsidRPr="00814AD5">
              <w:rPr>
                <w:rStyle w:val="Hipervnculo"/>
                <w:noProof/>
              </w:rPr>
              <w:t>Partes que aborda el TFE</w:t>
            </w:r>
            <w:r>
              <w:rPr>
                <w:noProof/>
                <w:webHidden/>
              </w:rPr>
              <w:tab/>
            </w:r>
            <w:r>
              <w:rPr>
                <w:noProof/>
                <w:webHidden/>
              </w:rPr>
              <w:fldChar w:fldCharType="begin"/>
            </w:r>
            <w:r>
              <w:rPr>
                <w:noProof/>
                <w:webHidden/>
              </w:rPr>
              <w:instrText xml:space="preserve"> PAGEREF _Toc231319162 \h </w:instrText>
            </w:r>
            <w:r>
              <w:rPr>
                <w:noProof/>
                <w:webHidden/>
              </w:rPr>
            </w:r>
            <w:r>
              <w:rPr>
                <w:noProof/>
                <w:webHidden/>
              </w:rPr>
              <w:fldChar w:fldCharType="separate"/>
            </w:r>
            <w:r>
              <w:rPr>
                <w:noProof/>
                <w:webHidden/>
              </w:rPr>
              <w:t>3</w:t>
            </w:r>
            <w:r>
              <w:rPr>
                <w:noProof/>
                <w:webHidden/>
              </w:rPr>
              <w:fldChar w:fldCharType="end"/>
            </w:r>
          </w:hyperlink>
        </w:p>
        <w:p w14:paraId="3901D7AD" w14:textId="19B07828"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63" w:history="1">
            <w:r w:rsidRPr="00814AD5">
              <w:rPr>
                <w:rStyle w:val="Hipervnculo"/>
                <w:noProof/>
              </w:rPr>
              <w:t>1.2.</w:t>
            </w:r>
            <w:r>
              <w:rPr>
                <w:rFonts w:eastAsiaTheme="minorEastAsia" w:cstheme="minorBidi"/>
                <w:noProof/>
                <w:kern w:val="2"/>
                <w:lang w:val="es-CO" w:eastAsia="es-CO"/>
                <w14:ligatures w14:val="standardContextual"/>
              </w:rPr>
              <w:tab/>
            </w:r>
            <w:r w:rsidRPr="00814AD5">
              <w:rPr>
                <w:rStyle w:val="Hipervnculo"/>
                <w:noProof/>
              </w:rPr>
              <w:t>Distribución y estructura de la memoria</w:t>
            </w:r>
            <w:r>
              <w:rPr>
                <w:noProof/>
                <w:webHidden/>
              </w:rPr>
              <w:tab/>
            </w:r>
            <w:r>
              <w:rPr>
                <w:noProof/>
                <w:webHidden/>
              </w:rPr>
              <w:fldChar w:fldCharType="begin"/>
            </w:r>
            <w:r>
              <w:rPr>
                <w:noProof/>
                <w:webHidden/>
              </w:rPr>
              <w:instrText xml:space="preserve"> PAGEREF _Toc231319163 \h </w:instrText>
            </w:r>
            <w:r>
              <w:rPr>
                <w:noProof/>
                <w:webHidden/>
              </w:rPr>
            </w:r>
            <w:r>
              <w:rPr>
                <w:noProof/>
                <w:webHidden/>
              </w:rPr>
              <w:fldChar w:fldCharType="separate"/>
            </w:r>
            <w:r>
              <w:rPr>
                <w:noProof/>
                <w:webHidden/>
              </w:rPr>
              <w:t>3</w:t>
            </w:r>
            <w:r>
              <w:rPr>
                <w:noProof/>
                <w:webHidden/>
              </w:rPr>
              <w:fldChar w:fldCharType="end"/>
            </w:r>
          </w:hyperlink>
        </w:p>
        <w:p w14:paraId="16BBDF11" w14:textId="3660DE42"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64" w:history="1">
            <w:r w:rsidRPr="00814AD5">
              <w:rPr>
                <w:rStyle w:val="Hipervnculo"/>
                <w:noProof/>
              </w:rPr>
              <w:t>1.3.</w:t>
            </w:r>
            <w:r>
              <w:rPr>
                <w:rFonts w:eastAsiaTheme="minorEastAsia" w:cstheme="minorBidi"/>
                <w:noProof/>
                <w:kern w:val="2"/>
                <w:lang w:val="es-CO" w:eastAsia="es-CO"/>
                <w14:ligatures w14:val="standardContextual"/>
              </w:rPr>
              <w:tab/>
            </w:r>
            <w:r w:rsidRPr="00814AD5">
              <w:rPr>
                <w:rStyle w:val="Hipervnculo"/>
                <w:noProof/>
              </w:rPr>
              <w:t>Mecanismos de coordinación</w:t>
            </w:r>
            <w:r>
              <w:rPr>
                <w:noProof/>
                <w:webHidden/>
              </w:rPr>
              <w:tab/>
            </w:r>
            <w:r>
              <w:rPr>
                <w:noProof/>
                <w:webHidden/>
              </w:rPr>
              <w:fldChar w:fldCharType="begin"/>
            </w:r>
            <w:r>
              <w:rPr>
                <w:noProof/>
                <w:webHidden/>
              </w:rPr>
              <w:instrText xml:space="preserve"> PAGEREF _Toc231319164 \h </w:instrText>
            </w:r>
            <w:r>
              <w:rPr>
                <w:noProof/>
                <w:webHidden/>
              </w:rPr>
            </w:r>
            <w:r>
              <w:rPr>
                <w:noProof/>
                <w:webHidden/>
              </w:rPr>
              <w:fldChar w:fldCharType="separate"/>
            </w:r>
            <w:r>
              <w:rPr>
                <w:noProof/>
                <w:webHidden/>
              </w:rPr>
              <w:t>4</w:t>
            </w:r>
            <w:r>
              <w:rPr>
                <w:noProof/>
                <w:webHidden/>
              </w:rPr>
              <w:fldChar w:fldCharType="end"/>
            </w:r>
          </w:hyperlink>
        </w:p>
        <w:p w14:paraId="40695323" w14:textId="284EF32C" w:rsidR="00406774" w:rsidRDefault="00406774">
          <w:pPr>
            <w:pStyle w:val="TDC1"/>
            <w:tabs>
              <w:tab w:val="left" w:pos="440"/>
              <w:tab w:val="right" w:leader="dot" w:pos="9061"/>
            </w:tabs>
            <w:rPr>
              <w:rFonts w:eastAsiaTheme="minorEastAsia" w:cstheme="minorBidi"/>
              <w:noProof/>
              <w:kern w:val="2"/>
              <w:lang w:val="es-CO" w:eastAsia="es-CO"/>
              <w14:ligatures w14:val="standardContextual"/>
            </w:rPr>
          </w:pPr>
          <w:hyperlink w:anchor="_Toc231319165" w:history="1">
            <w:r w:rsidRPr="00814AD5">
              <w:rPr>
                <w:rStyle w:val="Hipervnculo"/>
                <w:noProof/>
              </w:rPr>
              <w:t>2.</w:t>
            </w:r>
            <w:r>
              <w:rPr>
                <w:rFonts w:eastAsiaTheme="minorEastAsia" w:cstheme="minorBidi"/>
                <w:noProof/>
                <w:kern w:val="2"/>
                <w:lang w:val="es-CO" w:eastAsia="es-CO"/>
                <w14:ligatures w14:val="standardContextual"/>
              </w:rPr>
              <w:tab/>
            </w:r>
            <w:r w:rsidRPr="00814AD5">
              <w:rPr>
                <w:rStyle w:val="Hipervnculo"/>
                <w:noProof/>
              </w:rPr>
              <w:t>Introducción</w:t>
            </w:r>
            <w:r>
              <w:rPr>
                <w:noProof/>
                <w:webHidden/>
              </w:rPr>
              <w:tab/>
            </w:r>
            <w:r>
              <w:rPr>
                <w:noProof/>
                <w:webHidden/>
              </w:rPr>
              <w:fldChar w:fldCharType="begin"/>
            </w:r>
            <w:r>
              <w:rPr>
                <w:noProof/>
                <w:webHidden/>
              </w:rPr>
              <w:instrText xml:space="preserve"> PAGEREF _Toc231319165 \h </w:instrText>
            </w:r>
            <w:r>
              <w:rPr>
                <w:noProof/>
                <w:webHidden/>
              </w:rPr>
            </w:r>
            <w:r>
              <w:rPr>
                <w:noProof/>
                <w:webHidden/>
              </w:rPr>
              <w:fldChar w:fldCharType="separate"/>
            </w:r>
            <w:r>
              <w:rPr>
                <w:noProof/>
                <w:webHidden/>
              </w:rPr>
              <w:t>8</w:t>
            </w:r>
            <w:r>
              <w:rPr>
                <w:noProof/>
                <w:webHidden/>
              </w:rPr>
              <w:fldChar w:fldCharType="end"/>
            </w:r>
          </w:hyperlink>
        </w:p>
        <w:p w14:paraId="23A735E4" w14:textId="0CF0F029"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66" w:history="1">
            <w:r w:rsidRPr="00814AD5">
              <w:rPr>
                <w:rStyle w:val="Hipervnculo"/>
                <w:noProof/>
              </w:rPr>
              <w:t>2.1.</w:t>
            </w:r>
            <w:r>
              <w:rPr>
                <w:rFonts w:eastAsiaTheme="minorEastAsia" w:cstheme="minorBidi"/>
                <w:noProof/>
                <w:kern w:val="2"/>
                <w:lang w:val="es-CO" w:eastAsia="es-CO"/>
                <w14:ligatures w14:val="standardContextual"/>
              </w:rPr>
              <w:tab/>
            </w:r>
            <w:r w:rsidRPr="00814AD5">
              <w:rPr>
                <w:rStyle w:val="Hipervnculo"/>
                <w:noProof/>
              </w:rPr>
              <w:t>Motivación</w:t>
            </w:r>
            <w:r>
              <w:rPr>
                <w:noProof/>
                <w:webHidden/>
              </w:rPr>
              <w:tab/>
            </w:r>
            <w:r>
              <w:rPr>
                <w:noProof/>
                <w:webHidden/>
              </w:rPr>
              <w:fldChar w:fldCharType="begin"/>
            </w:r>
            <w:r>
              <w:rPr>
                <w:noProof/>
                <w:webHidden/>
              </w:rPr>
              <w:instrText xml:space="preserve"> PAGEREF _Toc231319166 \h </w:instrText>
            </w:r>
            <w:r>
              <w:rPr>
                <w:noProof/>
                <w:webHidden/>
              </w:rPr>
            </w:r>
            <w:r>
              <w:rPr>
                <w:noProof/>
                <w:webHidden/>
              </w:rPr>
              <w:fldChar w:fldCharType="separate"/>
            </w:r>
            <w:r>
              <w:rPr>
                <w:noProof/>
                <w:webHidden/>
              </w:rPr>
              <w:t>8</w:t>
            </w:r>
            <w:r>
              <w:rPr>
                <w:noProof/>
                <w:webHidden/>
              </w:rPr>
              <w:fldChar w:fldCharType="end"/>
            </w:r>
          </w:hyperlink>
        </w:p>
        <w:p w14:paraId="60CB2CF0" w14:textId="57D2F102"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67" w:history="1">
            <w:r w:rsidRPr="00814AD5">
              <w:rPr>
                <w:rStyle w:val="Hipervnculo"/>
                <w:noProof/>
              </w:rPr>
              <w:t>2.2.</w:t>
            </w:r>
            <w:r>
              <w:rPr>
                <w:rFonts w:eastAsiaTheme="minorEastAsia" w:cstheme="minorBidi"/>
                <w:noProof/>
                <w:kern w:val="2"/>
                <w:lang w:val="es-CO" w:eastAsia="es-CO"/>
                <w14:ligatures w14:val="standardContextual"/>
              </w:rPr>
              <w:tab/>
            </w:r>
            <w:r w:rsidRPr="00814AD5">
              <w:rPr>
                <w:rStyle w:val="Hipervnculo"/>
                <w:noProof/>
              </w:rPr>
              <w:t>Planteamiento del trabajo</w:t>
            </w:r>
            <w:r>
              <w:rPr>
                <w:noProof/>
                <w:webHidden/>
              </w:rPr>
              <w:tab/>
            </w:r>
            <w:r>
              <w:rPr>
                <w:noProof/>
                <w:webHidden/>
              </w:rPr>
              <w:fldChar w:fldCharType="begin"/>
            </w:r>
            <w:r>
              <w:rPr>
                <w:noProof/>
                <w:webHidden/>
              </w:rPr>
              <w:instrText xml:space="preserve"> PAGEREF _Toc231319167 \h </w:instrText>
            </w:r>
            <w:r>
              <w:rPr>
                <w:noProof/>
                <w:webHidden/>
              </w:rPr>
            </w:r>
            <w:r>
              <w:rPr>
                <w:noProof/>
                <w:webHidden/>
              </w:rPr>
              <w:fldChar w:fldCharType="separate"/>
            </w:r>
            <w:r>
              <w:rPr>
                <w:noProof/>
                <w:webHidden/>
              </w:rPr>
              <w:t>10</w:t>
            </w:r>
            <w:r>
              <w:rPr>
                <w:noProof/>
                <w:webHidden/>
              </w:rPr>
              <w:fldChar w:fldCharType="end"/>
            </w:r>
          </w:hyperlink>
        </w:p>
        <w:p w14:paraId="6D87ED78" w14:textId="66132590"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68" w:history="1">
            <w:r w:rsidRPr="00814AD5">
              <w:rPr>
                <w:rStyle w:val="Hipervnculo"/>
                <w:noProof/>
              </w:rPr>
              <w:t>2.3.</w:t>
            </w:r>
            <w:r>
              <w:rPr>
                <w:rFonts w:eastAsiaTheme="minorEastAsia" w:cstheme="minorBidi"/>
                <w:noProof/>
                <w:kern w:val="2"/>
                <w:lang w:val="es-CO" w:eastAsia="es-CO"/>
                <w14:ligatures w14:val="standardContextual"/>
              </w:rPr>
              <w:tab/>
            </w:r>
            <w:r w:rsidRPr="00814AD5">
              <w:rPr>
                <w:rStyle w:val="Hipervnculo"/>
                <w:noProof/>
              </w:rPr>
              <w:t>Estructura del trabajo</w:t>
            </w:r>
            <w:r>
              <w:rPr>
                <w:noProof/>
                <w:webHidden/>
              </w:rPr>
              <w:tab/>
            </w:r>
            <w:r>
              <w:rPr>
                <w:noProof/>
                <w:webHidden/>
              </w:rPr>
              <w:fldChar w:fldCharType="begin"/>
            </w:r>
            <w:r>
              <w:rPr>
                <w:noProof/>
                <w:webHidden/>
              </w:rPr>
              <w:instrText xml:space="preserve"> PAGEREF _Toc231319168 \h </w:instrText>
            </w:r>
            <w:r>
              <w:rPr>
                <w:noProof/>
                <w:webHidden/>
              </w:rPr>
            </w:r>
            <w:r>
              <w:rPr>
                <w:noProof/>
                <w:webHidden/>
              </w:rPr>
              <w:fldChar w:fldCharType="separate"/>
            </w:r>
            <w:r>
              <w:rPr>
                <w:noProof/>
                <w:webHidden/>
              </w:rPr>
              <w:t>11</w:t>
            </w:r>
            <w:r>
              <w:rPr>
                <w:noProof/>
                <w:webHidden/>
              </w:rPr>
              <w:fldChar w:fldCharType="end"/>
            </w:r>
          </w:hyperlink>
        </w:p>
        <w:p w14:paraId="12ADFF38" w14:textId="7AC7ED35" w:rsidR="00406774" w:rsidRDefault="00406774">
          <w:pPr>
            <w:pStyle w:val="TDC1"/>
            <w:tabs>
              <w:tab w:val="left" w:pos="440"/>
              <w:tab w:val="right" w:leader="dot" w:pos="9061"/>
            </w:tabs>
            <w:rPr>
              <w:rFonts w:eastAsiaTheme="minorEastAsia" w:cstheme="minorBidi"/>
              <w:noProof/>
              <w:kern w:val="2"/>
              <w:lang w:val="es-CO" w:eastAsia="es-CO"/>
              <w14:ligatures w14:val="standardContextual"/>
            </w:rPr>
          </w:pPr>
          <w:hyperlink w:anchor="_Toc231319169" w:history="1">
            <w:r w:rsidRPr="00814AD5">
              <w:rPr>
                <w:rStyle w:val="Hipervnculo"/>
                <w:noProof/>
              </w:rPr>
              <w:t>3.</w:t>
            </w:r>
            <w:r>
              <w:rPr>
                <w:rFonts w:eastAsiaTheme="minorEastAsia" w:cstheme="minorBidi"/>
                <w:noProof/>
                <w:kern w:val="2"/>
                <w:lang w:val="es-CO" w:eastAsia="es-CO"/>
                <w14:ligatures w14:val="standardContextual"/>
              </w:rPr>
              <w:tab/>
            </w:r>
            <w:r w:rsidRPr="00814AD5">
              <w:rPr>
                <w:rStyle w:val="Hipervnculo"/>
                <w:noProof/>
              </w:rPr>
              <w:t>Contexto y estado del arte</w:t>
            </w:r>
            <w:r>
              <w:rPr>
                <w:noProof/>
                <w:webHidden/>
              </w:rPr>
              <w:tab/>
            </w:r>
            <w:r>
              <w:rPr>
                <w:noProof/>
                <w:webHidden/>
              </w:rPr>
              <w:fldChar w:fldCharType="begin"/>
            </w:r>
            <w:r>
              <w:rPr>
                <w:noProof/>
                <w:webHidden/>
              </w:rPr>
              <w:instrText xml:space="preserve"> PAGEREF _Toc231319169 \h </w:instrText>
            </w:r>
            <w:r>
              <w:rPr>
                <w:noProof/>
                <w:webHidden/>
              </w:rPr>
            </w:r>
            <w:r>
              <w:rPr>
                <w:noProof/>
                <w:webHidden/>
              </w:rPr>
              <w:fldChar w:fldCharType="separate"/>
            </w:r>
            <w:r>
              <w:rPr>
                <w:noProof/>
                <w:webHidden/>
              </w:rPr>
              <w:t>12</w:t>
            </w:r>
            <w:r>
              <w:rPr>
                <w:noProof/>
                <w:webHidden/>
              </w:rPr>
              <w:fldChar w:fldCharType="end"/>
            </w:r>
          </w:hyperlink>
        </w:p>
        <w:p w14:paraId="3824CD1A" w14:textId="623B3332"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70" w:history="1">
            <w:r w:rsidRPr="00814AD5">
              <w:rPr>
                <w:rStyle w:val="Hipervnculo"/>
                <w:noProof/>
              </w:rPr>
              <w:t>3.1.</w:t>
            </w:r>
            <w:r>
              <w:rPr>
                <w:rFonts w:eastAsiaTheme="minorEastAsia" w:cstheme="minorBidi"/>
                <w:noProof/>
                <w:kern w:val="2"/>
                <w:lang w:val="es-CO" w:eastAsia="es-CO"/>
                <w14:ligatures w14:val="standardContextual"/>
              </w:rPr>
              <w:tab/>
            </w:r>
            <w:r w:rsidRPr="00814AD5">
              <w:rPr>
                <w:rStyle w:val="Hipervnculo"/>
                <w:noProof/>
              </w:rPr>
              <w:t>Contexto del problema</w:t>
            </w:r>
            <w:r>
              <w:rPr>
                <w:noProof/>
                <w:webHidden/>
              </w:rPr>
              <w:tab/>
            </w:r>
            <w:r>
              <w:rPr>
                <w:noProof/>
                <w:webHidden/>
              </w:rPr>
              <w:fldChar w:fldCharType="begin"/>
            </w:r>
            <w:r>
              <w:rPr>
                <w:noProof/>
                <w:webHidden/>
              </w:rPr>
              <w:instrText xml:space="preserve"> PAGEREF _Toc231319170 \h </w:instrText>
            </w:r>
            <w:r>
              <w:rPr>
                <w:noProof/>
                <w:webHidden/>
              </w:rPr>
            </w:r>
            <w:r>
              <w:rPr>
                <w:noProof/>
                <w:webHidden/>
              </w:rPr>
              <w:fldChar w:fldCharType="separate"/>
            </w:r>
            <w:r>
              <w:rPr>
                <w:noProof/>
                <w:webHidden/>
              </w:rPr>
              <w:t>12</w:t>
            </w:r>
            <w:r>
              <w:rPr>
                <w:noProof/>
                <w:webHidden/>
              </w:rPr>
              <w:fldChar w:fldCharType="end"/>
            </w:r>
          </w:hyperlink>
        </w:p>
        <w:p w14:paraId="76DD3C67" w14:textId="5C602FF8"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71" w:history="1">
            <w:r w:rsidRPr="00814AD5">
              <w:rPr>
                <w:rStyle w:val="Hipervnculo"/>
                <w:noProof/>
              </w:rPr>
              <w:t>3.2.</w:t>
            </w:r>
            <w:r>
              <w:rPr>
                <w:rFonts w:eastAsiaTheme="minorEastAsia" w:cstheme="minorBidi"/>
                <w:noProof/>
                <w:kern w:val="2"/>
                <w:lang w:val="es-CO" w:eastAsia="es-CO"/>
                <w14:ligatures w14:val="standardContextual"/>
              </w:rPr>
              <w:tab/>
            </w:r>
            <w:r w:rsidRPr="00814AD5">
              <w:rPr>
                <w:rStyle w:val="Hipervnculo"/>
                <w:noProof/>
              </w:rPr>
              <w:t>Estado del arte</w:t>
            </w:r>
            <w:r>
              <w:rPr>
                <w:noProof/>
                <w:webHidden/>
              </w:rPr>
              <w:tab/>
            </w:r>
            <w:r>
              <w:rPr>
                <w:noProof/>
                <w:webHidden/>
              </w:rPr>
              <w:fldChar w:fldCharType="begin"/>
            </w:r>
            <w:r>
              <w:rPr>
                <w:noProof/>
                <w:webHidden/>
              </w:rPr>
              <w:instrText xml:space="preserve"> PAGEREF _Toc231319171 \h </w:instrText>
            </w:r>
            <w:r>
              <w:rPr>
                <w:noProof/>
                <w:webHidden/>
              </w:rPr>
            </w:r>
            <w:r>
              <w:rPr>
                <w:noProof/>
                <w:webHidden/>
              </w:rPr>
              <w:fldChar w:fldCharType="separate"/>
            </w:r>
            <w:r>
              <w:rPr>
                <w:noProof/>
                <w:webHidden/>
              </w:rPr>
              <w:t>15</w:t>
            </w:r>
            <w:r>
              <w:rPr>
                <w:noProof/>
                <w:webHidden/>
              </w:rPr>
              <w:fldChar w:fldCharType="end"/>
            </w:r>
          </w:hyperlink>
        </w:p>
        <w:p w14:paraId="20633315" w14:textId="0544B225"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72" w:history="1">
            <w:r w:rsidRPr="00814AD5">
              <w:rPr>
                <w:rStyle w:val="Hipervnculo"/>
                <w:noProof/>
              </w:rPr>
              <w:t>3.3.</w:t>
            </w:r>
            <w:r>
              <w:rPr>
                <w:rFonts w:eastAsiaTheme="minorEastAsia" w:cstheme="minorBidi"/>
                <w:noProof/>
                <w:kern w:val="2"/>
                <w:lang w:val="es-CO" w:eastAsia="es-CO"/>
                <w14:ligatures w14:val="standardContextual"/>
              </w:rPr>
              <w:tab/>
            </w:r>
            <w:r w:rsidRPr="00814AD5">
              <w:rPr>
                <w:rStyle w:val="Hipervnculo"/>
                <w:noProof/>
              </w:rPr>
              <w:t>Conclusiones del capítulo</w:t>
            </w:r>
            <w:r>
              <w:rPr>
                <w:noProof/>
                <w:webHidden/>
              </w:rPr>
              <w:tab/>
            </w:r>
            <w:r>
              <w:rPr>
                <w:noProof/>
                <w:webHidden/>
              </w:rPr>
              <w:fldChar w:fldCharType="begin"/>
            </w:r>
            <w:r>
              <w:rPr>
                <w:noProof/>
                <w:webHidden/>
              </w:rPr>
              <w:instrText xml:space="preserve"> PAGEREF _Toc231319172 \h </w:instrText>
            </w:r>
            <w:r>
              <w:rPr>
                <w:noProof/>
                <w:webHidden/>
              </w:rPr>
            </w:r>
            <w:r>
              <w:rPr>
                <w:noProof/>
                <w:webHidden/>
              </w:rPr>
              <w:fldChar w:fldCharType="separate"/>
            </w:r>
            <w:r>
              <w:rPr>
                <w:noProof/>
                <w:webHidden/>
              </w:rPr>
              <w:t>21</w:t>
            </w:r>
            <w:r>
              <w:rPr>
                <w:noProof/>
                <w:webHidden/>
              </w:rPr>
              <w:fldChar w:fldCharType="end"/>
            </w:r>
          </w:hyperlink>
        </w:p>
        <w:p w14:paraId="18AB6341" w14:textId="4EC00CA5" w:rsidR="00406774" w:rsidRDefault="00406774">
          <w:pPr>
            <w:pStyle w:val="TDC1"/>
            <w:tabs>
              <w:tab w:val="left" w:pos="440"/>
              <w:tab w:val="right" w:leader="dot" w:pos="9061"/>
            </w:tabs>
            <w:rPr>
              <w:rFonts w:eastAsiaTheme="minorEastAsia" w:cstheme="minorBidi"/>
              <w:noProof/>
              <w:kern w:val="2"/>
              <w:lang w:val="es-CO" w:eastAsia="es-CO"/>
              <w14:ligatures w14:val="standardContextual"/>
            </w:rPr>
          </w:pPr>
          <w:hyperlink w:anchor="_Toc231319173" w:history="1">
            <w:r w:rsidRPr="00814AD5">
              <w:rPr>
                <w:rStyle w:val="Hipervnculo"/>
                <w:noProof/>
              </w:rPr>
              <w:t>4.</w:t>
            </w:r>
            <w:r>
              <w:rPr>
                <w:rFonts w:eastAsiaTheme="minorEastAsia" w:cstheme="minorBidi"/>
                <w:noProof/>
                <w:kern w:val="2"/>
                <w:lang w:val="es-CO" w:eastAsia="es-CO"/>
                <w14:ligatures w14:val="standardContextual"/>
              </w:rPr>
              <w:tab/>
            </w:r>
            <w:r w:rsidRPr="00814AD5">
              <w:rPr>
                <w:rStyle w:val="Hipervnculo"/>
                <w:noProof/>
              </w:rPr>
              <w:t>Objetivos concretos y metodología de trabajo</w:t>
            </w:r>
            <w:r>
              <w:rPr>
                <w:noProof/>
                <w:webHidden/>
              </w:rPr>
              <w:tab/>
            </w:r>
            <w:r>
              <w:rPr>
                <w:noProof/>
                <w:webHidden/>
              </w:rPr>
              <w:fldChar w:fldCharType="begin"/>
            </w:r>
            <w:r>
              <w:rPr>
                <w:noProof/>
                <w:webHidden/>
              </w:rPr>
              <w:instrText xml:space="preserve"> PAGEREF _Toc231319173 \h </w:instrText>
            </w:r>
            <w:r>
              <w:rPr>
                <w:noProof/>
                <w:webHidden/>
              </w:rPr>
            </w:r>
            <w:r>
              <w:rPr>
                <w:noProof/>
                <w:webHidden/>
              </w:rPr>
              <w:fldChar w:fldCharType="separate"/>
            </w:r>
            <w:r>
              <w:rPr>
                <w:noProof/>
                <w:webHidden/>
              </w:rPr>
              <w:t>22</w:t>
            </w:r>
            <w:r>
              <w:rPr>
                <w:noProof/>
                <w:webHidden/>
              </w:rPr>
              <w:fldChar w:fldCharType="end"/>
            </w:r>
          </w:hyperlink>
        </w:p>
        <w:p w14:paraId="020B780E" w14:textId="1F370716"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74" w:history="1">
            <w:r w:rsidRPr="00814AD5">
              <w:rPr>
                <w:rStyle w:val="Hipervnculo"/>
                <w:noProof/>
              </w:rPr>
              <w:t>4.1.</w:t>
            </w:r>
            <w:r>
              <w:rPr>
                <w:rFonts w:eastAsiaTheme="minorEastAsia" w:cstheme="minorBidi"/>
                <w:noProof/>
                <w:kern w:val="2"/>
                <w:lang w:val="es-CO" w:eastAsia="es-CO"/>
                <w14:ligatures w14:val="standardContextual"/>
              </w:rPr>
              <w:tab/>
            </w:r>
            <w:r w:rsidRPr="00814AD5">
              <w:rPr>
                <w:rStyle w:val="Hipervnculo"/>
                <w:noProof/>
              </w:rPr>
              <w:t>Objetivo general</w:t>
            </w:r>
            <w:r>
              <w:rPr>
                <w:noProof/>
                <w:webHidden/>
              </w:rPr>
              <w:tab/>
            </w:r>
            <w:r>
              <w:rPr>
                <w:noProof/>
                <w:webHidden/>
              </w:rPr>
              <w:fldChar w:fldCharType="begin"/>
            </w:r>
            <w:r>
              <w:rPr>
                <w:noProof/>
                <w:webHidden/>
              </w:rPr>
              <w:instrText xml:space="preserve"> PAGEREF _Toc231319174 \h </w:instrText>
            </w:r>
            <w:r>
              <w:rPr>
                <w:noProof/>
                <w:webHidden/>
              </w:rPr>
            </w:r>
            <w:r>
              <w:rPr>
                <w:noProof/>
                <w:webHidden/>
              </w:rPr>
              <w:fldChar w:fldCharType="separate"/>
            </w:r>
            <w:r>
              <w:rPr>
                <w:noProof/>
                <w:webHidden/>
              </w:rPr>
              <w:t>22</w:t>
            </w:r>
            <w:r>
              <w:rPr>
                <w:noProof/>
                <w:webHidden/>
              </w:rPr>
              <w:fldChar w:fldCharType="end"/>
            </w:r>
          </w:hyperlink>
        </w:p>
        <w:p w14:paraId="0D09507C" w14:textId="2E190D62"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75" w:history="1">
            <w:r w:rsidRPr="00814AD5">
              <w:rPr>
                <w:rStyle w:val="Hipervnculo"/>
                <w:noProof/>
              </w:rPr>
              <w:t>4.2.</w:t>
            </w:r>
            <w:r>
              <w:rPr>
                <w:rFonts w:eastAsiaTheme="minorEastAsia" w:cstheme="minorBidi"/>
                <w:noProof/>
                <w:kern w:val="2"/>
                <w:lang w:val="es-CO" w:eastAsia="es-CO"/>
                <w14:ligatures w14:val="standardContextual"/>
              </w:rPr>
              <w:tab/>
            </w:r>
            <w:r w:rsidRPr="00814AD5">
              <w:rPr>
                <w:rStyle w:val="Hipervnculo"/>
                <w:noProof/>
              </w:rPr>
              <w:t>Objetivos específicos</w:t>
            </w:r>
            <w:r>
              <w:rPr>
                <w:noProof/>
                <w:webHidden/>
              </w:rPr>
              <w:tab/>
            </w:r>
            <w:r>
              <w:rPr>
                <w:noProof/>
                <w:webHidden/>
              </w:rPr>
              <w:fldChar w:fldCharType="begin"/>
            </w:r>
            <w:r>
              <w:rPr>
                <w:noProof/>
                <w:webHidden/>
              </w:rPr>
              <w:instrText xml:space="preserve"> PAGEREF _Toc231319175 \h </w:instrText>
            </w:r>
            <w:r>
              <w:rPr>
                <w:noProof/>
                <w:webHidden/>
              </w:rPr>
            </w:r>
            <w:r>
              <w:rPr>
                <w:noProof/>
                <w:webHidden/>
              </w:rPr>
              <w:fldChar w:fldCharType="separate"/>
            </w:r>
            <w:r>
              <w:rPr>
                <w:noProof/>
                <w:webHidden/>
              </w:rPr>
              <w:t>22</w:t>
            </w:r>
            <w:r>
              <w:rPr>
                <w:noProof/>
                <w:webHidden/>
              </w:rPr>
              <w:fldChar w:fldCharType="end"/>
            </w:r>
          </w:hyperlink>
        </w:p>
        <w:p w14:paraId="39615CA6" w14:textId="6CD2C511"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76" w:history="1">
            <w:r w:rsidRPr="00814AD5">
              <w:rPr>
                <w:rStyle w:val="Hipervnculo"/>
                <w:noProof/>
              </w:rPr>
              <w:t>4.3.</w:t>
            </w:r>
            <w:r>
              <w:rPr>
                <w:rFonts w:eastAsiaTheme="minorEastAsia" w:cstheme="minorBidi"/>
                <w:noProof/>
                <w:kern w:val="2"/>
                <w:lang w:val="es-CO" w:eastAsia="es-CO"/>
                <w14:ligatures w14:val="standardContextual"/>
              </w:rPr>
              <w:tab/>
            </w:r>
            <w:r w:rsidRPr="00814AD5">
              <w:rPr>
                <w:rStyle w:val="Hipervnculo"/>
                <w:noProof/>
              </w:rPr>
              <w:t>Metodología del trabajo</w:t>
            </w:r>
            <w:r>
              <w:rPr>
                <w:noProof/>
                <w:webHidden/>
              </w:rPr>
              <w:tab/>
            </w:r>
            <w:r>
              <w:rPr>
                <w:noProof/>
                <w:webHidden/>
              </w:rPr>
              <w:fldChar w:fldCharType="begin"/>
            </w:r>
            <w:r>
              <w:rPr>
                <w:noProof/>
                <w:webHidden/>
              </w:rPr>
              <w:instrText xml:space="preserve"> PAGEREF _Toc231319176 \h </w:instrText>
            </w:r>
            <w:r>
              <w:rPr>
                <w:noProof/>
                <w:webHidden/>
              </w:rPr>
            </w:r>
            <w:r>
              <w:rPr>
                <w:noProof/>
                <w:webHidden/>
              </w:rPr>
              <w:fldChar w:fldCharType="separate"/>
            </w:r>
            <w:r>
              <w:rPr>
                <w:noProof/>
                <w:webHidden/>
              </w:rPr>
              <w:t>23</w:t>
            </w:r>
            <w:r>
              <w:rPr>
                <w:noProof/>
                <w:webHidden/>
              </w:rPr>
              <w:fldChar w:fldCharType="end"/>
            </w:r>
          </w:hyperlink>
        </w:p>
        <w:p w14:paraId="672C0E3B" w14:textId="440FBFA9" w:rsidR="00406774" w:rsidRDefault="00406774">
          <w:pPr>
            <w:pStyle w:val="TDC1"/>
            <w:tabs>
              <w:tab w:val="left" w:pos="440"/>
              <w:tab w:val="right" w:leader="dot" w:pos="9061"/>
            </w:tabs>
            <w:rPr>
              <w:rFonts w:eastAsiaTheme="minorEastAsia" w:cstheme="minorBidi"/>
              <w:noProof/>
              <w:kern w:val="2"/>
              <w:lang w:val="es-CO" w:eastAsia="es-CO"/>
              <w14:ligatures w14:val="standardContextual"/>
            </w:rPr>
          </w:pPr>
          <w:hyperlink w:anchor="_Toc231319177" w:history="1">
            <w:r w:rsidRPr="00814AD5">
              <w:rPr>
                <w:rStyle w:val="Hipervnculo"/>
                <w:noProof/>
              </w:rPr>
              <w:t>5.</w:t>
            </w:r>
            <w:r>
              <w:rPr>
                <w:rFonts w:eastAsiaTheme="minorEastAsia" w:cstheme="minorBidi"/>
                <w:noProof/>
                <w:kern w:val="2"/>
                <w:lang w:val="es-CO" w:eastAsia="es-CO"/>
                <w14:ligatures w14:val="standardContextual"/>
              </w:rPr>
              <w:tab/>
            </w:r>
            <w:r w:rsidRPr="00814AD5">
              <w:rPr>
                <w:rStyle w:val="Hipervnculo"/>
                <w:noProof/>
              </w:rPr>
              <w:t>Planteamiento de la comparativa</w:t>
            </w:r>
            <w:r>
              <w:rPr>
                <w:noProof/>
                <w:webHidden/>
              </w:rPr>
              <w:tab/>
            </w:r>
            <w:r>
              <w:rPr>
                <w:noProof/>
                <w:webHidden/>
              </w:rPr>
              <w:fldChar w:fldCharType="begin"/>
            </w:r>
            <w:r>
              <w:rPr>
                <w:noProof/>
                <w:webHidden/>
              </w:rPr>
              <w:instrText xml:space="preserve"> PAGEREF _Toc231319177 \h </w:instrText>
            </w:r>
            <w:r>
              <w:rPr>
                <w:noProof/>
                <w:webHidden/>
              </w:rPr>
            </w:r>
            <w:r>
              <w:rPr>
                <w:noProof/>
                <w:webHidden/>
              </w:rPr>
              <w:fldChar w:fldCharType="separate"/>
            </w:r>
            <w:r>
              <w:rPr>
                <w:noProof/>
                <w:webHidden/>
              </w:rPr>
              <w:t>25</w:t>
            </w:r>
            <w:r>
              <w:rPr>
                <w:noProof/>
                <w:webHidden/>
              </w:rPr>
              <w:fldChar w:fldCharType="end"/>
            </w:r>
          </w:hyperlink>
        </w:p>
        <w:p w14:paraId="202AD85C" w14:textId="34EDD4DD"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78" w:history="1">
            <w:r w:rsidRPr="00814AD5">
              <w:rPr>
                <w:rStyle w:val="Hipervnculo"/>
                <w:noProof/>
              </w:rPr>
              <w:t>5.1.</w:t>
            </w:r>
            <w:r>
              <w:rPr>
                <w:rFonts w:eastAsiaTheme="minorEastAsia" w:cstheme="minorBidi"/>
                <w:noProof/>
                <w:kern w:val="2"/>
                <w:lang w:val="es-CO" w:eastAsia="es-CO"/>
                <w14:ligatures w14:val="standardContextual"/>
              </w:rPr>
              <w:tab/>
            </w:r>
            <w:r w:rsidRPr="00814AD5">
              <w:rPr>
                <w:rStyle w:val="Hipervnculo"/>
                <w:noProof/>
              </w:rPr>
              <w:t>Identificación del problema y trabajo previo</w:t>
            </w:r>
            <w:r>
              <w:rPr>
                <w:noProof/>
                <w:webHidden/>
              </w:rPr>
              <w:tab/>
            </w:r>
            <w:r>
              <w:rPr>
                <w:noProof/>
                <w:webHidden/>
              </w:rPr>
              <w:fldChar w:fldCharType="begin"/>
            </w:r>
            <w:r>
              <w:rPr>
                <w:noProof/>
                <w:webHidden/>
              </w:rPr>
              <w:instrText xml:space="preserve"> PAGEREF _Toc231319178 \h </w:instrText>
            </w:r>
            <w:r>
              <w:rPr>
                <w:noProof/>
                <w:webHidden/>
              </w:rPr>
            </w:r>
            <w:r>
              <w:rPr>
                <w:noProof/>
                <w:webHidden/>
              </w:rPr>
              <w:fldChar w:fldCharType="separate"/>
            </w:r>
            <w:r>
              <w:rPr>
                <w:noProof/>
                <w:webHidden/>
              </w:rPr>
              <w:t>25</w:t>
            </w:r>
            <w:r>
              <w:rPr>
                <w:noProof/>
                <w:webHidden/>
              </w:rPr>
              <w:fldChar w:fldCharType="end"/>
            </w:r>
          </w:hyperlink>
        </w:p>
        <w:p w14:paraId="26BAFC9E" w14:textId="1EDC9D67"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79" w:history="1">
            <w:r w:rsidRPr="00814AD5">
              <w:rPr>
                <w:rStyle w:val="Hipervnculo"/>
                <w:noProof/>
              </w:rPr>
              <w:t>5.2.</w:t>
            </w:r>
            <w:r>
              <w:rPr>
                <w:rFonts w:eastAsiaTheme="minorEastAsia" w:cstheme="minorBidi"/>
                <w:noProof/>
                <w:kern w:val="2"/>
                <w:lang w:val="es-CO" w:eastAsia="es-CO"/>
                <w14:ligatures w14:val="standardContextual"/>
              </w:rPr>
              <w:tab/>
            </w:r>
            <w:r w:rsidRPr="00814AD5">
              <w:rPr>
                <w:rStyle w:val="Hipervnculo"/>
                <w:noProof/>
              </w:rPr>
              <w:t>Descripción del conjunto de datos</w:t>
            </w:r>
            <w:r>
              <w:rPr>
                <w:noProof/>
                <w:webHidden/>
              </w:rPr>
              <w:tab/>
            </w:r>
            <w:r>
              <w:rPr>
                <w:noProof/>
                <w:webHidden/>
              </w:rPr>
              <w:fldChar w:fldCharType="begin"/>
            </w:r>
            <w:r>
              <w:rPr>
                <w:noProof/>
                <w:webHidden/>
              </w:rPr>
              <w:instrText xml:space="preserve"> PAGEREF _Toc231319179 \h </w:instrText>
            </w:r>
            <w:r>
              <w:rPr>
                <w:noProof/>
                <w:webHidden/>
              </w:rPr>
            </w:r>
            <w:r>
              <w:rPr>
                <w:noProof/>
                <w:webHidden/>
              </w:rPr>
              <w:fldChar w:fldCharType="separate"/>
            </w:r>
            <w:r>
              <w:rPr>
                <w:noProof/>
                <w:webHidden/>
              </w:rPr>
              <w:t>26</w:t>
            </w:r>
            <w:r>
              <w:rPr>
                <w:noProof/>
                <w:webHidden/>
              </w:rPr>
              <w:fldChar w:fldCharType="end"/>
            </w:r>
          </w:hyperlink>
        </w:p>
        <w:p w14:paraId="6E79FFE7" w14:textId="602EFAE1"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80" w:history="1">
            <w:r w:rsidRPr="00814AD5">
              <w:rPr>
                <w:rStyle w:val="Hipervnculo"/>
                <w:noProof/>
              </w:rPr>
              <w:t>5.3.</w:t>
            </w:r>
            <w:r>
              <w:rPr>
                <w:rFonts w:eastAsiaTheme="minorEastAsia" w:cstheme="minorBidi"/>
                <w:noProof/>
                <w:kern w:val="2"/>
                <w:lang w:val="es-CO" w:eastAsia="es-CO"/>
                <w14:ligatures w14:val="standardContextual"/>
              </w:rPr>
              <w:tab/>
            </w:r>
            <w:r w:rsidRPr="00814AD5">
              <w:rPr>
                <w:rStyle w:val="Hipervnculo"/>
                <w:noProof/>
              </w:rPr>
              <w:t>Modelos incluidos en la comparativa</w:t>
            </w:r>
            <w:r>
              <w:rPr>
                <w:noProof/>
                <w:webHidden/>
              </w:rPr>
              <w:tab/>
            </w:r>
            <w:r>
              <w:rPr>
                <w:noProof/>
                <w:webHidden/>
              </w:rPr>
              <w:fldChar w:fldCharType="begin"/>
            </w:r>
            <w:r>
              <w:rPr>
                <w:noProof/>
                <w:webHidden/>
              </w:rPr>
              <w:instrText xml:space="preserve"> PAGEREF _Toc231319180 \h </w:instrText>
            </w:r>
            <w:r>
              <w:rPr>
                <w:noProof/>
                <w:webHidden/>
              </w:rPr>
            </w:r>
            <w:r>
              <w:rPr>
                <w:noProof/>
                <w:webHidden/>
              </w:rPr>
              <w:fldChar w:fldCharType="separate"/>
            </w:r>
            <w:r>
              <w:rPr>
                <w:noProof/>
                <w:webHidden/>
              </w:rPr>
              <w:t>29</w:t>
            </w:r>
            <w:r>
              <w:rPr>
                <w:noProof/>
                <w:webHidden/>
              </w:rPr>
              <w:fldChar w:fldCharType="end"/>
            </w:r>
          </w:hyperlink>
        </w:p>
        <w:p w14:paraId="595B3E32" w14:textId="1F1BEA06"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81" w:history="1">
            <w:r w:rsidRPr="00814AD5">
              <w:rPr>
                <w:rStyle w:val="Hipervnculo"/>
                <w:noProof/>
              </w:rPr>
              <w:t>5.4.</w:t>
            </w:r>
            <w:r>
              <w:rPr>
                <w:rFonts w:eastAsiaTheme="minorEastAsia" w:cstheme="minorBidi"/>
                <w:noProof/>
                <w:kern w:val="2"/>
                <w:lang w:val="es-CO" w:eastAsia="es-CO"/>
                <w14:ligatures w14:val="standardContextual"/>
              </w:rPr>
              <w:tab/>
            </w:r>
            <w:r w:rsidRPr="00814AD5">
              <w:rPr>
                <w:rStyle w:val="Hipervnculo"/>
                <w:noProof/>
              </w:rPr>
              <w:t>Métricas de evaluación</w:t>
            </w:r>
            <w:r>
              <w:rPr>
                <w:noProof/>
                <w:webHidden/>
              </w:rPr>
              <w:tab/>
            </w:r>
            <w:r>
              <w:rPr>
                <w:noProof/>
                <w:webHidden/>
              </w:rPr>
              <w:fldChar w:fldCharType="begin"/>
            </w:r>
            <w:r>
              <w:rPr>
                <w:noProof/>
                <w:webHidden/>
              </w:rPr>
              <w:instrText xml:space="preserve"> PAGEREF _Toc231319181 \h </w:instrText>
            </w:r>
            <w:r>
              <w:rPr>
                <w:noProof/>
                <w:webHidden/>
              </w:rPr>
            </w:r>
            <w:r>
              <w:rPr>
                <w:noProof/>
                <w:webHidden/>
              </w:rPr>
              <w:fldChar w:fldCharType="separate"/>
            </w:r>
            <w:r>
              <w:rPr>
                <w:noProof/>
                <w:webHidden/>
              </w:rPr>
              <w:t>31</w:t>
            </w:r>
            <w:r>
              <w:rPr>
                <w:noProof/>
                <w:webHidden/>
              </w:rPr>
              <w:fldChar w:fldCharType="end"/>
            </w:r>
          </w:hyperlink>
        </w:p>
        <w:p w14:paraId="1C6DF8FB" w14:textId="165BE0F6"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82" w:history="1">
            <w:r w:rsidRPr="00814AD5">
              <w:rPr>
                <w:rStyle w:val="Hipervnculo"/>
                <w:noProof/>
              </w:rPr>
              <w:t>5.5.</w:t>
            </w:r>
            <w:r>
              <w:rPr>
                <w:rFonts w:eastAsiaTheme="minorEastAsia" w:cstheme="minorBidi"/>
                <w:noProof/>
                <w:kern w:val="2"/>
                <w:lang w:val="es-CO" w:eastAsia="es-CO"/>
                <w14:ligatures w14:val="standardContextual"/>
              </w:rPr>
              <w:tab/>
            </w:r>
            <w:r w:rsidRPr="00814AD5">
              <w:rPr>
                <w:rStyle w:val="Hipervnculo"/>
                <w:noProof/>
              </w:rPr>
              <w:t>Protocolo de validación temporal</w:t>
            </w:r>
            <w:r>
              <w:rPr>
                <w:noProof/>
                <w:webHidden/>
              </w:rPr>
              <w:tab/>
            </w:r>
            <w:r>
              <w:rPr>
                <w:noProof/>
                <w:webHidden/>
              </w:rPr>
              <w:fldChar w:fldCharType="begin"/>
            </w:r>
            <w:r>
              <w:rPr>
                <w:noProof/>
                <w:webHidden/>
              </w:rPr>
              <w:instrText xml:space="preserve"> PAGEREF _Toc231319182 \h </w:instrText>
            </w:r>
            <w:r>
              <w:rPr>
                <w:noProof/>
                <w:webHidden/>
              </w:rPr>
            </w:r>
            <w:r>
              <w:rPr>
                <w:noProof/>
                <w:webHidden/>
              </w:rPr>
              <w:fldChar w:fldCharType="separate"/>
            </w:r>
            <w:r>
              <w:rPr>
                <w:noProof/>
                <w:webHidden/>
              </w:rPr>
              <w:t>32</w:t>
            </w:r>
            <w:r>
              <w:rPr>
                <w:noProof/>
                <w:webHidden/>
              </w:rPr>
              <w:fldChar w:fldCharType="end"/>
            </w:r>
          </w:hyperlink>
        </w:p>
        <w:p w14:paraId="41F56F7A" w14:textId="5908EC0A"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83" w:history="1">
            <w:r w:rsidRPr="00814AD5">
              <w:rPr>
                <w:rStyle w:val="Hipervnculo"/>
                <w:noProof/>
              </w:rPr>
              <w:t>5.6.</w:t>
            </w:r>
            <w:r>
              <w:rPr>
                <w:rFonts w:eastAsiaTheme="minorEastAsia" w:cstheme="minorBidi"/>
                <w:noProof/>
                <w:kern w:val="2"/>
                <w:lang w:val="es-CO" w:eastAsia="es-CO"/>
                <w14:ligatures w14:val="standardContextual"/>
              </w:rPr>
              <w:tab/>
            </w:r>
            <w:r w:rsidRPr="00814AD5">
              <w:rPr>
                <w:rStyle w:val="Hipervnculo"/>
                <w:noProof/>
              </w:rPr>
              <w:t>Criterios de éxito</w:t>
            </w:r>
            <w:r>
              <w:rPr>
                <w:noProof/>
                <w:webHidden/>
              </w:rPr>
              <w:tab/>
            </w:r>
            <w:r>
              <w:rPr>
                <w:noProof/>
                <w:webHidden/>
              </w:rPr>
              <w:fldChar w:fldCharType="begin"/>
            </w:r>
            <w:r>
              <w:rPr>
                <w:noProof/>
                <w:webHidden/>
              </w:rPr>
              <w:instrText xml:space="preserve"> PAGEREF _Toc231319183 \h </w:instrText>
            </w:r>
            <w:r>
              <w:rPr>
                <w:noProof/>
                <w:webHidden/>
              </w:rPr>
            </w:r>
            <w:r>
              <w:rPr>
                <w:noProof/>
                <w:webHidden/>
              </w:rPr>
              <w:fldChar w:fldCharType="separate"/>
            </w:r>
            <w:r>
              <w:rPr>
                <w:noProof/>
                <w:webHidden/>
              </w:rPr>
              <w:t>34</w:t>
            </w:r>
            <w:r>
              <w:rPr>
                <w:noProof/>
                <w:webHidden/>
              </w:rPr>
              <w:fldChar w:fldCharType="end"/>
            </w:r>
          </w:hyperlink>
        </w:p>
        <w:p w14:paraId="7FC2814B" w14:textId="220ADD2B" w:rsidR="00406774" w:rsidRDefault="00406774">
          <w:pPr>
            <w:pStyle w:val="TDC1"/>
            <w:tabs>
              <w:tab w:val="left" w:pos="440"/>
              <w:tab w:val="right" w:leader="dot" w:pos="9061"/>
            </w:tabs>
            <w:rPr>
              <w:rFonts w:eastAsiaTheme="minorEastAsia" w:cstheme="minorBidi"/>
              <w:noProof/>
              <w:kern w:val="2"/>
              <w:lang w:val="es-CO" w:eastAsia="es-CO"/>
              <w14:ligatures w14:val="standardContextual"/>
            </w:rPr>
          </w:pPr>
          <w:hyperlink w:anchor="_Toc231319184" w:history="1">
            <w:r w:rsidRPr="00814AD5">
              <w:rPr>
                <w:rStyle w:val="Hipervnculo"/>
                <w:noProof/>
              </w:rPr>
              <w:t>6.</w:t>
            </w:r>
            <w:r>
              <w:rPr>
                <w:rFonts w:eastAsiaTheme="minorEastAsia" w:cstheme="minorBidi"/>
                <w:noProof/>
                <w:kern w:val="2"/>
                <w:lang w:val="es-CO" w:eastAsia="es-CO"/>
                <w14:ligatures w14:val="standardContextual"/>
              </w:rPr>
              <w:tab/>
            </w:r>
            <w:r w:rsidRPr="00814AD5">
              <w:rPr>
                <w:rStyle w:val="Hipervnculo"/>
                <w:noProof/>
              </w:rPr>
              <w:t>Desarrollo de la comparativa</w:t>
            </w:r>
            <w:r>
              <w:rPr>
                <w:noProof/>
                <w:webHidden/>
              </w:rPr>
              <w:tab/>
            </w:r>
            <w:r>
              <w:rPr>
                <w:noProof/>
                <w:webHidden/>
              </w:rPr>
              <w:fldChar w:fldCharType="begin"/>
            </w:r>
            <w:r>
              <w:rPr>
                <w:noProof/>
                <w:webHidden/>
              </w:rPr>
              <w:instrText xml:space="preserve"> PAGEREF _Toc231319184 \h </w:instrText>
            </w:r>
            <w:r>
              <w:rPr>
                <w:noProof/>
                <w:webHidden/>
              </w:rPr>
            </w:r>
            <w:r>
              <w:rPr>
                <w:noProof/>
                <w:webHidden/>
              </w:rPr>
              <w:fldChar w:fldCharType="separate"/>
            </w:r>
            <w:r>
              <w:rPr>
                <w:noProof/>
                <w:webHidden/>
              </w:rPr>
              <w:t>35</w:t>
            </w:r>
            <w:r>
              <w:rPr>
                <w:noProof/>
                <w:webHidden/>
              </w:rPr>
              <w:fldChar w:fldCharType="end"/>
            </w:r>
          </w:hyperlink>
        </w:p>
        <w:p w14:paraId="63E7229D" w14:textId="6BA68194"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85" w:history="1">
            <w:r w:rsidRPr="00814AD5">
              <w:rPr>
                <w:rStyle w:val="Hipervnculo"/>
                <w:noProof/>
              </w:rPr>
              <w:t>6.1.</w:t>
            </w:r>
            <w:r>
              <w:rPr>
                <w:rFonts w:eastAsiaTheme="minorEastAsia" w:cstheme="minorBidi"/>
                <w:noProof/>
                <w:kern w:val="2"/>
                <w:lang w:val="es-CO" w:eastAsia="es-CO"/>
                <w14:ligatures w14:val="standardContextual"/>
              </w:rPr>
              <w:tab/>
            </w:r>
            <w:r w:rsidRPr="00814AD5">
              <w:rPr>
                <w:rStyle w:val="Hipervnculo"/>
                <w:noProof/>
              </w:rPr>
              <w:t>Configuración del experimento ejecutado</w:t>
            </w:r>
            <w:r>
              <w:rPr>
                <w:noProof/>
                <w:webHidden/>
              </w:rPr>
              <w:tab/>
            </w:r>
            <w:r>
              <w:rPr>
                <w:noProof/>
                <w:webHidden/>
              </w:rPr>
              <w:fldChar w:fldCharType="begin"/>
            </w:r>
            <w:r>
              <w:rPr>
                <w:noProof/>
                <w:webHidden/>
              </w:rPr>
              <w:instrText xml:space="preserve"> PAGEREF _Toc231319185 \h </w:instrText>
            </w:r>
            <w:r>
              <w:rPr>
                <w:noProof/>
                <w:webHidden/>
              </w:rPr>
            </w:r>
            <w:r>
              <w:rPr>
                <w:noProof/>
                <w:webHidden/>
              </w:rPr>
              <w:fldChar w:fldCharType="separate"/>
            </w:r>
            <w:r>
              <w:rPr>
                <w:noProof/>
                <w:webHidden/>
              </w:rPr>
              <w:t>36</w:t>
            </w:r>
            <w:r>
              <w:rPr>
                <w:noProof/>
                <w:webHidden/>
              </w:rPr>
              <w:fldChar w:fldCharType="end"/>
            </w:r>
          </w:hyperlink>
        </w:p>
        <w:p w14:paraId="3527D15B" w14:textId="5FD97246"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86" w:history="1">
            <w:r w:rsidRPr="00814AD5">
              <w:rPr>
                <w:rStyle w:val="Hipervnculo"/>
                <w:noProof/>
              </w:rPr>
              <w:t>6.2.</w:t>
            </w:r>
            <w:r>
              <w:rPr>
                <w:rFonts w:eastAsiaTheme="minorEastAsia" w:cstheme="minorBidi"/>
                <w:noProof/>
                <w:kern w:val="2"/>
                <w:lang w:val="es-CO" w:eastAsia="es-CO"/>
                <w14:ligatures w14:val="standardContextual"/>
              </w:rPr>
              <w:tab/>
            </w:r>
            <w:r w:rsidRPr="00814AD5">
              <w:rPr>
                <w:rStyle w:val="Hipervnculo"/>
                <w:noProof/>
              </w:rPr>
              <w:t>Resultados globales por modelo y métrica</w:t>
            </w:r>
            <w:r>
              <w:rPr>
                <w:noProof/>
                <w:webHidden/>
              </w:rPr>
              <w:tab/>
            </w:r>
            <w:r>
              <w:rPr>
                <w:noProof/>
                <w:webHidden/>
              </w:rPr>
              <w:fldChar w:fldCharType="begin"/>
            </w:r>
            <w:r>
              <w:rPr>
                <w:noProof/>
                <w:webHidden/>
              </w:rPr>
              <w:instrText xml:space="preserve"> PAGEREF _Toc231319186 \h </w:instrText>
            </w:r>
            <w:r>
              <w:rPr>
                <w:noProof/>
                <w:webHidden/>
              </w:rPr>
            </w:r>
            <w:r>
              <w:rPr>
                <w:noProof/>
                <w:webHidden/>
              </w:rPr>
              <w:fldChar w:fldCharType="separate"/>
            </w:r>
            <w:r>
              <w:rPr>
                <w:noProof/>
                <w:webHidden/>
              </w:rPr>
              <w:t>36</w:t>
            </w:r>
            <w:r>
              <w:rPr>
                <w:noProof/>
                <w:webHidden/>
              </w:rPr>
              <w:fldChar w:fldCharType="end"/>
            </w:r>
          </w:hyperlink>
        </w:p>
        <w:p w14:paraId="53974E40" w14:textId="4334FC2B"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87" w:history="1">
            <w:r w:rsidRPr="00814AD5">
              <w:rPr>
                <w:rStyle w:val="Hipervnculo"/>
                <w:noProof/>
              </w:rPr>
              <w:t>6.3.</w:t>
            </w:r>
            <w:r>
              <w:rPr>
                <w:rFonts w:eastAsiaTheme="minorEastAsia" w:cstheme="minorBidi"/>
                <w:noProof/>
                <w:kern w:val="2"/>
                <w:lang w:val="es-CO" w:eastAsia="es-CO"/>
                <w14:ligatures w14:val="standardContextual"/>
              </w:rPr>
              <w:tab/>
            </w:r>
            <w:r w:rsidRPr="00814AD5">
              <w:rPr>
                <w:rStyle w:val="Hipervnculo"/>
                <w:noProof/>
              </w:rPr>
              <w:t>Análisis de estabilidad temporal</w:t>
            </w:r>
            <w:r>
              <w:rPr>
                <w:noProof/>
                <w:webHidden/>
              </w:rPr>
              <w:tab/>
            </w:r>
            <w:r>
              <w:rPr>
                <w:noProof/>
                <w:webHidden/>
              </w:rPr>
              <w:fldChar w:fldCharType="begin"/>
            </w:r>
            <w:r>
              <w:rPr>
                <w:noProof/>
                <w:webHidden/>
              </w:rPr>
              <w:instrText xml:space="preserve"> PAGEREF _Toc231319187 \h </w:instrText>
            </w:r>
            <w:r>
              <w:rPr>
                <w:noProof/>
                <w:webHidden/>
              </w:rPr>
            </w:r>
            <w:r>
              <w:rPr>
                <w:noProof/>
                <w:webHidden/>
              </w:rPr>
              <w:fldChar w:fldCharType="separate"/>
            </w:r>
            <w:r>
              <w:rPr>
                <w:noProof/>
                <w:webHidden/>
              </w:rPr>
              <w:t>38</w:t>
            </w:r>
            <w:r>
              <w:rPr>
                <w:noProof/>
                <w:webHidden/>
              </w:rPr>
              <w:fldChar w:fldCharType="end"/>
            </w:r>
          </w:hyperlink>
        </w:p>
        <w:p w14:paraId="6EA1BDF2" w14:textId="352218F4"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88" w:history="1">
            <w:r w:rsidRPr="00814AD5">
              <w:rPr>
                <w:rStyle w:val="Hipervnculo"/>
                <w:noProof/>
              </w:rPr>
              <w:t>6.4.</w:t>
            </w:r>
            <w:r>
              <w:rPr>
                <w:rFonts w:eastAsiaTheme="minorEastAsia" w:cstheme="minorBidi"/>
                <w:noProof/>
                <w:kern w:val="2"/>
                <w:lang w:val="es-CO" w:eastAsia="es-CO"/>
                <w14:ligatures w14:val="standardContextual"/>
              </w:rPr>
              <w:tab/>
            </w:r>
            <w:r w:rsidRPr="00814AD5">
              <w:rPr>
                <w:rStyle w:val="Hipervnculo"/>
                <w:noProof/>
              </w:rPr>
              <w:t>Desagregación por deciles de volumen</w:t>
            </w:r>
            <w:r>
              <w:rPr>
                <w:noProof/>
                <w:webHidden/>
              </w:rPr>
              <w:tab/>
            </w:r>
            <w:r>
              <w:rPr>
                <w:noProof/>
                <w:webHidden/>
              </w:rPr>
              <w:fldChar w:fldCharType="begin"/>
            </w:r>
            <w:r>
              <w:rPr>
                <w:noProof/>
                <w:webHidden/>
              </w:rPr>
              <w:instrText xml:space="preserve"> PAGEREF _Toc231319188 \h </w:instrText>
            </w:r>
            <w:r>
              <w:rPr>
                <w:noProof/>
                <w:webHidden/>
              </w:rPr>
            </w:r>
            <w:r>
              <w:rPr>
                <w:noProof/>
                <w:webHidden/>
              </w:rPr>
              <w:fldChar w:fldCharType="separate"/>
            </w:r>
            <w:r>
              <w:rPr>
                <w:noProof/>
                <w:webHidden/>
              </w:rPr>
              <w:t>39</w:t>
            </w:r>
            <w:r>
              <w:rPr>
                <w:noProof/>
                <w:webHidden/>
              </w:rPr>
              <w:fldChar w:fldCharType="end"/>
            </w:r>
          </w:hyperlink>
        </w:p>
        <w:p w14:paraId="4E00DECE" w14:textId="1C5FE4F6"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89" w:history="1">
            <w:r w:rsidRPr="00814AD5">
              <w:rPr>
                <w:rStyle w:val="Hipervnculo"/>
                <w:noProof/>
              </w:rPr>
              <w:t>6.5.</w:t>
            </w:r>
            <w:r>
              <w:rPr>
                <w:rFonts w:eastAsiaTheme="minorEastAsia" w:cstheme="minorBidi"/>
                <w:noProof/>
                <w:kern w:val="2"/>
                <w:lang w:val="es-CO" w:eastAsia="es-CO"/>
                <w14:ligatures w14:val="standardContextual"/>
              </w:rPr>
              <w:tab/>
            </w:r>
            <w:r w:rsidRPr="00814AD5">
              <w:rPr>
                <w:rStyle w:val="Hipervnculo"/>
                <w:noProof/>
              </w:rPr>
              <w:t>Comparativa visual de pronósticos</w:t>
            </w:r>
            <w:r>
              <w:rPr>
                <w:noProof/>
                <w:webHidden/>
              </w:rPr>
              <w:tab/>
            </w:r>
            <w:r>
              <w:rPr>
                <w:noProof/>
                <w:webHidden/>
              </w:rPr>
              <w:fldChar w:fldCharType="begin"/>
            </w:r>
            <w:r>
              <w:rPr>
                <w:noProof/>
                <w:webHidden/>
              </w:rPr>
              <w:instrText xml:space="preserve"> PAGEREF _Toc231319189 \h </w:instrText>
            </w:r>
            <w:r>
              <w:rPr>
                <w:noProof/>
                <w:webHidden/>
              </w:rPr>
            </w:r>
            <w:r>
              <w:rPr>
                <w:noProof/>
                <w:webHidden/>
              </w:rPr>
              <w:fldChar w:fldCharType="separate"/>
            </w:r>
            <w:r>
              <w:rPr>
                <w:noProof/>
                <w:webHidden/>
              </w:rPr>
              <w:t>40</w:t>
            </w:r>
            <w:r>
              <w:rPr>
                <w:noProof/>
                <w:webHidden/>
              </w:rPr>
              <w:fldChar w:fldCharType="end"/>
            </w:r>
          </w:hyperlink>
        </w:p>
        <w:p w14:paraId="12706246" w14:textId="0AC14F61" w:rsidR="00406774" w:rsidRDefault="00406774">
          <w:pPr>
            <w:pStyle w:val="TDC1"/>
            <w:tabs>
              <w:tab w:val="left" w:pos="440"/>
              <w:tab w:val="right" w:leader="dot" w:pos="9061"/>
            </w:tabs>
            <w:rPr>
              <w:rFonts w:eastAsiaTheme="minorEastAsia" w:cstheme="minorBidi"/>
              <w:noProof/>
              <w:kern w:val="2"/>
              <w:lang w:val="es-CO" w:eastAsia="es-CO"/>
              <w14:ligatures w14:val="standardContextual"/>
            </w:rPr>
          </w:pPr>
          <w:hyperlink w:anchor="_Toc231319190" w:history="1">
            <w:r w:rsidRPr="00814AD5">
              <w:rPr>
                <w:rStyle w:val="Hipervnculo"/>
                <w:noProof/>
              </w:rPr>
              <w:t>7.</w:t>
            </w:r>
            <w:r>
              <w:rPr>
                <w:rFonts w:eastAsiaTheme="minorEastAsia" w:cstheme="minorBidi"/>
                <w:noProof/>
                <w:kern w:val="2"/>
                <w:lang w:val="es-CO" w:eastAsia="es-CO"/>
                <w14:ligatures w14:val="standardContextual"/>
              </w:rPr>
              <w:tab/>
            </w:r>
            <w:r w:rsidRPr="00814AD5">
              <w:rPr>
                <w:rStyle w:val="Hipervnculo"/>
                <w:noProof/>
              </w:rPr>
              <w:t>Discusión y análisis de resultados</w:t>
            </w:r>
            <w:r>
              <w:rPr>
                <w:noProof/>
                <w:webHidden/>
              </w:rPr>
              <w:tab/>
            </w:r>
            <w:r>
              <w:rPr>
                <w:noProof/>
                <w:webHidden/>
              </w:rPr>
              <w:fldChar w:fldCharType="begin"/>
            </w:r>
            <w:r>
              <w:rPr>
                <w:noProof/>
                <w:webHidden/>
              </w:rPr>
              <w:instrText xml:space="preserve"> PAGEREF _Toc231319190 \h </w:instrText>
            </w:r>
            <w:r>
              <w:rPr>
                <w:noProof/>
                <w:webHidden/>
              </w:rPr>
            </w:r>
            <w:r>
              <w:rPr>
                <w:noProof/>
                <w:webHidden/>
              </w:rPr>
              <w:fldChar w:fldCharType="separate"/>
            </w:r>
            <w:r>
              <w:rPr>
                <w:noProof/>
                <w:webHidden/>
              </w:rPr>
              <w:t>40</w:t>
            </w:r>
            <w:r>
              <w:rPr>
                <w:noProof/>
                <w:webHidden/>
              </w:rPr>
              <w:fldChar w:fldCharType="end"/>
            </w:r>
          </w:hyperlink>
        </w:p>
        <w:p w14:paraId="7C76DE4F" w14:textId="19FAC68D"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91" w:history="1">
            <w:r w:rsidRPr="00814AD5">
              <w:rPr>
                <w:rStyle w:val="Hipervnculo"/>
                <w:noProof/>
              </w:rPr>
              <w:t>7.1.</w:t>
            </w:r>
            <w:r>
              <w:rPr>
                <w:rFonts w:eastAsiaTheme="minorEastAsia" w:cstheme="minorBidi"/>
                <w:noProof/>
                <w:kern w:val="2"/>
                <w:lang w:val="es-CO" w:eastAsia="es-CO"/>
                <w14:ligatures w14:val="standardContextual"/>
              </w:rPr>
              <w:tab/>
            </w:r>
            <w:r w:rsidRPr="00814AD5">
              <w:rPr>
                <w:rStyle w:val="Hipervnculo"/>
                <w:noProof/>
              </w:rPr>
              <w:t>Interpretación de la comparativa global</w:t>
            </w:r>
            <w:r>
              <w:rPr>
                <w:noProof/>
                <w:webHidden/>
              </w:rPr>
              <w:tab/>
            </w:r>
            <w:r>
              <w:rPr>
                <w:noProof/>
                <w:webHidden/>
              </w:rPr>
              <w:fldChar w:fldCharType="begin"/>
            </w:r>
            <w:r>
              <w:rPr>
                <w:noProof/>
                <w:webHidden/>
              </w:rPr>
              <w:instrText xml:space="preserve"> PAGEREF _Toc231319191 \h </w:instrText>
            </w:r>
            <w:r>
              <w:rPr>
                <w:noProof/>
                <w:webHidden/>
              </w:rPr>
            </w:r>
            <w:r>
              <w:rPr>
                <w:noProof/>
                <w:webHidden/>
              </w:rPr>
              <w:fldChar w:fldCharType="separate"/>
            </w:r>
            <w:r>
              <w:rPr>
                <w:noProof/>
                <w:webHidden/>
              </w:rPr>
              <w:t>40</w:t>
            </w:r>
            <w:r>
              <w:rPr>
                <w:noProof/>
                <w:webHidden/>
              </w:rPr>
              <w:fldChar w:fldCharType="end"/>
            </w:r>
          </w:hyperlink>
        </w:p>
        <w:p w14:paraId="773B7674" w14:textId="410592CD"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92" w:history="1">
            <w:r w:rsidRPr="00814AD5">
              <w:rPr>
                <w:rStyle w:val="Hipervnculo"/>
                <w:noProof/>
              </w:rPr>
              <w:t>7.2.</w:t>
            </w:r>
            <w:r>
              <w:rPr>
                <w:rFonts w:eastAsiaTheme="minorEastAsia" w:cstheme="minorBidi"/>
                <w:noProof/>
                <w:kern w:val="2"/>
                <w:lang w:val="es-CO" w:eastAsia="es-CO"/>
                <w14:ligatures w14:val="standardContextual"/>
              </w:rPr>
              <w:tab/>
            </w:r>
            <w:r w:rsidRPr="00814AD5">
              <w:rPr>
                <w:rStyle w:val="Hipervnculo"/>
                <w:noProof/>
              </w:rPr>
              <w:t>Relación entre complejidad algorítmica y precisión</w:t>
            </w:r>
            <w:r>
              <w:rPr>
                <w:noProof/>
                <w:webHidden/>
              </w:rPr>
              <w:tab/>
            </w:r>
            <w:r>
              <w:rPr>
                <w:noProof/>
                <w:webHidden/>
              </w:rPr>
              <w:fldChar w:fldCharType="begin"/>
            </w:r>
            <w:r>
              <w:rPr>
                <w:noProof/>
                <w:webHidden/>
              </w:rPr>
              <w:instrText xml:space="preserve"> PAGEREF _Toc231319192 \h </w:instrText>
            </w:r>
            <w:r>
              <w:rPr>
                <w:noProof/>
                <w:webHidden/>
              </w:rPr>
            </w:r>
            <w:r>
              <w:rPr>
                <w:noProof/>
                <w:webHidden/>
              </w:rPr>
              <w:fldChar w:fldCharType="separate"/>
            </w:r>
            <w:r>
              <w:rPr>
                <w:noProof/>
                <w:webHidden/>
              </w:rPr>
              <w:t>42</w:t>
            </w:r>
            <w:r>
              <w:rPr>
                <w:noProof/>
                <w:webHidden/>
              </w:rPr>
              <w:fldChar w:fldCharType="end"/>
            </w:r>
          </w:hyperlink>
        </w:p>
        <w:p w14:paraId="3F3C46CA" w14:textId="0A5DB3C1"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93" w:history="1">
            <w:r w:rsidRPr="00814AD5">
              <w:rPr>
                <w:rStyle w:val="Hipervnculo"/>
                <w:noProof/>
              </w:rPr>
              <w:t>7.3.</w:t>
            </w:r>
            <w:r>
              <w:rPr>
                <w:rFonts w:eastAsiaTheme="minorEastAsia" w:cstheme="minorBidi"/>
                <w:noProof/>
                <w:kern w:val="2"/>
                <w:lang w:val="es-CO" w:eastAsia="es-CO"/>
                <w14:ligatures w14:val="standardContextual"/>
              </w:rPr>
              <w:tab/>
            </w:r>
            <w:r w:rsidRPr="00814AD5">
              <w:rPr>
                <w:rStyle w:val="Hipervnculo"/>
                <w:noProof/>
              </w:rPr>
              <w:t>Análisis del impacto económico: deciles de volumen</w:t>
            </w:r>
            <w:r>
              <w:rPr>
                <w:noProof/>
                <w:webHidden/>
              </w:rPr>
              <w:tab/>
            </w:r>
            <w:r>
              <w:rPr>
                <w:noProof/>
                <w:webHidden/>
              </w:rPr>
              <w:fldChar w:fldCharType="begin"/>
            </w:r>
            <w:r>
              <w:rPr>
                <w:noProof/>
                <w:webHidden/>
              </w:rPr>
              <w:instrText xml:space="preserve"> PAGEREF _Toc231319193 \h </w:instrText>
            </w:r>
            <w:r>
              <w:rPr>
                <w:noProof/>
                <w:webHidden/>
              </w:rPr>
            </w:r>
            <w:r>
              <w:rPr>
                <w:noProof/>
                <w:webHidden/>
              </w:rPr>
              <w:fldChar w:fldCharType="separate"/>
            </w:r>
            <w:r>
              <w:rPr>
                <w:noProof/>
                <w:webHidden/>
              </w:rPr>
              <w:t>42</w:t>
            </w:r>
            <w:r>
              <w:rPr>
                <w:noProof/>
                <w:webHidden/>
              </w:rPr>
              <w:fldChar w:fldCharType="end"/>
            </w:r>
          </w:hyperlink>
        </w:p>
        <w:p w14:paraId="06747699" w14:textId="05A8B41E"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94" w:history="1">
            <w:r w:rsidRPr="00814AD5">
              <w:rPr>
                <w:rStyle w:val="Hipervnculo"/>
                <w:noProof/>
              </w:rPr>
              <w:t>7.4.</w:t>
            </w:r>
            <w:r>
              <w:rPr>
                <w:rFonts w:eastAsiaTheme="minorEastAsia" w:cstheme="minorBidi"/>
                <w:noProof/>
                <w:kern w:val="2"/>
                <w:lang w:val="es-CO" w:eastAsia="es-CO"/>
                <w14:ligatures w14:val="standardContextual"/>
              </w:rPr>
              <w:tab/>
            </w:r>
            <w:r w:rsidRPr="00814AD5">
              <w:rPr>
                <w:rStyle w:val="Hipervnculo"/>
                <w:noProof/>
              </w:rPr>
              <w:t>Estabilidad temporal y confiabilidad operacional</w:t>
            </w:r>
            <w:r>
              <w:rPr>
                <w:noProof/>
                <w:webHidden/>
              </w:rPr>
              <w:tab/>
            </w:r>
            <w:r>
              <w:rPr>
                <w:noProof/>
                <w:webHidden/>
              </w:rPr>
              <w:fldChar w:fldCharType="begin"/>
            </w:r>
            <w:r>
              <w:rPr>
                <w:noProof/>
                <w:webHidden/>
              </w:rPr>
              <w:instrText xml:space="preserve"> PAGEREF _Toc231319194 \h </w:instrText>
            </w:r>
            <w:r>
              <w:rPr>
                <w:noProof/>
                <w:webHidden/>
              </w:rPr>
            </w:r>
            <w:r>
              <w:rPr>
                <w:noProof/>
                <w:webHidden/>
              </w:rPr>
              <w:fldChar w:fldCharType="separate"/>
            </w:r>
            <w:r>
              <w:rPr>
                <w:noProof/>
                <w:webHidden/>
              </w:rPr>
              <w:t>42</w:t>
            </w:r>
            <w:r>
              <w:rPr>
                <w:noProof/>
                <w:webHidden/>
              </w:rPr>
              <w:fldChar w:fldCharType="end"/>
            </w:r>
          </w:hyperlink>
        </w:p>
        <w:p w14:paraId="3CF67C70" w14:textId="46428804"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95" w:history="1">
            <w:r w:rsidRPr="00814AD5">
              <w:rPr>
                <w:rStyle w:val="Hipervnculo"/>
                <w:noProof/>
              </w:rPr>
              <w:t>7.5.</w:t>
            </w:r>
            <w:r>
              <w:rPr>
                <w:rFonts w:eastAsiaTheme="minorEastAsia" w:cstheme="minorBidi"/>
                <w:noProof/>
                <w:kern w:val="2"/>
                <w:lang w:val="es-CO" w:eastAsia="es-CO"/>
                <w14:ligatures w14:val="standardContextual"/>
              </w:rPr>
              <w:tab/>
            </w:r>
            <w:r w:rsidRPr="00814AD5">
              <w:rPr>
                <w:rStyle w:val="Hipervnculo"/>
                <w:noProof/>
              </w:rPr>
              <w:t>Propuesta de framework</w:t>
            </w:r>
            <w:r>
              <w:rPr>
                <w:noProof/>
                <w:webHidden/>
              </w:rPr>
              <w:tab/>
            </w:r>
            <w:r>
              <w:rPr>
                <w:noProof/>
                <w:webHidden/>
              </w:rPr>
              <w:fldChar w:fldCharType="begin"/>
            </w:r>
            <w:r>
              <w:rPr>
                <w:noProof/>
                <w:webHidden/>
              </w:rPr>
              <w:instrText xml:space="preserve"> PAGEREF _Toc231319195 \h </w:instrText>
            </w:r>
            <w:r>
              <w:rPr>
                <w:noProof/>
                <w:webHidden/>
              </w:rPr>
            </w:r>
            <w:r>
              <w:rPr>
                <w:noProof/>
                <w:webHidden/>
              </w:rPr>
              <w:fldChar w:fldCharType="separate"/>
            </w:r>
            <w:r>
              <w:rPr>
                <w:noProof/>
                <w:webHidden/>
              </w:rPr>
              <w:t>43</w:t>
            </w:r>
            <w:r>
              <w:rPr>
                <w:noProof/>
                <w:webHidden/>
              </w:rPr>
              <w:fldChar w:fldCharType="end"/>
            </w:r>
          </w:hyperlink>
        </w:p>
        <w:p w14:paraId="571098A5" w14:textId="2DA929D1"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96" w:history="1">
            <w:r w:rsidRPr="00814AD5">
              <w:rPr>
                <w:rStyle w:val="Hipervnculo"/>
                <w:noProof/>
              </w:rPr>
              <w:t>7.6.</w:t>
            </w:r>
            <w:r>
              <w:rPr>
                <w:rFonts w:eastAsiaTheme="minorEastAsia" w:cstheme="minorBidi"/>
                <w:noProof/>
                <w:kern w:val="2"/>
                <w:lang w:val="es-CO" w:eastAsia="es-CO"/>
                <w14:ligatures w14:val="standardContextual"/>
              </w:rPr>
              <w:tab/>
            </w:r>
            <w:r w:rsidRPr="00814AD5">
              <w:rPr>
                <w:rStyle w:val="Hipervnculo"/>
                <w:noProof/>
              </w:rPr>
              <w:t>Limitaciones del experimento</w:t>
            </w:r>
            <w:r>
              <w:rPr>
                <w:noProof/>
                <w:webHidden/>
              </w:rPr>
              <w:tab/>
            </w:r>
            <w:r>
              <w:rPr>
                <w:noProof/>
                <w:webHidden/>
              </w:rPr>
              <w:fldChar w:fldCharType="begin"/>
            </w:r>
            <w:r>
              <w:rPr>
                <w:noProof/>
                <w:webHidden/>
              </w:rPr>
              <w:instrText xml:space="preserve"> PAGEREF _Toc231319196 \h </w:instrText>
            </w:r>
            <w:r>
              <w:rPr>
                <w:noProof/>
                <w:webHidden/>
              </w:rPr>
            </w:r>
            <w:r>
              <w:rPr>
                <w:noProof/>
                <w:webHidden/>
              </w:rPr>
              <w:fldChar w:fldCharType="separate"/>
            </w:r>
            <w:r>
              <w:rPr>
                <w:noProof/>
                <w:webHidden/>
              </w:rPr>
              <w:t>44</w:t>
            </w:r>
            <w:r>
              <w:rPr>
                <w:noProof/>
                <w:webHidden/>
              </w:rPr>
              <w:fldChar w:fldCharType="end"/>
            </w:r>
          </w:hyperlink>
        </w:p>
        <w:p w14:paraId="32BCE87B" w14:textId="5BF054E9" w:rsidR="00406774" w:rsidRDefault="00406774">
          <w:pPr>
            <w:pStyle w:val="TDC1"/>
            <w:tabs>
              <w:tab w:val="left" w:pos="440"/>
              <w:tab w:val="right" w:leader="dot" w:pos="9061"/>
            </w:tabs>
            <w:rPr>
              <w:rFonts w:eastAsiaTheme="minorEastAsia" w:cstheme="minorBidi"/>
              <w:noProof/>
              <w:kern w:val="2"/>
              <w:lang w:val="es-CO" w:eastAsia="es-CO"/>
              <w14:ligatures w14:val="standardContextual"/>
            </w:rPr>
          </w:pPr>
          <w:hyperlink w:anchor="_Toc231319197" w:history="1">
            <w:r w:rsidRPr="00814AD5">
              <w:rPr>
                <w:rStyle w:val="Hipervnculo"/>
                <w:noProof/>
              </w:rPr>
              <w:t>8.</w:t>
            </w:r>
            <w:r>
              <w:rPr>
                <w:rFonts w:eastAsiaTheme="minorEastAsia" w:cstheme="minorBidi"/>
                <w:noProof/>
                <w:kern w:val="2"/>
                <w:lang w:val="es-CO" w:eastAsia="es-CO"/>
                <w14:ligatures w14:val="standardContextual"/>
              </w:rPr>
              <w:tab/>
            </w:r>
            <w:r w:rsidRPr="00814AD5">
              <w:rPr>
                <w:rStyle w:val="Hipervnculo"/>
                <w:noProof/>
              </w:rPr>
              <w:t>Conclusiones y trabajo futuro</w:t>
            </w:r>
            <w:r>
              <w:rPr>
                <w:noProof/>
                <w:webHidden/>
              </w:rPr>
              <w:tab/>
            </w:r>
            <w:r>
              <w:rPr>
                <w:noProof/>
                <w:webHidden/>
              </w:rPr>
              <w:fldChar w:fldCharType="begin"/>
            </w:r>
            <w:r>
              <w:rPr>
                <w:noProof/>
                <w:webHidden/>
              </w:rPr>
              <w:instrText xml:space="preserve"> PAGEREF _Toc231319197 \h </w:instrText>
            </w:r>
            <w:r>
              <w:rPr>
                <w:noProof/>
                <w:webHidden/>
              </w:rPr>
            </w:r>
            <w:r>
              <w:rPr>
                <w:noProof/>
                <w:webHidden/>
              </w:rPr>
              <w:fldChar w:fldCharType="separate"/>
            </w:r>
            <w:r>
              <w:rPr>
                <w:noProof/>
                <w:webHidden/>
              </w:rPr>
              <w:t>44</w:t>
            </w:r>
            <w:r>
              <w:rPr>
                <w:noProof/>
                <w:webHidden/>
              </w:rPr>
              <w:fldChar w:fldCharType="end"/>
            </w:r>
          </w:hyperlink>
        </w:p>
        <w:p w14:paraId="142F77CD" w14:textId="5EEB1053"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98" w:history="1">
            <w:r w:rsidRPr="00814AD5">
              <w:rPr>
                <w:rStyle w:val="Hipervnculo"/>
                <w:noProof/>
              </w:rPr>
              <w:t>8.1.</w:t>
            </w:r>
            <w:r>
              <w:rPr>
                <w:rFonts w:eastAsiaTheme="minorEastAsia" w:cstheme="minorBidi"/>
                <w:noProof/>
                <w:kern w:val="2"/>
                <w:lang w:val="es-CO" w:eastAsia="es-CO"/>
                <w14:ligatures w14:val="standardContextual"/>
              </w:rPr>
              <w:tab/>
            </w:r>
            <w:r w:rsidRPr="00814AD5">
              <w:rPr>
                <w:rStyle w:val="Hipervnculo"/>
                <w:noProof/>
              </w:rPr>
              <w:t>Conclusiones</w:t>
            </w:r>
            <w:r>
              <w:rPr>
                <w:noProof/>
                <w:webHidden/>
              </w:rPr>
              <w:tab/>
            </w:r>
            <w:r>
              <w:rPr>
                <w:noProof/>
                <w:webHidden/>
              </w:rPr>
              <w:fldChar w:fldCharType="begin"/>
            </w:r>
            <w:r>
              <w:rPr>
                <w:noProof/>
                <w:webHidden/>
              </w:rPr>
              <w:instrText xml:space="preserve"> PAGEREF _Toc231319198 \h </w:instrText>
            </w:r>
            <w:r>
              <w:rPr>
                <w:noProof/>
                <w:webHidden/>
              </w:rPr>
            </w:r>
            <w:r>
              <w:rPr>
                <w:noProof/>
                <w:webHidden/>
              </w:rPr>
              <w:fldChar w:fldCharType="separate"/>
            </w:r>
            <w:r>
              <w:rPr>
                <w:noProof/>
                <w:webHidden/>
              </w:rPr>
              <w:t>44</w:t>
            </w:r>
            <w:r>
              <w:rPr>
                <w:noProof/>
                <w:webHidden/>
              </w:rPr>
              <w:fldChar w:fldCharType="end"/>
            </w:r>
          </w:hyperlink>
        </w:p>
        <w:p w14:paraId="7C13A107" w14:textId="39DF25AC"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199" w:history="1">
            <w:r w:rsidRPr="00814AD5">
              <w:rPr>
                <w:rStyle w:val="Hipervnculo"/>
                <w:noProof/>
              </w:rPr>
              <w:t>8.2.</w:t>
            </w:r>
            <w:r>
              <w:rPr>
                <w:rFonts w:eastAsiaTheme="minorEastAsia" w:cstheme="minorBidi"/>
                <w:noProof/>
                <w:kern w:val="2"/>
                <w:lang w:val="es-CO" w:eastAsia="es-CO"/>
                <w14:ligatures w14:val="standardContextual"/>
              </w:rPr>
              <w:tab/>
            </w:r>
            <w:r w:rsidRPr="00814AD5">
              <w:rPr>
                <w:rStyle w:val="Hipervnculo"/>
                <w:noProof/>
              </w:rPr>
              <w:t>Líneas de trabajo futuro</w:t>
            </w:r>
            <w:r>
              <w:rPr>
                <w:noProof/>
                <w:webHidden/>
              </w:rPr>
              <w:tab/>
            </w:r>
            <w:r>
              <w:rPr>
                <w:noProof/>
                <w:webHidden/>
              </w:rPr>
              <w:fldChar w:fldCharType="begin"/>
            </w:r>
            <w:r>
              <w:rPr>
                <w:noProof/>
                <w:webHidden/>
              </w:rPr>
              <w:instrText xml:space="preserve"> PAGEREF _Toc231319199 \h </w:instrText>
            </w:r>
            <w:r>
              <w:rPr>
                <w:noProof/>
                <w:webHidden/>
              </w:rPr>
            </w:r>
            <w:r>
              <w:rPr>
                <w:noProof/>
                <w:webHidden/>
              </w:rPr>
              <w:fldChar w:fldCharType="separate"/>
            </w:r>
            <w:r>
              <w:rPr>
                <w:noProof/>
                <w:webHidden/>
              </w:rPr>
              <w:t>46</w:t>
            </w:r>
            <w:r>
              <w:rPr>
                <w:noProof/>
                <w:webHidden/>
              </w:rPr>
              <w:fldChar w:fldCharType="end"/>
            </w:r>
          </w:hyperlink>
        </w:p>
        <w:p w14:paraId="1815742B" w14:textId="7DC26AAF" w:rsidR="00406774" w:rsidRDefault="00406774">
          <w:pPr>
            <w:pStyle w:val="TDC1"/>
            <w:tabs>
              <w:tab w:val="left" w:pos="440"/>
              <w:tab w:val="right" w:leader="dot" w:pos="9061"/>
            </w:tabs>
            <w:rPr>
              <w:rFonts w:eastAsiaTheme="minorEastAsia" w:cstheme="minorBidi"/>
              <w:noProof/>
              <w:kern w:val="2"/>
              <w:lang w:val="es-CO" w:eastAsia="es-CO"/>
              <w14:ligatures w14:val="standardContextual"/>
            </w:rPr>
          </w:pPr>
          <w:hyperlink w:anchor="_Toc231319200" w:history="1">
            <w:r w:rsidRPr="00814AD5">
              <w:rPr>
                <w:rStyle w:val="Hipervnculo"/>
                <w:noProof/>
              </w:rPr>
              <w:t>9.</w:t>
            </w:r>
            <w:r>
              <w:rPr>
                <w:rFonts w:eastAsiaTheme="minorEastAsia" w:cstheme="minorBidi"/>
                <w:noProof/>
                <w:kern w:val="2"/>
                <w:lang w:val="es-CO" w:eastAsia="es-CO"/>
                <w14:ligatures w14:val="standardContextual"/>
              </w:rPr>
              <w:tab/>
            </w:r>
            <w:r w:rsidRPr="00814AD5">
              <w:rPr>
                <w:rStyle w:val="Hipervnculo"/>
                <w:noProof/>
              </w:rPr>
              <w:t>Código fuente y datos analizados</w:t>
            </w:r>
            <w:r>
              <w:rPr>
                <w:noProof/>
                <w:webHidden/>
              </w:rPr>
              <w:tab/>
            </w:r>
            <w:r>
              <w:rPr>
                <w:noProof/>
                <w:webHidden/>
              </w:rPr>
              <w:fldChar w:fldCharType="begin"/>
            </w:r>
            <w:r>
              <w:rPr>
                <w:noProof/>
                <w:webHidden/>
              </w:rPr>
              <w:instrText xml:space="preserve"> PAGEREF _Toc231319200 \h </w:instrText>
            </w:r>
            <w:r>
              <w:rPr>
                <w:noProof/>
                <w:webHidden/>
              </w:rPr>
            </w:r>
            <w:r>
              <w:rPr>
                <w:noProof/>
                <w:webHidden/>
              </w:rPr>
              <w:fldChar w:fldCharType="separate"/>
            </w:r>
            <w:r>
              <w:rPr>
                <w:noProof/>
                <w:webHidden/>
              </w:rPr>
              <w:t>47</w:t>
            </w:r>
            <w:r>
              <w:rPr>
                <w:noProof/>
                <w:webHidden/>
              </w:rPr>
              <w:fldChar w:fldCharType="end"/>
            </w:r>
          </w:hyperlink>
        </w:p>
        <w:p w14:paraId="0A165B62" w14:textId="243270C9"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201" w:history="1">
            <w:r w:rsidRPr="00814AD5">
              <w:rPr>
                <w:rStyle w:val="Hipervnculo"/>
                <w:noProof/>
              </w:rPr>
              <w:t>9.1.</w:t>
            </w:r>
            <w:r>
              <w:rPr>
                <w:rFonts w:eastAsiaTheme="minorEastAsia" w:cstheme="minorBidi"/>
                <w:noProof/>
                <w:kern w:val="2"/>
                <w:lang w:val="es-CO" w:eastAsia="es-CO"/>
                <w14:ligatures w14:val="standardContextual"/>
              </w:rPr>
              <w:tab/>
            </w:r>
            <w:r w:rsidRPr="00814AD5">
              <w:rPr>
                <w:rStyle w:val="Hipervnculo"/>
                <w:noProof/>
              </w:rPr>
              <w:t>Estructura del repositorio</w:t>
            </w:r>
            <w:r>
              <w:rPr>
                <w:noProof/>
                <w:webHidden/>
              </w:rPr>
              <w:tab/>
            </w:r>
            <w:r>
              <w:rPr>
                <w:noProof/>
                <w:webHidden/>
              </w:rPr>
              <w:fldChar w:fldCharType="begin"/>
            </w:r>
            <w:r>
              <w:rPr>
                <w:noProof/>
                <w:webHidden/>
              </w:rPr>
              <w:instrText xml:space="preserve"> PAGEREF _Toc231319201 \h </w:instrText>
            </w:r>
            <w:r>
              <w:rPr>
                <w:noProof/>
                <w:webHidden/>
              </w:rPr>
            </w:r>
            <w:r>
              <w:rPr>
                <w:noProof/>
                <w:webHidden/>
              </w:rPr>
              <w:fldChar w:fldCharType="separate"/>
            </w:r>
            <w:r>
              <w:rPr>
                <w:noProof/>
                <w:webHidden/>
              </w:rPr>
              <w:t>47</w:t>
            </w:r>
            <w:r>
              <w:rPr>
                <w:noProof/>
                <w:webHidden/>
              </w:rPr>
              <w:fldChar w:fldCharType="end"/>
            </w:r>
          </w:hyperlink>
        </w:p>
        <w:p w14:paraId="16BC7634" w14:textId="122EB9BF"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202" w:history="1">
            <w:r w:rsidRPr="00814AD5">
              <w:rPr>
                <w:rStyle w:val="Hipervnculo"/>
                <w:noProof/>
              </w:rPr>
              <w:t>9.2.</w:t>
            </w:r>
            <w:r>
              <w:rPr>
                <w:rFonts w:eastAsiaTheme="minorEastAsia" w:cstheme="minorBidi"/>
                <w:noProof/>
                <w:kern w:val="2"/>
                <w:lang w:val="es-CO" w:eastAsia="es-CO"/>
                <w14:ligatures w14:val="standardContextual"/>
              </w:rPr>
              <w:tab/>
            </w:r>
            <w:r w:rsidRPr="00814AD5">
              <w:rPr>
                <w:rStyle w:val="Hipervnculo"/>
                <w:noProof/>
              </w:rPr>
              <w:t>Diagrama de arquitectura del pipeline</w:t>
            </w:r>
            <w:r>
              <w:rPr>
                <w:noProof/>
                <w:webHidden/>
              </w:rPr>
              <w:tab/>
            </w:r>
            <w:r>
              <w:rPr>
                <w:noProof/>
                <w:webHidden/>
              </w:rPr>
              <w:fldChar w:fldCharType="begin"/>
            </w:r>
            <w:r>
              <w:rPr>
                <w:noProof/>
                <w:webHidden/>
              </w:rPr>
              <w:instrText xml:space="preserve"> PAGEREF _Toc231319202 \h </w:instrText>
            </w:r>
            <w:r>
              <w:rPr>
                <w:noProof/>
                <w:webHidden/>
              </w:rPr>
            </w:r>
            <w:r>
              <w:rPr>
                <w:noProof/>
                <w:webHidden/>
              </w:rPr>
              <w:fldChar w:fldCharType="separate"/>
            </w:r>
            <w:r>
              <w:rPr>
                <w:noProof/>
                <w:webHidden/>
              </w:rPr>
              <w:t>48</w:t>
            </w:r>
            <w:r>
              <w:rPr>
                <w:noProof/>
                <w:webHidden/>
              </w:rPr>
              <w:fldChar w:fldCharType="end"/>
            </w:r>
          </w:hyperlink>
        </w:p>
        <w:p w14:paraId="570F53D3" w14:textId="6639AB1F" w:rsidR="00406774" w:rsidRDefault="00406774">
          <w:pPr>
            <w:pStyle w:val="TDC2"/>
            <w:tabs>
              <w:tab w:val="left" w:pos="960"/>
              <w:tab w:val="right" w:leader="dot" w:pos="9061"/>
            </w:tabs>
            <w:rPr>
              <w:rFonts w:eastAsiaTheme="minorEastAsia" w:cstheme="minorBidi"/>
              <w:noProof/>
              <w:kern w:val="2"/>
              <w:lang w:val="es-CO" w:eastAsia="es-CO"/>
              <w14:ligatures w14:val="standardContextual"/>
            </w:rPr>
          </w:pPr>
          <w:hyperlink w:anchor="_Toc231319203" w:history="1">
            <w:r w:rsidRPr="00814AD5">
              <w:rPr>
                <w:rStyle w:val="Hipervnculo"/>
                <w:noProof/>
              </w:rPr>
              <w:t>9.3.</w:t>
            </w:r>
            <w:r>
              <w:rPr>
                <w:rFonts w:eastAsiaTheme="minorEastAsia" w:cstheme="minorBidi"/>
                <w:noProof/>
                <w:kern w:val="2"/>
                <w:lang w:val="es-CO" w:eastAsia="es-CO"/>
                <w14:ligatures w14:val="standardContextual"/>
              </w:rPr>
              <w:tab/>
            </w:r>
            <w:r w:rsidRPr="00814AD5">
              <w:rPr>
                <w:rStyle w:val="Hipervnculo"/>
                <w:noProof/>
              </w:rPr>
              <w:t>Reproducibilidad</w:t>
            </w:r>
            <w:r>
              <w:rPr>
                <w:noProof/>
                <w:webHidden/>
              </w:rPr>
              <w:tab/>
            </w:r>
            <w:r>
              <w:rPr>
                <w:noProof/>
                <w:webHidden/>
              </w:rPr>
              <w:fldChar w:fldCharType="begin"/>
            </w:r>
            <w:r>
              <w:rPr>
                <w:noProof/>
                <w:webHidden/>
              </w:rPr>
              <w:instrText xml:space="preserve"> PAGEREF _Toc231319203 \h </w:instrText>
            </w:r>
            <w:r>
              <w:rPr>
                <w:noProof/>
                <w:webHidden/>
              </w:rPr>
            </w:r>
            <w:r>
              <w:rPr>
                <w:noProof/>
                <w:webHidden/>
              </w:rPr>
              <w:fldChar w:fldCharType="separate"/>
            </w:r>
            <w:r>
              <w:rPr>
                <w:noProof/>
                <w:webHidden/>
              </w:rPr>
              <w:t>49</w:t>
            </w:r>
            <w:r>
              <w:rPr>
                <w:noProof/>
                <w:webHidden/>
              </w:rPr>
              <w:fldChar w:fldCharType="end"/>
            </w:r>
          </w:hyperlink>
        </w:p>
        <w:p w14:paraId="020FA291" w14:textId="77306191" w:rsidR="00406774" w:rsidRDefault="00406774">
          <w:pPr>
            <w:pStyle w:val="TDC1"/>
            <w:tabs>
              <w:tab w:val="right" w:leader="dot" w:pos="9061"/>
            </w:tabs>
            <w:rPr>
              <w:rFonts w:eastAsiaTheme="minorEastAsia" w:cstheme="minorBidi"/>
              <w:noProof/>
              <w:kern w:val="2"/>
              <w:lang w:val="es-CO" w:eastAsia="es-CO"/>
              <w14:ligatures w14:val="standardContextual"/>
            </w:rPr>
          </w:pPr>
          <w:hyperlink w:anchor="_Toc231319204" w:history="1">
            <w:r w:rsidRPr="00814AD5">
              <w:rPr>
                <w:rStyle w:val="Hipervnculo"/>
                <w:noProof/>
              </w:rPr>
              <w:t>Referencias bibliográficas</w:t>
            </w:r>
            <w:r>
              <w:rPr>
                <w:noProof/>
                <w:webHidden/>
              </w:rPr>
              <w:tab/>
            </w:r>
            <w:r>
              <w:rPr>
                <w:noProof/>
                <w:webHidden/>
              </w:rPr>
              <w:fldChar w:fldCharType="begin"/>
            </w:r>
            <w:r>
              <w:rPr>
                <w:noProof/>
                <w:webHidden/>
              </w:rPr>
              <w:instrText xml:space="preserve"> PAGEREF _Toc231319204 \h </w:instrText>
            </w:r>
            <w:r>
              <w:rPr>
                <w:noProof/>
                <w:webHidden/>
              </w:rPr>
            </w:r>
            <w:r>
              <w:rPr>
                <w:noProof/>
                <w:webHidden/>
              </w:rPr>
              <w:fldChar w:fldCharType="separate"/>
            </w:r>
            <w:r>
              <w:rPr>
                <w:noProof/>
                <w:webHidden/>
              </w:rPr>
              <w:t>49</w:t>
            </w:r>
            <w:r>
              <w:rPr>
                <w:noProof/>
                <w:webHidden/>
              </w:rPr>
              <w:fldChar w:fldCharType="end"/>
            </w:r>
          </w:hyperlink>
        </w:p>
        <w:p w14:paraId="45DF5418" w14:textId="2CDC5125" w:rsidR="009C2E29" w:rsidRDefault="009C2E29">
          <w:r>
            <w:rPr>
              <w:b/>
              <w:bCs/>
            </w:rPr>
            <w:fldChar w:fldCharType="end"/>
          </w:r>
        </w:p>
      </w:sdtContent>
    </w:sdt>
    <w:p w14:paraId="2717E993" w14:textId="79B54E8D" w:rsidR="00AC1BF3" w:rsidRDefault="00AC1BF3">
      <w:pPr>
        <w:spacing w:before="0" w:after="0" w:line="240" w:lineRule="auto"/>
        <w:jc w:val="left"/>
      </w:pPr>
    </w:p>
    <w:p w14:paraId="7308A062" w14:textId="2CFDC910" w:rsidR="00171150" w:rsidRDefault="00171150">
      <w:pPr>
        <w:spacing w:before="0" w:after="0" w:line="240" w:lineRule="auto"/>
        <w:jc w:val="left"/>
      </w:pPr>
      <w:r>
        <w:br w:type="page"/>
      </w:r>
    </w:p>
    <w:p w14:paraId="5E40D152" w14:textId="77777777" w:rsidR="00AC1BF3" w:rsidRDefault="00AC1BF3">
      <w:pPr>
        <w:spacing w:before="0" w:after="0" w:line="240" w:lineRule="auto"/>
        <w:jc w:val="left"/>
      </w:pPr>
    </w:p>
    <w:p w14:paraId="5B687D19" w14:textId="77777777" w:rsidR="00A80E3F" w:rsidRDefault="00000000">
      <w:pPr>
        <w:pStyle w:val="Ttulo1"/>
      </w:pPr>
      <w:bookmarkStart w:id="6" w:name="_Toc231319165"/>
      <w:r>
        <w:t>Introducción</w:t>
      </w:r>
      <w:bookmarkEnd w:id="6"/>
    </w:p>
    <w:p w14:paraId="529419F9" w14:textId="77777777" w:rsidR="00A80E3F" w:rsidRDefault="00000000">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14:paraId="16B542E5" w14:textId="77777777" w:rsidR="00A80E3F" w:rsidRDefault="00000000">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w:t>
      </w:r>
      <w:proofErr w:type="spellStart"/>
      <w:r>
        <w:t>backtesting</w:t>
      </w:r>
      <w:proofErr w:type="spellEnd"/>
      <w:r>
        <w:t xml:space="preserve"> temporal de ventanas móviles (</w:t>
      </w:r>
      <w:proofErr w:type="spellStart"/>
      <w:r>
        <w:rPr>
          <w:i/>
        </w:rPr>
        <w:t>walk</w:t>
      </w:r>
      <w:proofErr w:type="spellEnd"/>
      <w:r>
        <w:rPr>
          <w:i/>
        </w:rPr>
        <w:t>-forward</w:t>
      </w:r>
      <w:r>
        <w:t xml:space="preserve">), metodología esencial para garantizar la validez del modelo en condiciones reales y evitar la fuga de información o </w:t>
      </w:r>
      <w:r>
        <w:rPr>
          <w:i/>
        </w:rPr>
        <w:t xml:space="preserve">data </w:t>
      </w:r>
      <w:proofErr w:type="spellStart"/>
      <w:r>
        <w:rPr>
          <w:i/>
        </w:rPr>
        <w:t>leakage</w:t>
      </w:r>
      <w:proofErr w:type="spellEnd"/>
      <w:r>
        <w:t xml:space="preserve"> en contextos financieros (</w:t>
      </w:r>
      <w:proofErr w:type="spellStart"/>
      <w:r>
        <w:t>Bergmeir</w:t>
      </w:r>
      <w:proofErr w:type="spellEnd"/>
      <w:r>
        <w:t xml:space="preserve"> y Hyndman, 2012).</w:t>
      </w:r>
    </w:p>
    <w:p w14:paraId="75C571CC" w14:textId="32ABA66E" w:rsidR="00AC1BF3" w:rsidRDefault="00000000">
      <w:r>
        <w:t xml:space="preserve">El núcleo diferencial de esta investigación reside en la transición del error estadístico hacia el valor de negocio. Mientras que la precisión técnica se mide mediante errores tradicionales (MAE, RMSE, </w:t>
      </w:r>
      <w:proofErr w:type="spellStart"/>
      <w:r>
        <w:t>sMAPE</w:t>
      </w:r>
      <w:proofErr w:type="spellEnd"/>
      <w:r>
        <w:t>, MASE), este estudio introduce métricas de impacto económico como el WAPE y la contribución al error absoluto ponderado, que permiten demostrar que una mejora en la exactitud del pronóstico se traduce directamente en una reducción de la varianza presupuestaria (</w:t>
      </w:r>
      <w:proofErr w:type="spellStart"/>
      <w:r>
        <w:t>Makridakis</w:t>
      </w:r>
      <w:proofErr w:type="spellEnd"/>
      <w:r>
        <w:t xml:space="preserve"> et al., 2025).</w:t>
      </w:r>
    </w:p>
    <w:p w14:paraId="407403EB" w14:textId="77777777" w:rsidR="00AC1BF3" w:rsidRDefault="00AC1BF3"/>
    <w:p w14:paraId="5CC6364C" w14:textId="77777777" w:rsidR="00A80E3F" w:rsidRDefault="00000000">
      <w:pPr>
        <w:pStyle w:val="Ttulo2"/>
      </w:pPr>
      <w:bookmarkStart w:id="7" w:name="_Toc231319166"/>
      <w:r>
        <w:t>Motivación</w:t>
      </w:r>
      <w:bookmarkEnd w:id="7"/>
    </w:p>
    <w:p w14:paraId="3B1DE1D1" w14:textId="77777777" w:rsidR="00A80E3F" w:rsidRDefault="00000000">
      <w:r>
        <w:t>La Planificación y Análisis Financiero (FP&amp;A) constituye el pilar estratégico sobre el cual las organizaciones fundamentan su resiliencia operativa y su solvencia a largo plazo.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14:paraId="046CF176" w14:textId="77777777" w:rsidR="00A80E3F" w:rsidRDefault="00000000">
      <w:r>
        <w:lastRenderedPageBreak/>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14:paraId="6277E9DF" w14:textId="77777777" w:rsidR="00A80E3F" w:rsidRDefault="00000000">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w:t>
      </w:r>
      <w:proofErr w:type="spellStart"/>
      <w:r>
        <w:t>Bergmeir</w:t>
      </w:r>
      <w:proofErr w:type="spellEnd"/>
      <w:r>
        <w:t xml:space="preserve"> y Hyndman, 2012).</w:t>
      </w:r>
    </w:p>
    <w:p w14:paraId="2D53FE15" w14:textId="77777777" w:rsidR="00A80E3F" w:rsidRDefault="00000000">
      <w:r>
        <w:t xml:space="preserve">La importancia de este estudio para la comunidad científica radica en la propuesta de un marco de evaluación que trasciende el error estadístico puro. Es imperativo establecer </w:t>
      </w:r>
      <w:proofErr w:type="spellStart"/>
      <w:r>
        <w:rPr>
          <w:i/>
        </w:rPr>
        <w:t>benchmarks</w:t>
      </w:r>
      <w:proofErr w:type="spellEnd"/>
      <w:r>
        <w:t xml:space="preserve"> comparativos entre familias de modelos bajo condiciones de </w:t>
      </w:r>
      <w:proofErr w:type="spellStart"/>
      <w:r>
        <w:t>backtesting</w:t>
      </w:r>
      <w:proofErr w:type="spellEnd"/>
      <w:r>
        <w:t xml:space="preserve"> temporal riguroso. Este trabajo aporta un ejemplo aplicado de cómo la ciencia de datos debe integrarse en la gestión empresarial: no como un fin en sí mismo, sino como una herramienta de optimización de recursos.</w:t>
      </w:r>
    </w:p>
    <w:p w14:paraId="0A473EF4" w14:textId="77777777" w:rsidR="00A80E3F" w:rsidRDefault="00000000">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14:paraId="43352F42" w14:textId="77777777" w:rsidR="00AC1BF3" w:rsidRDefault="00AC1BF3"/>
    <w:p w14:paraId="6A46C984" w14:textId="77777777" w:rsidR="00A80E3F" w:rsidRDefault="00000000">
      <w:pPr>
        <w:pStyle w:val="Ttulo2"/>
      </w:pPr>
      <w:bookmarkStart w:id="8" w:name="_Toc231319167"/>
      <w:r>
        <w:t>Planteamiento del trabajo</w:t>
      </w:r>
      <w:bookmarkEnd w:id="8"/>
    </w:p>
    <w:p w14:paraId="38ADB39B" w14:textId="77777777" w:rsidR="00A80E3F" w:rsidRDefault="00000000">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14:paraId="7AD0154D" w14:textId="77777777" w:rsidR="00A80E3F" w:rsidRDefault="00000000">
      <w:r>
        <w:t xml:space="preserve">Esta brecha no es un problema meramente académico; es un fallo de ingeniería. La utilización de métodos simples ante datos complejos genera un fenómeno de </w:t>
      </w:r>
      <w:proofErr w:type="spellStart"/>
      <w:r>
        <w:t>subajuste</w:t>
      </w:r>
      <w:proofErr w:type="spellEnd"/>
      <w:r>
        <w:t xml:space="preserve"> (</w:t>
      </w:r>
      <w:proofErr w:type="spellStart"/>
      <w:r>
        <w:rPr>
          <w:i/>
        </w:rPr>
        <w:t>underfitting</w:t>
      </w:r>
      <w:proofErr w:type="spellEnd"/>
      <w:r>
        <w:t>) sistémico: estos modelos son incapaces de capturar las dependencias de largo plazo o los cambios estructurales, lo que deriva en proyecciones que, aunque aparentemente estables, son fundamentalmente erróneas cuando el mercado cambia de régimen.</w:t>
      </w:r>
    </w:p>
    <w:p w14:paraId="1BCE1C91" w14:textId="77777777" w:rsidR="00A80E3F" w:rsidRDefault="00000000">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w:t>
      </w:r>
    </w:p>
    <w:p w14:paraId="4D2AA83D" w14:textId="77777777" w:rsidR="00A80E3F" w:rsidRDefault="00000000">
      <w:pPr>
        <w:pStyle w:val="Descripcin"/>
      </w:pPr>
      <w:r>
        <w:t>Tabla 2. Familias de modelos evaluados, ordenados por complejidad algorítmica creciente.</w:t>
      </w:r>
    </w:p>
    <w:tbl>
      <w:tblPr>
        <w:tblStyle w:val="Tablaconcuadrcula"/>
        <w:tblW w:w="0" w:type="auto"/>
        <w:tblLook w:val="04A0" w:firstRow="1" w:lastRow="0" w:firstColumn="1" w:lastColumn="0" w:noHBand="0" w:noVBand="1"/>
      </w:tblPr>
      <w:tblGrid>
        <w:gridCol w:w="3020"/>
        <w:gridCol w:w="3021"/>
        <w:gridCol w:w="3020"/>
      </w:tblGrid>
      <w:tr w:rsidR="00A80E3F" w14:paraId="22A2E2C8" w14:textId="77777777">
        <w:tc>
          <w:tcPr>
            <w:tcW w:w="3024" w:type="dxa"/>
          </w:tcPr>
          <w:p w14:paraId="78850386" w14:textId="77777777" w:rsidR="00A80E3F" w:rsidRDefault="00000000">
            <w:pPr>
              <w:spacing w:before="60" w:after="60"/>
            </w:pPr>
            <w:r>
              <w:rPr>
                <w:b/>
              </w:rPr>
              <w:t>Nivel</w:t>
            </w:r>
          </w:p>
        </w:tc>
        <w:tc>
          <w:tcPr>
            <w:tcW w:w="3024" w:type="dxa"/>
          </w:tcPr>
          <w:p w14:paraId="21E523F1" w14:textId="77777777" w:rsidR="00A80E3F" w:rsidRDefault="00000000">
            <w:pPr>
              <w:spacing w:before="60" w:after="60"/>
            </w:pPr>
            <w:r>
              <w:rPr>
                <w:b/>
              </w:rPr>
              <w:t>Modelos</w:t>
            </w:r>
          </w:p>
        </w:tc>
        <w:tc>
          <w:tcPr>
            <w:tcW w:w="3024" w:type="dxa"/>
          </w:tcPr>
          <w:p w14:paraId="6EA09C8E" w14:textId="77777777" w:rsidR="00A80E3F" w:rsidRDefault="00000000">
            <w:pPr>
              <w:spacing w:before="60" w:after="60"/>
            </w:pPr>
            <w:r>
              <w:rPr>
                <w:b/>
              </w:rPr>
              <w:t>Capacidad característica</w:t>
            </w:r>
          </w:p>
        </w:tc>
      </w:tr>
      <w:tr w:rsidR="00A80E3F" w14:paraId="6514A3D9" w14:textId="77777777">
        <w:tc>
          <w:tcPr>
            <w:tcW w:w="3024" w:type="dxa"/>
          </w:tcPr>
          <w:p w14:paraId="5DE2DB69" w14:textId="77777777" w:rsidR="00A80E3F" w:rsidRDefault="00000000">
            <w:proofErr w:type="spellStart"/>
            <w:r>
              <w:t>Baseline</w:t>
            </w:r>
            <w:proofErr w:type="spellEnd"/>
            <w:r>
              <w:t xml:space="preserve"> estadístico</w:t>
            </w:r>
          </w:p>
        </w:tc>
        <w:tc>
          <w:tcPr>
            <w:tcW w:w="3024" w:type="dxa"/>
          </w:tcPr>
          <w:p w14:paraId="6308334B" w14:textId="77777777" w:rsidR="00A80E3F" w:rsidRDefault="00000000">
            <w:proofErr w:type="spellStart"/>
            <w:r>
              <w:t>Seasonal</w:t>
            </w:r>
            <w:proofErr w:type="spellEnd"/>
            <w:r>
              <w:t xml:space="preserve"> </w:t>
            </w:r>
            <w:proofErr w:type="spellStart"/>
            <w:r>
              <w:t>Naïve</w:t>
            </w:r>
            <w:proofErr w:type="spellEnd"/>
          </w:p>
        </w:tc>
        <w:tc>
          <w:tcPr>
            <w:tcW w:w="3024" w:type="dxa"/>
          </w:tcPr>
          <w:p w14:paraId="4CA4B084" w14:textId="77777777" w:rsidR="00A80E3F" w:rsidRDefault="00000000">
            <w:r>
              <w:t>Referencia mínima: repite el patrón estacional del año anterior</w:t>
            </w:r>
          </w:p>
        </w:tc>
      </w:tr>
      <w:tr w:rsidR="00A80E3F" w14:paraId="5112C26E" w14:textId="77777777">
        <w:tc>
          <w:tcPr>
            <w:tcW w:w="3024" w:type="dxa"/>
          </w:tcPr>
          <w:p w14:paraId="63DEAB40" w14:textId="77777777" w:rsidR="00A80E3F" w:rsidRDefault="00000000">
            <w:r>
              <w:t>Estadístico clásico</w:t>
            </w:r>
          </w:p>
        </w:tc>
        <w:tc>
          <w:tcPr>
            <w:tcW w:w="3024" w:type="dxa"/>
          </w:tcPr>
          <w:p w14:paraId="705C93E8" w14:textId="77777777" w:rsidR="00A80E3F" w:rsidRDefault="00000000">
            <w:r>
              <w:t>ETS, Holt-Winters, SARIMA</w:t>
            </w:r>
          </w:p>
        </w:tc>
        <w:tc>
          <w:tcPr>
            <w:tcW w:w="3024" w:type="dxa"/>
          </w:tcPr>
          <w:p w14:paraId="2AA32D6F" w14:textId="77777777" w:rsidR="00A80E3F" w:rsidRDefault="00000000">
            <w:r>
              <w:t>Captura tendencia y estacionalidad; parsimonia paramétrica</w:t>
            </w:r>
          </w:p>
        </w:tc>
      </w:tr>
      <w:tr w:rsidR="00A80E3F" w14:paraId="15A5E9BE" w14:textId="77777777">
        <w:tc>
          <w:tcPr>
            <w:tcW w:w="3024" w:type="dxa"/>
          </w:tcPr>
          <w:p w14:paraId="57B9DE43" w14:textId="77777777" w:rsidR="00A80E3F" w:rsidRDefault="00000000">
            <w:r>
              <w:lastRenderedPageBreak/>
              <w:t xml:space="preserve">Machine </w:t>
            </w:r>
            <w:proofErr w:type="spellStart"/>
            <w:r>
              <w:t>Learning</w:t>
            </w:r>
            <w:proofErr w:type="spellEnd"/>
          </w:p>
        </w:tc>
        <w:tc>
          <w:tcPr>
            <w:tcW w:w="3024" w:type="dxa"/>
          </w:tcPr>
          <w:p w14:paraId="10908430" w14:textId="77777777" w:rsidR="00A80E3F" w:rsidRDefault="00000000">
            <w:proofErr w:type="spellStart"/>
            <w:r>
              <w:t>LightGBM</w:t>
            </w:r>
            <w:proofErr w:type="spellEnd"/>
          </w:p>
        </w:tc>
        <w:tc>
          <w:tcPr>
            <w:tcW w:w="3024" w:type="dxa"/>
          </w:tcPr>
          <w:p w14:paraId="132BE2BB" w14:textId="77777777" w:rsidR="00A80E3F" w:rsidRDefault="00000000">
            <w:r>
              <w:t xml:space="preserve">Relaciones no lineales mediante </w:t>
            </w:r>
            <w:proofErr w:type="spellStart"/>
            <w:r>
              <w:t>gradient</w:t>
            </w:r>
            <w:proofErr w:type="spellEnd"/>
            <w:r>
              <w:t xml:space="preserve"> </w:t>
            </w:r>
            <w:proofErr w:type="spellStart"/>
            <w:r>
              <w:t>boosting</w:t>
            </w:r>
            <w:proofErr w:type="spellEnd"/>
            <w:r>
              <w:t xml:space="preserve"> global</w:t>
            </w:r>
          </w:p>
        </w:tc>
      </w:tr>
      <w:tr w:rsidR="00A80E3F" w14:paraId="359FDA62" w14:textId="77777777">
        <w:tc>
          <w:tcPr>
            <w:tcW w:w="3024" w:type="dxa"/>
          </w:tcPr>
          <w:p w14:paraId="1904CE48" w14:textId="77777777" w:rsidR="00A80E3F" w:rsidRDefault="00000000">
            <w:r>
              <w:t xml:space="preserve">Deep </w:t>
            </w:r>
            <w:proofErr w:type="spellStart"/>
            <w:r>
              <w:t>Learning</w:t>
            </w:r>
            <w:proofErr w:type="spellEnd"/>
          </w:p>
        </w:tc>
        <w:tc>
          <w:tcPr>
            <w:tcW w:w="3024" w:type="dxa"/>
          </w:tcPr>
          <w:p w14:paraId="686A52BB" w14:textId="77777777" w:rsidR="00A80E3F" w:rsidRDefault="00000000">
            <w:r>
              <w:t>MLP, N-BEATS</w:t>
            </w:r>
          </w:p>
        </w:tc>
        <w:tc>
          <w:tcPr>
            <w:tcW w:w="3024" w:type="dxa"/>
          </w:tcPr>
          <w:p w14:paraId="51F4C113" w14:textId="77777777" w:rsidR="00A80E3F" w:rsidRDefault="00000000">
            <w:r>
              <w:t>Patrones complejos; N-BEATS con descomposición tendencia/estacionalidad</w:t>
            </w:r>
          </w:p>
        </w:tc>
      </w:tr>
    </w:tbl>
    <w:p w14:paraId="5089AB55"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4C7EAB87" w14:textId="77777777" w:rsidR="00A80E3F" w:rsidRDefault="00000000">
      <w:r>
        <w:t xml:space="preserve">La finalidad del trabajo es demostrar, mediante un protocolo de </w:t>
      </w:r>
      <w:proofErr w:type="spellStart"/>
      <w:r>
        <w:t>backtesting</w:t>
      </w:r>
      <w:proofErr w:type="spellEnd"/>
      <w:r>
        <w:t xml:space="preserve"> temporal estrictamente controlado, cuál de estas familias ofrece mayor valor en entornos de FP&amp;A. La arquitectura de software desarrollada no solo comparará errores técnicos (</w:t>
      </w:r>
      <w:proofErr w:type="spellStart"/>
      <w:r>
        <w:t>sMAPE</w:t>
      </w:r>
      <w:proofErr w:type="spellEnd"/>
      <w:r>
        <w:t>, MASE), sino que integrará métricas de impacto económico (WAPE, contribución al error) que permitan cuantificar el valor de adoptar un modelo más preciso.</w:t>
      </w:r>
    </w:p>
    <w:p w14:paraId="58D3CD55" w14:textId="77777777" w:rsidR="00AC1BF3" w:rsidRDefault="00AC1BF3"/>
    <w:p w14:paraId="3287371B" w14:textId="77777777" w:rsidR="00A80E3F" w:rsidRDefault="00000000">
      <w:pPr>
        <w:pStyle w:val="Ttulo2"/>
      </w:pPr>
      <w:bookmarkStart w:id="9" w:name="_Toc231319168"/>
      <w:r>
        <w:t>Estructura del trabajo</w:t>
      </w:r>
      <w:bookmarkEnd w:id="9"/>
    </w:p>
    <w:p w14:paraId="0859D137" w14:textId="77777777" w:rsidR="00A80E3F" w:rsidRDefault="00000000">
      <w:r>
        <w:t>Para abordar de manera sistemática el problema de la brecha metodológica en el entorno de FP&amp;A, la presente memoria se estructura en siete capítulos, siguiendo la organización de una comparativa de soluciones :</w:t>
      </w:r>
    </w:p>
    <w:p w14:paraId="78BBEC9D" w14:textId="77777777" w:rsidR="00A80E3F" w:rsidRDefault="00000000">
      <w:pPr>
        <w:pStyle w:val="Prrafodelista"/>
      </w:pPr>
      <w:r>
        <w:t xml:space="preserve">• </w:t>
      </w:r>
      <w:r>
        <w:rPr>
          <w:b/>
        </w:rPr>
        <w:t>Capítulo 1 (presente).</w:t>
      </w:r>
      <w:r>
        <w:t xml:space="preserve"> Introducción, motivación y planteamiento del problema.</w:t>
      </w:r>
    </w:p>
    <w:p w14:paraId="5C7147BB" w14:textId="77777777" w:rsidR="00A80E3F" w:rsidRDefault="00000000">
      <w:pPr>
        <w:pStyle w:val="Prrafodelista"/>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14:paraId="00D9C527" w14:textId="77777777" w:rsidR="00A80E3F" w:rsidRDefault="00000000">
      <w:pPr>
        <w:pStyle w:val="Prrafodelista"/>
      </w:pPr>
      <w:r>
        <w:t xml:space="preserve">• </w:t>
      </w:r>
      <w:r>
        <w:rPr>
          <w:b/>
        </w:rPr>
        <w:t>Capítulo 3. Objetivos concretos y metodología de trabajo.</w:t>
      </w:r>
      <w:r>
        <w:t xml:space="preserve"> Objetivo general y objetivos específicos SMART, y descripción de las seis fases de ejecución del proyecto.</w:t>
      </w:r>
    </w:p>
    <w:p w14:paraId="3D6D1214" w14:textId="77777777" w:rsidR="00A80E3F" w:rsidRDefault="00000000">
      <w:pPr>
        <w:pStyle w:val="Prrafodelista"/>
      </w:pPr>
      <w:r>
        <w:t xml:space="preserve">• </w:t>
      </w:r>
      <w:r>
        <w:rPr>
          <w:b/>
        </w:rPr>
        <w:t>Capítulo 4. Planteamiento de la comparativa.</w:t>
      </w:r>
      <w:r>
        <w:t xml:space="preserve"> Descripción del diseño experimental: </w:t>
      </w:r>
      <w:proofErr w:type="spellStart"/>
      <w:r>
        <w:t>dataset</w:t>
      </w:r>
      <w:proofErr w:type="spellEnd"/>
      <w:r>
        <w:t xml:space="preserve">, modelos seleccionados, métricas adoptadas, protocolo </w:t>
      </w:r>
      <w:proofErr w:type="spellStart"/>
      <w:r>
        <w:t>walk</w:t>
      </w:r>
      <w:proofErr w:type="spellEnd"/>
      <w:r>
        <w:t>-forward y criterios de éxito.</w:t>
      </w:r>
    </w:p>
    <w:p w14:paraId="1C5B69DA" w14:textId="77777777" w:rsidR="00A80E3F" w:rsidRDefault="00000000">
      <w:pPr>
        <w:pStyle w:val="Prrafodelista"/>
      </w:pPr>
      <w:r>
        <w:lastRenderedPageBreak/>
        <w:t xml:space="preserve">• </w:t>
      </w:r>
      <w:r>
        <w:rPr>
          <w:b/>
        </w:rPr>
        <w:t>Capítulo 5. Desarrollo de la comparativa.</w:t>
      </w:r>
      <w:r>
        <w:t xml:space="preserve"> Resultados cuantitativos del experimento: tabla modelo × métrica con media y desviación estándar sobre los </w:t>
      </w:r>
      <w:proofErr w:type="spellStart"/>
      <w:r>
        <w:t>folds</w:t>
      </w:r>
      <w:proofErr w:type="spellEnd"/>
      <w:r>
        <w:t xml:space="preserve"> </w:t>
      </w:r>
      <w:proofErr w:type="spellStart"/>
      <w:r>
        <w:t>walk</w:t>
      </w:r>
      <w:proofErr w:type="spellEnd"/>
      <w:r>
        <w:t>-forward, análisis de estabilidad temporal y desagregación por deciles de volumen.</w:t>
      </w:r>
    </w:p>
    <w:p w14:paraId="79F8944D" w14:textId="77777777" w:rsidR="00A80E3F" w:rsidRDefault="00000000">
      <w:pPr>
        <w:pStyle w:val="Prrafodelista"/>
      </w:pPr>
      <w:r>
        <w:t xml:space="preserve">• </w:t>
      </w:r>
      <w:r>
        <w:rPr>
          <w:b/>
        </w:rPr>
        <w:t>Capítulo 6. Discusión y análisis de resultados.</w:t>
      </w:r>
      <w:r>
        <w:t xml:space="preserve"> Interpretación crítica de los resultados, análisis de ventajas y limitaciones de cada familia de modelos, y propuesta del </w:t>
      </w:r>
      <w:proofErr w:type="spellStart"/>
      <w:r>
        <w:rPr>
          <w:i/>
        </w:rPr>
        <w:t>framework</w:t>
      </w:r>
      <w:proofErr w:type="spellEnd"/>
      <w:r>
        <w:t xml:space="preserve"> cuantitativo de selección.</w:t>
      </w:r>
    </w:p>
    <w:p w14:paraId="505E5272" w14:textId="77777777" w:rsidR="00A80E3F" w:rsidRDefault="00000000">
      <w:r>
        <w:t>El Anexo A incluye el acceso al repositorio con el código fuente modular desarrollado en Python y la documentación técnica necesaria para la reproducibilidad de los experimentos.</w:t>
      </w:r>
    </w:p>
    <w:p w14:paraId="333ED977" w14:textId="77777777" w:rsidR="00AC1BF3" w:rsidRDefault="00AC1BF3"/>
    <w:p w14:paraId="4D8DBEA6" w14:textId="77777777" w:rsidR="00A80E3F" w:rsidRDefault="00000000">
      <w:pPr>
        <w:pStyle w:val="Ttulo1"/>
      </w:pPr>
      <w:bookmarkStart w:id="10" w:name="_Toc231319169"/>
      <w:r>
        <w:t>Contexto y estado del arte</w:t>
      </w:r>
      <w:bookmarkEnd w:id="10"/>
    </w:p>
    <w:p w14:paraId="51D7BAF9" w14:textId="77777777" w:rsidR="00A80E3F" w:rsidRDefault="00000000">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14:paraId="32EF213D" w14:textId="77777777" w:rsidR="00AC1BF3" w:rsidRDefault="00AC1BF3"/>
    <w:p w14:paraId="5C2CC609" w14:textId="77777777" w:rsidR="00A80E3F" w:rsidRDefault="00000000">
      <w:pPr>
        <w:pStyle w:val="Ttulo2"/>
      </w:pPr>
      <w:bookmarkStart w:id="11" w:name="_Toc231319170"/>
      <w:r>
        <w:t>Contexto del problema</w:t>
      </w:r>
      <w:bookmarkEnd w:id="11"/>
    </w:p>
    <w:p w14:paraId="3CB63078" w14:textId="77777777" w:rsidR="00A80E3F" w:rsidRDefault="00000000">
      <w:r>
        <w:t xml:space="preserve">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w:t>
      </w:r>
      <w:r>
        <w:lastRenderedPageBreak/>
        <w:t>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14:paraId="346E4655" w14:textId="77777777" w:rsidR="00A80E3F" w:rsidRDefault="00000000">
      <w:r>
        <w:t>Las series financieras corporativas presentan un conjunto de propiedades que complican significativamente su modelización predictiva. La Tabla sintetiza estas características, sus implicaciones para el modelado y las referencias que las documentan.</w:t>
      </w:r>
    </w:p>
    <w:p w14:paraId="058D0373" w14:textId="77777777" w:rsidR="00A80E3F" w:rsidRDefault="00000000">
      <w:pPr>
        <w:pStyle w:val="Descripcin"/>
      </w:pPr>
      <w:r>
        <w:t>Tabla 3. Características de las series temporales financieras y sus implicaciones para el modelado.</w:t>
      </w:r>
    </w:p>
    <w:tbl>
      <w:tblPr>
        <w:tblStyle w:val="Tablaconcuadrcula"/>
        <w:tblW w:w="0" w:type="auto"/>
        <w:tblLook w:val="04A0" w:firstRow="1" w:lastRow="0" w:firstColumn="1" w:lastColumn="0" w:noHBand="0" w:noVBand="1"/>
      </w:tblPr>
      <w:tblGrid>
        <w:gridCol w:w="3021"/>
        <w:gridCol w:w="3020"/>
        <w:gridCol w:w="3020"/>
      </w:tblGrid>
      <w:tr w:rsidR="00A80E3F" w14:paraId="27ACE3A5" w14:textId="77777777">
        <w:tc>
          <w:tcPr>
            <w:tcW w:w="3024" w:type="dxa"/>
          </w:tcPr>
          <w:p w14:paraId="0DC9FAB8" w14:textId="77777777" w:rsidR="00A80E3F" w:rsidRDefault="00000000">
            <w:pPr>
              <w:spacing w:before="60" w:after="60"/>
            </w:pPr>
            <w:r>
              <w:rPr>
                <w:b/>
              </w:rPr>
              <w:t>Característica</w:t>
            </w:r>
          </w:p>
        </w:tc>
        <w:tc>
          <w:tcPr>
            <w:tcW w:w="3024" w:type="dxa"/>
          </w:tcPr>
          <w:p w14:paraId="18A41134" w14:textId="77777777" w:rsidR="00A80E3F" w:rsidRDefault="00000000">
            <w:pPr>
              <w:spacing w:before="60" w:after="60"/>
            </w:pPr>
            <w:r>
              <w:rPr>
                <w:b/>
              </w:rPr>
              <w:t>Descripción</w:t>
            </w:r>
          </w:p>
        </w:tc>
        <w:tc>
          <w:tcPr>
            <w:tcW w:w="3024" w:type="dxa"/>
          </w:tcPr>
          <w:p w14:paraId="6934BFBF" w14:textId="77777777" w:rsidR="00A80E3F" w:rsidRDefault="00000000">
            <w:pPr>
              <w:spacing w:before="60" w:after="60"/>
            </w:pPr>
            <w:r>
              <w:rPr>
                <w:b/>
              </w:rPr>
              <w:t>Implicación para el modelado</w:t>
            </w:r>
          </w:p>
        </w:tc>
      </w:tr>
      <w:tr w:rsidR="00A80E3F" w14:paraId="3582B995" w14:textId="77777777">
        <w:tc>
          <w:tcPr>
            <w:tcW w:w="3024" w:type="dxa"/>
          </w:tcPr>
          <w:p w14:paraId="2EA601F1" w14:textId="77777777" w:rsidR="00A80E3F" w:rsidRDefault="00000000">
            <w:r>
              <w:t>Estacionalidad heterogénea</w:t>
            </w:r>
          </w:p>
        </w:tc>
        <w:tc>
          <w:tcPr>
            <w:tcW w:w="3024" w:type="dxa"/>
          </w:tcPr>
          <w:p w14:paraId="31A53B97" w14:textId="77777777" w:rsidR="00A80E3F" w:rsidRDefault="00000000">
            <w:r>
              <w:t>Distintas cuentas contables exhiben patrones estacionales propios: ingresos con picos trimestrales, gastos con periodicidad diferente</w:t>
            </w:r>
          </w:p>
        </w:tc>
        <w:tc>
          <w:tcPr>
            <w:tcW w:w="3024" w:type="dxa"/>
          </w:tcPr>
          <w:p w14:paraId="2AEBDCCF" w14:textId="77777777" w:rsidR="00A80E3F" w:rsidRDefault="00000000">
            <w:r>
              <w:t>Un único modelo difícilmente funciona de forma homogénea en todas las líneas contables</w:t>
            </w:r>
          </w:p>
        </w:tc>
      </w:tr>
      <w:tr w:rsidR="00A80E3F" w14:paraId="3DA912E3" w14:textId="77777777">
        <w:tc>
          <w:tcPr>
            <w:tcW w:w="3024" w:type="dxa"/>
          </w:tcPr>
          <w:p w14:paraId="73164E6F" w14:textId="77777777" w:rsidR="00A80E3F" w:rsidRDefault="00000000">
            <w:r>
              <w:t>No-estacionariedad y cambios estructurales</w:t>
            </w:r>
          </w:p>
        </w:tc>
        <w:tc>
          <w:tcPr>
            <w:tcW w:w="3024" w:type="dxa"/>
          </w:tcPr>
          <w:p w14:paraId="39CBF934" w14:textId="77777777" w:rsidR="00A80E3F" w:rsidRDefault="00000000">
            <w:r>
              <w:t>Adquisiciones, shocks macroeconómicos o cambios regulatorios generan rupturas abruptas en las dinámicas históricas</w:t>
            </w:r>
          </w:p>
        </w:tc>
        <w:tc>
          <w:tcPr>
            <w:tcW w:w="3024" w:type="dxa"/>
          </w:tcPr>
          <w:p w14:paraId="6124038D" w14:textId="77777777" w:rsidR="00A80E3F" w:rsidRDefault="00000000">
            <w:r>
              <w:t>Los parámetros estimados antes del cambio pueden resultar inválidos</w:t>
            </w:r>
          </w:p>
        </w:tc>
      </w:tr>
      <w:tr w:rsidR="00A80E3F" w14:paraId="1089BED3" w14:textId="77777777">
        <w:tc>
          <w:tcPr>
            <w:tcW w:w="3024" w:type="dxa"/>
          </w:tcPr>
          <w:p w14:paraId="1A466010" w14:textId="77777777" w:rsidR="00A80E3F" w:rsidRDefault="00000000">
            <w:r>
              <w:t>Dependencias no lineales</w:t>
            </w:r>
          </w:p>
        </w:tc>
        <w:tc>
          <w:tcPr>
            <w:tcW w:w="3024" w:type="dxa"/>
          </w:tcPr>
          <w:p w14:paraId="18E0183D" w14:textId="77777777" w:rsidR="00A80E3F" w:rsidRDefault="00000000">
            <w:r>
              <w:t>Saturación del crecimiento, economías de escala o elasticidades variables generan relaciones no lineales</w:t>
            </w:r>
          </w:p>
        </w:tc>
        <w:tc>
          <w:tcPr>
            <w:tcW w:w="3024" w:type="dxa"/>
          </w:tcPr>
          <w:p w14:paraId="680E8824" w14:textId="77777777" w:rsidR="00A80E3F" w:rsidRDefault="00000000">
            <w:r>
              <w:t>Los métodos paramétricos estándar no capturan estas relaciones (Hyndman y Athanasopoulos, 2021)</w:t>
            </w:r>
          </w:p>
        </w:tc>
      </w:tr>
      <w:tr w:rsidR="00A80E3F" w14:paraId="202A8057" w14:textId="77777777">
        <w:tc>
          <w:tcPr>
            <w:tcW w:w="3024" w:type="dxa"/>
          </w:tcPr>
          <w:p w14:paraId="0F6A4DCB" w14:textId="77777777" w:rsidR="00A80E3F" w:rsidRDefault="00000000">
            <w:r>
              <w:lastRenderedPageBreak/>
              <w:t>Ruido y valores atípicos</w:t>
            </w:r>
          </w:p>
        </w:tc>
        <w:tc>
          <w:tcPr>
            <w:tcW w:w="3024" w:type="dxa"/>
          </w:tcPr>
          <w:p w14:paraId="7C370D81" w14:textId="77777777" w:rsidR="00A80E3F" w:rsidRDefault="00000000">
            <w:r>
              <w:t>Errores de registro, ajustes contables retroactivos y eventos extraordinarios coexisten en la misma serie</w:t>
            </w:r>
          </w:p>
        </w:tc>
        <w:tc>
          <w:tcPr>
            <w:tcW w:w="3024" w:type="dxa"/>
          </w:tcPr>
          <w:p w14:paraId="670E06DF" w14:textId="77777777" w:rsidR="00A80E3F" w:rsidRDefault="00000000">
            <w:r>
              <w:t>Los modelos deben mostrar robustez sin perder sensibilidad a cambios reales</w:t>
            </w:r>
          </w:p>
        </w:tc>
      </w:tr>
      <w:tr w:rsidR="00A80E3F" w14:paraId="58893718" w14:textId="77777777">
        <w:tc>
          <w:tcPr>
            <w:tcW w:w="3024" w:type="dxa"/>
          </w:tcPr>
          <w:p w14:paraId="198A4F97" w14:textId="77777777" w:rsidR="00A80E3F" w:rsidRDefault="00000000">
            <w:r>
              <w:t>Series cortas</w:t>
            </w:r>
          </w:p>
        </w:tc>
        <w:tc>
          <w:tcPr>
            <w:tcW w:w="3024" w:type="dxa"/>
          </w:tcPr>
          <w:p w14:paraId="6A1C205B" w14:textId="77777777" w:rsidR="00A80E3F" w:rsidRDefault="00000000">
            <w:r>
              <w:t>En ciclos mensuales, el historial raramente supera 4–5 años, dejando el total de observaciones por debajo de los umbrales críticos para ML</w:t>
            </w:r>
          </w:p>
        </w:tc>
        <w:tc>
          <w:tcPr>
            <w:tcW w:w="3024" w:type="dxa"/>
          </w:tcPr>
          <w:p w14:paraId="54122E5B" w14:textId="77777777" w:rsidR="00A80E3F" w:rsidRDefault="00000000">
            <w:r>
              <w:t>Los algoritmos complejos pueden no alcanzar su potencial (Cerqueira et al., 2022)</w:t>
            </w:r>
          </w:p>
        </w:tc>
      </w:tr>
      <w:tr w:rsidR="00A80E3F" w14:paraId="6EC08322" w14:textId="77777777">
        <w:tc>
          <w:tcPr>
            <w:tcW w:w="3024" w:type="dxa"/>
          </w:tcPr>
          <w:p w14:paraId="23136BFD" w14:textId="77777777" w:rsidR="00A80E3F" w:rsidRDefault="00000000">
            <w:r>
              <w:t>, Cerqueira et al. (2020) y Petropoulos et al. (2022).</w:t>
            </w:r>
          </w:p>
        </w:tc>
        <w:tc>
          <w:tcPr>
            <w:tcW w:w="3024" w:type="dxa"/>
          </w:tcPr>
          <w:p w14:paraId="3B227B56" w14:textId="77777777" w:rsidR="00A80E3F" w:rsidRDefault="00A80E3F"/>
        </w:tc>
        <w:tc>
          <w:tcPr>
            <w:tcW w:w="3024" w:type="dxa"/>
          </w:tcPr>
          <w:p w14:paraId="34E27573" w14:textId="77777777" w:rsidR="00A80E3F" w:rsidRDefault="00A80E3F"/>
        </w:tc>
      </w:tr>
    </w:tbl>
    <w:p w14:paraId="6A739EB1"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Hyndman y Athanasopoulos (2021), Cerqueira et al. (2020) y Petropoulos et al. (2022).</w:t>
      </w:r>
    </w:p>
    <w:p w14:paraId="709BE981" w14:textId="77777777" w:rsidR="00A80E3F" w:rsidRDefault="00000000">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14:paraId="2859E7B6" w14:textId="77777777" w:rsidR="00A80E3F" w:rsidRDefault="00000000">
      <w:r>
        <w:t xml:space="preserve">Esta desconexión tiene un precio que pocas veces se cuantifica con rigor. Cuando no existe un protocolo de </w:t>
      </w:r>
      <w:proofErr w:type="spellStart"/>
      <w:r>
        <w:t>backtesting</w:t>
      </w:r>
      <w:proofErr w:type="spellEnd"/>
      <w:r>
        <w:t xml:space="preserve"> adecuado, resulta prácticamente imposible medir cuál es el coste real de no adoptar modelos más sofisticados. Por su parte, </w:t>
      </w:r>
      <w:proofErr w:type="spellStart"/>
      <w:r>
        <w:t>Bergmeir</w:t>
      </w:r>
      <w:proofErr w:type="spellEnd"/>
      <w:r>
        <w:t xml:space="preserve">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14:paraId="398CEF9A" w14:textId="77777777" w:rsidR="00AC1BF3" w:rsidRDefault="00AC1BF3"/>
    <w:p w14:paraId="1C1AEFAF" w14:textId="77777777" w:rsidR="00A80E3F" w:rsidRDefault="00000000">
      <w:pPr>
        <w:pStyle w:val="Ttulo2"/>
      </w:pPr>
      <w:bookmarkStart w:id="12" w:name="_Toc231319171"/>
      <w:r>
        <w:lastRenderedPageBreak/>
        <w:t>Estado del arte</w:t>
      </w:r>
      <w:bookmarkEnd w:id="12"/>
    </w:p>
    <w:p w14:paraId="5069D9C0" w14:textId="77777777" w:rsidR="00A80E3F" w:rsidRDefault="00000000">
      <w:r>
        <w:t xml:space="preserve">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w:t>
      </w:r>
      <w:proofErr w:type="spellStart"/>
      <w:r>
        <w:t>preentrenados</w:t>
      </w:r>
      <w:proofErr w:type="spellEnd"/>
      <w:r>
        <w:t xml:space="preserve">, con especial atención a los hallazgos de los grandes </w:t>
      </w:r>
      <w:proofErr w:type="spellStart"/>
      <w:r>
        <w:t>benchmarks</w:t>
      </w:r>
      <w:proofErr w:type="spellEnd"/>
      <w:r>
        <w:t xml:space="preserve"> comparativos. La Tabla ofrece una visión consolidada de estas familias.</w:t>
      </w:r>
    </w:p>
    <w:p w14:paraId="07D3780A" w14:textId="77777777" w:rsidR="00A80E3F" w:rsidRDefault="00000000">
      <w:pPr>
        <w:pStyle w:val="Descripcin"/>
      </w:pPr>
      <w:r>
        <w:t>Tabla 4. Familias de modelos de pronóstico: características, ventajas y limitaciones según la literatura.</w:t>
      </w:r>
    </w:p>
    <w:tbl>
      <w:tblPr>
        <w:tblStyle w:val="Tablaconcuadrcula"/>
        <w:tblW w:w="0" w:type="auto"/>
        <w:tblLook w:val="04A0" w:firstRow="1" w:lastRow="0" w:firstColumn="1" w:lastColumn="0" w:noHBand="0" w:noVBand="1"/>
      </w:tblPr>
      <w:tblGrid>
        <w:gridCol w:w="2265"/>
        <w:gridCol w:w="2265"/>
        <w:gridCol w:w="2266"/>
        <w:gridCol w:w="2265"/>
      </w:tblGrid>
      <w:tr w:rsidR="00A80E3F" w14:paraId="7DBFCE91" w14:textId="77777777" w:rsidTr="0029760C">
        <w:tc>
          <w:tcPr>
            <w:tcW w:w="2265" w:type="dxa"/>
          </w:tcPr>
          <w:p w14:paraId="56B0D094" w14:textId="77777777" w:rsidR="00A80E3F" w:rsidRDefault="00000000">
            <w:pPr>
              <w:spacing w:before="60" w:after="60"/>
            </w:pPr>
            <w:r>
              <w:rPr>
                <w:b/>
              </w:rPr>
              <w:t>Familia</w:t>
            </w:r>
          </w:p>
        </w:tc>
        <w:tc>
          <w:tcPr>
            <w:tcW w:w="2265" w:type="dxa"/>
          </w:tcPr>
          <w:p w14:paraId="583E9967" w14:textId="77777777" w:rsidR="00A80E3F" w:rsidRDefault="00000000">
            <w:pPr>
              <w:spacing w:before="60" w:after="60"/>
            </w:pPr>
            <w:r>
              <w:rPr>
                <w:b/>
              </w:rPr>
              <w:t>Modelos representativos</w:t>
            </w:r>
          </w:p>
        </w:tc>
        <w:tc>
          <w:tcPr>
            <w:tcW w:w="2266" w:type="dxa"/>
          </w:tcPr>
          <w:p w14:paraId="748FE3E0" w14:textId="77777777" w:rsidR="00A80E3F" w:rsidRDefault="00000000">
            <w:pPr>
              <w:spacing w:before="60" w:after="60"/>
            </w:pPr>
            <w:r>
              <w:rPr>
                <w:b/>
              </w:rPr>
              <w:t>Ventajas</w:t>
            </w:r>
          </w:p>
        </w:tc>
        <w:tc>
          <w:tcPr>
            <w:tcW w:w="2265" w:type="dxa"/>
          </w:tcPr>
          <w:p w14:paraId="4F25F1F3" w14:textId="77777777" w:rsidR="00A80E3F" w:rsidRDefault="00000000">
            <w:pPr>
              <w:spacing w:before="60" w:after="60"/>
            </w:pPr>
            <w:r>
              <w:rPr>
                <w:b/>
              </w:rPr>
              <w:t>Limitaciones</w:t>
            </w:r>
          </w:p>
        </w:tc>
      </w:tr>
      <w:tr w:rsidR="00A80E3F" w14:paraId="4851B309" w14:textId="77777777" w:rsidTr="0029760C">
        <w:tc>
          <w:tcPr>
            <w:tcW w:w="2265" w:type="dxa"/>
          </w:tcPr>
          <w:p w14:paraId="426481F8" w14:textId="77777777" w:rsidR="00A80E3F" w:rsidRDefault="00000000">
            <w:r>
              <w:t>Estadístico clásico</w:t>
            </w:r>
          </w:p>
        </w:tc>
        <w:tc>
          <w:tcPr>
            <w:tcW w:w="2265" w:type="dxa"/>
          </w:tcPr>
          <w:p w14:paraId="24DAD326" w14:textId="77777777" w:rsidR="00A80E3F" w:rsidRDefault="00000000">
            <w:r>
              <w:t>ETS, Holt-Winters, SARIMA</w:t>
            </w:r>
          </w:p>
        </w:tc>
        <w:tc>
          <w:tcPr>
            <w:tcW w:w="2266" w:type="dxa"/>
          </w:tcPr>
          <w:p w14:paraId="79E31A4A" w14:textId="77777777" w:rsidR="00A80E3F" w:rsidRDefault="00000000">
            <w:r>
              <w:t xml:space="preserve">Parsimonia paramétrica; robusto con series cortas; frecuentemente supera a modelos complejos en </w:t>
            </w:r>
            <w:proofErr w:type="spellStart"/>
            <w:r>
              <w:t>benchmarks</w:t>
            </w:r>
            <w:proofErr w:type="spellEnd"/>
            <w:r>
              <w:t xml:space="preserve"> con patrones regulares (</w:t>
            </w:r>
            <w:proofErr w:type="spellStart"/>
            <w:r>
              <w:t>Makridakis</w:t>
            </w:r>
            <w:proofErr w:type="spellEnd"/>
            <w:r>
              <w:t xml:space="preserve"> et al., 2022)</w:t>
            </w:r>
          </w:p>
        </w:tc>
        <w:tc>
          <w:tcPr>
            <w:tcW w:w="2265" w:type="dxa"/>
          </w:tcPr>
          <w:p w14:paraId="18747FA6" w14:textId="77777777" w:rsidR="00A80E3F" w:rsidRDefault="00000000">
            <w:r>
              <w:t>Asume linealidad; no captura cambios estructurales ni dependencias no lineales (Hyndman y Athanasopoulos, 2021)</w:t>
            </w:r>
          </w:p>
        </w:tc>
      </w:tr>
      <w:tr w:rsidR="00A80E3F" w14:paraId="34ED371A" w14:textId="77777777" w:rsidTr="0029760C">
        <w:tc>
          <w:tcPr>
            <w:tcW w:w="2265" w:type="dxa"/>
          </w:tcPr>
          <w:p w14:paraId="014E2ECC" w14:textId="77777777" w:rsidR="00A80E3F" w:rsidRDefault="00000000">
            <w:r>
              <w:t xml:space="preserve">Machine </w:t>
            </w:r>
            <w:proofErr w:type="spellStart"/>
            <w:r>
              <w:t>Learning</w:t>
            </w:r>
            <w:proofErr w:type="spellEnd"/>
          </w:p>
        </w:tc>
        <w:tc>
          <w:tcPr>
            <w:tcW w:w="2265" w:type="dxa"/>
          </w:tcPr>
          <w:p w14:paraId="2F660960" w14:textId="77777777" w:rsidR="00A80E3F" w:rsidRDefault="00000000">
            <w:proofErr w:type="spellStart"/>
            <w:r>
              <w:t>LightGBM</w:t>
            </w:r>
            <w:proofErr w:type="spellEnd"/>
            <w:r>
              <w:t xml:space="preserve">, </w:t>
            </w:r>
            <w:proofErr w:type="spellStart"/>
            <w:r>
              <w:t>XGBoost</w:t>
            </w:r>
            <w:proofErr w:type="spellEnd"/>
          </w:p>
        </w:tc>
        <w:tc>
          <w:tcPr>
            <w:tcW w:w="2266" w:type="dxa"/>
          </w:tcPr>
          <w:p w14:paraId="7882635E" w14:textId="77777777" w:rsidR="00A80E3F" w:rsidRDefault="00000000">
            <w:r>
              <w:t xml:space="preserve">Captura relaciones no lineales; escalable a múltiples series con </w:t>
            </w:r>
            <w:proofErr w:type="spellStart"/>
            <w:r>
              <w:t>feature</w:t>
            </w:r>
            <w:proofErr w:type="spellEnd"/>
            <w:r>
              <w:t xml:space="preserve"> </w:t>
            </w:r>
            <w:proofErr w:type="spellStart"/>
            <w:r>
              <w:t>engineering</w:t>
            </w:r>
            <w:proofErr w:type="spellEnd"/>
            <w:r>
              <w:t xml:space="preserve"> adecuado (</w:t>
            </w:r>
            <w:proofErr w:type="spellStart"/>
            <w:r>
              <w:t>Januschowski</w:t>
            </w:r>
            <w:proofErr w:type="spellEnd"/>
            <w:r>
              <w:t xml:space="preserve"> et al., 2020)</w:t>
            </w:r>
          </w:p>
        </w:tc>
        <w:tc>
          <w:tcPr>
            <w:tcW w:w="2265" w:type="dxa"/>
          </w:tcPr>
          <w:p w14:paraId="3D2AFB08" w14:textId="77777777" w:rsidR="00A80E3F" w:rsidRDefault="00000000">
            <w:r>
              <w:t xml:space="preserve">Rendimiento inferior a métodos clásicos con menos de ≈500 observaciones; depende críticamente del </w:t>
            </w:r>
            <w:proofErr w:type="spellStart"/>
            <w:r>
              <w:t>feature</w:t>
            </w:r>
            <w:proofErr w:type="spellEnd"/>
            <w:r>
              <w:t xml:space="preserve"> </w:t>
            </w:r>
            <w:proofErr w:type="spellStart"/>
            <w:r>
              <w:t>engineering</w:t>
            </w:r>
            <w:proofErr w:type="spellEnd"/>
            <w:r>
              <w:t xml:space="preserve"> (Cerqueira et al., 2022)</w:t>
            </w:r>
          </w:p>
        </w:tc>
      </w:tr>
      <w:tr w:rsidR="00A80E3F" w14:paraId="26EA54A2" w14:textId="77777777" w:rsidTr="0029760C">
        <w:tc>
          <w:tcPr>
            <w:tcW w:w="2265" w:type="dxa"/>
          </w:tcPr>
          <w:p w14:paraId="0B67A815" w14:textId="77777777" w:rsidR="00A80E3F" w:rsidRDefault="00000000">
            <w:r>
              <w:lastRenderedPageBreak/>
              <w:t xml:space="preserve">Deep </w:t>
            </w:r>
            <w:proofErr w:type="spellStart"/>
            <w:r>
              <w:t>Learning</w:t>
            </w:r>
            <w:proofErr w:type="spellEnd"/>
            <w:r>
              <w:t xml:space="preserve"> tabular</w:t>
            </w:r>
          </w:p>
        </w:tc>
        <w:tc>
          <w:tcPr>
            <w:tcW w:w="2265" w:type="dxa"/>
          </w:tcPr>
          <w:p w14:paraId="22A7D39F" w14:textId="77777777" w:rsidR="00A80E3F" w:rsidRDefault="00000000">
            <w:r>
              <w:t>MLP</w:t>
            </w:r>
          </w:p>
        </w:tc>
        <w:tc>
          <w:tcPr>
            <w:tcW w:w="2266" w:type="dxa"/>
          </w:tcPr>
          <w:p w14:paraId="1B6E31C3" w14:textId="77777777" w:rsidR="00A80E3F" w:rsidRDefault="00000000">
            <w:r>
              <w:t xml:space="preserve">Modelado de dinámicas complejas sin </w:t>
            </w:r>
            <w:proofErr w:type="spellStart"/>
            <w:r>
              <w:t>feature</w:t>
            </w:r>
            <w:proofErr w:type="spellEnd"/>
            <w:r>
              <w:t xml:space="preserve"> </w:t>
            </w:r>
            <w:proofErr w:type="spellStart"/>
            <w:r>
              <w:t>engineering</w:t>
            </w:r>
            <w:proofErr w:type="spellEnd"/>
            <w:r>
              <w:t xml:space="preserve"> manual; </w:t>
            </w:r>
            <w:proofErr w:type="spellStart"/>
            <w:r>
              <w:t>direct</w:t>
            </w:r>
            <w:proofErr w:type="spellEnd"/>
            <w:r>
              <w:t xml:space="preserve"> </w:t>
            </w:r>
            <w:proofErr w:type="spellStart"/>
            <w:r>
              <w:t>forecasting</w:t>
            </w:r>
            <w:proofErr w:type="spellEnd"/>
            <w:r>
              <w:t xml:space="preserve"> </w:t>
            </w:r>
            <w:proofErr w:type="spellStart"/>
            <w:r>
              <w:t>multi-horizonte</w:t>
            </w:r>
            <w:proofErr w:type="spellEnd"/>
          </w:p>
        </w:tc>
        <w:tc>
          <w:tcPr>
            <w:tcW w:w="2265" w:type="dxa"/>
          </w:tcPr>
          <w:p w14:paraId="6D77C5C0" w14:textId="77777777" w:rsidR="00A80E3F" w:rsidRDefault="00000000">
            <w:r>
              <w:t xml:space="preserve">Costoso computacionalmente; requiere grandes volúmenes de datos (Lim y </w:t>
            </w:r>
            <w:proofErr w:type="spellStart"/>
            <w:r>
              <w:t>Zohren</w:t>
            </w:r>
            <w:proofErr w:type="spellEnd"/>
            <w:r>
              <w:t>, 2021)</w:t>
            </w:r>
          </w:p>
        </w:tc>
      </w:tr>
      <w:tr w:rsidR="00A80E3F" w14:paraId="459F8ACC" w14:textId="77777777" w:rsidTr="0029760C">
        <w:tc>
          <w:tcPr>
            <w:tcW w:w="2265" w:type="dxa"/>
          </w:tcPr>
          <w:p w14:paraId="06BD8453" w14:textId="77777777" w:rsidR="00A80E3F" w:rsidRDefault="00000000">
            <w:r>
              <w:t xml:space="preserve">Deep </w:t>
            </w:r>
            <w:proofErr w:type="spellStart"/>
            <w:r>
              <w:t>Learning</w:t>
            </w:r>
            <w:proofErr w:type="spellEnd"/>
            <w:r>
              <w:t xml:space="preserve"> temporal</w:t>
            </w:r>
          </w:p>
        </w:tc>
        <w:tc>
          <w:tcPr>
            <w:tcW w:w="2265" w:type="dxa"/>
          </w:tcPr>
          <w:p w14:paraId="2F8A23D8" w14:textId="77777777" w:rsidR="00A80E3F" w:rsidRDefault="00000000">
            <w:r>
              <w:t>N-BEATS</w:t>
            </w:r>
          </w:p>
        </w:tc>
        <w:tc>
          <w:tcPr>
            <w:tcW w:w="2266" w:type="dxa"/>
          </w:tcPr>
          <w:p w14:paraId="618DD814" w14:textId="77777777" w:rsidR="00A80E3F" w:rsidRDefault="00000000">
            <w:r>
              <w:t xml:space="preserve">Descomposición explícita tendencia/estacionalidad; interpretabilidad estructural; </w:t>
            </w:r>
            <w:proofErr w:type="spellStart"/>
            <w:r>
              <w:t>direct</w:t>
            </w:r>
            <w:proofErr w:type="spellEnd"/>
            <w:r>
              <w:t xml:space="preserve"> </w:t>
            </w:r>
            <w:proofErr w:type="spellStart"/>
            <w:r>
              <w:t>forecasting</w:t>
            </w:r>
            <w:proofErr w:type="spellEnd"/>
          </w:p>
        </w:tc>
        <w:tc>
          <w:tcPr>
            <w:tcW w:w="2265" w:type="dxa"/>
          </w:tcPr>
          <w:p w14:paraId="19A76377" w14:textId="77777777" w:rsidR="00A80E3F" w:rsidRDefault="00000000">
            <w:r>
              <w:t>Mayor complejidad de implementación; requiere volumen de datos suficiente (</w:t>
            </w:r>
            <w:proofErr w:type="spellStart"/>
            <w:r>
              <w:t>Oreshkin</w:t>
            </w:r>
            <w:proofErr w:type="spellEnd"/>
            <w:r>
              <w:t xml:space="preserve"> et al., 2020)</w:t>
            </w:r>
          </w:p>
        </w:tc>
      </w:tr>
      <w:tr w:rsidR="00A80E3F" w14:paraId="10F2C9CD" w14:textId="77777777" w:rsidTr="0029760C">
        <w:tc>
          <w:tcPr>
            <w:tcW w:w="2265" w:type="dxa"/>
          </w:tcPr>
          <w:p w14:paraId="149C814A" w14:textId="77777777" w:rsidR="00A80E3F" w:rsidRDefault="00000000">
            <w:r>
              <w:t>Modelo fundacional</w:t>
            </w:r>
          </w:p>
        </w:tc>
        <w:tc>
          <w:tcPr>
            <w:tcW w:w="2265" w:type="dxa"/>
          </w:tcPr>
          <w:p w14:paraId="5318AACE" w14:textId="77777777" w:rsidR="00A80E3F" w:rsidRDefault="00000000">
            <w:proofErr w:type="spellStart"/>
            <w:r>
              <w:t>Chronos</w:t>
            </w:r>
            <w:proofErr w:type="spellEnd"/>
            <w:r>
              <w:t xml:space="preserve">, </w:t>
            </w:r>
            <w:proofErr w:type="spellStart"/>
            <w:r>
              <w:t>FinCast</w:t>
            </w:r>
            <w:proofErr w:type="spellEnd"/>
          </w:p>
        </w:tc>
        <w:tc>
          <w:tcPr>
            <w:tcW w:w="2266" w:type="dxa"/>
          </w:tcPr>
          <w:p w14:paraId="745D8024" w14:textId="77777777" w:rsidR="00A80E3F" w:rsidRDefault="00000000">
            <w:r>
              <w:t xml:space="preserve">Transfer </w:t>
            </w:r>
            <w:proofErr w:type="spellStart"/>
            <w:r>
              <w:t>learning</w:t>
            </w:r>
            <w:proofErr w:type="spellEnd"/>
            <w:r>
              <w:t xml:space="preserve"> desde corpus masivos; capacidad </w:t>
            </w:r>
            <w:proofErr w:type="spellStart"/>
            <w:r>
              <w:t>zero-shot</w:t>
            </w:r>
            <w:proofErr w:type="spellEnd"/>
            <w:r>
              <w:t xml:space="preserve"> (Ansari et al., 2024)</w:t>
            </w:r>
          </w:p>
        </w:tc>
        <w:tc>
          <w:tcPr>
            <w:tcW w:w="2265" w:type="dxa"/>
          </w:tcPr>
          <w:p w14:paraId="4209E714" w14:textId="77777777" w:rsidR="00A80E3F" w:rsidRDefault="00000000">
            <w:r>
              <w:t>Los datos financieros corporativos requieren fine-</w:t>
            </w:r>
            <w:proofErr w:type="spellStart"/>
            <w:r>
              <w:t>tuning</w:t>
            </w:r>
            <w:proofErr w:type="spellEnd"/>
            <w:r>
              <w:t xml:space="preserve"> específico; sensibles a cambios de régimen (</w:t>
            </w:r>
            <w:proofErr w:type="spellStart"/>
            <w:r>
              <w:t>Rahimikia</w:t>
            </w:r>
            <w:proofErr w:type="spellEnd"/>
            <w:r>
              <w:t xml:space="preserve"> et al., 2025)</w:t>
            </w:r>
          </w:p>
        </w:tc>
      </w:tr>
    </w:tbl>
    <w:p w14:paraId="030E2AA0" w14:textId="6C998A0A" w:rsidR="00A80E3F" w:rsidRDefault="00000000">
      <w:pPr>
        <w:pStyle w:val="Piedefoto-tabla"/>
      </w:pPr>
      <w:r>
        <w:t xml:space="preserve">Fuente: </w:t>
      </w:r>
      <w:proofErr w:type="spellStart"/>
      <w:r w:rsidR="0029760C">
        <w:t>E</w:t>
      </w:r>
      <w:r>
        <w:t>laboración</w:t>
      </w:r>
      <w:proofErr w:type="spellEnd"/>
      <w:r>
        <w:t xml:space="preserve"> </w:t>
      </w:r>
      <w:proofErr w:type="spellStart"/>
      <w:r>
        <w:t>propia</w:t>
      </w:r>
      <w:proofErr w:type="spellEnd"/>
      <w:r>
        <w:t xml:space="preserve"> a </w:t>
      </w:r>
      <w:proofErr w:type="spellStart"/>
      <w:r>
        <w:t>partir</w:t>
      </w:r>
      <w:proofErr w:type="spellEnd"/>
      <w:r>
        <w:t xml:space="preserve"> de Hyndman y Athanasopoulos (2021), </w:t>
      </w:r>
      <w:proofErr w:type="spellStart"/>
      <w:r>
        <w:t>Januschowski</w:t>
      </w:r>
      <w:proofErr w:type="spellEnd"/>
      <w:r>
        <w:t xml:space="preserve"> et al. (2020), Lim y </w:t>
      </w:r>
      <w:proofErr w:type="spellStart"/>
      <w:r>
        <w:t>Zohren</w:t>
      </w:r>
      <w:proofErr w:type="spellEnd"/>
      <w:r>
        <w:t xml:space="preserve"> (2021), Ansari et al. (2024) y </w:t>
      </w:r>
      <w:proofErr w:type="spellStart"/>
      <w:r>
        <w:t>Rahimikia</w:t>
      </w:r>
      <w:proofErr w:type="spellEnd"/>
      <w:r>
        <w:t xml:space="preserve"> et al. (2025).</w:t>
      </w:r>
    </w:p>
    <w:p w14:paraId="5185EEDA" w14:textId="77777777" w:rsidR="00A80E3F" w:rsidRDefault="00000000">
      <w:r>
        <w:t xml:space="preserve">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w:t>
      </w:r>
      <w:r>
        <w:lastRenderedPageBreak/>
        <w:t>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14:paraId="1A28F9EA" w14:textId="77777777" w:rsidR="00A80E3F" w:rsidRDefault="00000000">
      <w:r>
        <w:t xml:space="preserve">Un hallazgo que la literatura ha consolidado con fuerza en los últimos años es que la simplicidad de estos métodos no equivale a inferioridad en todos los contextos. </w:t>
      </w:r>
      <w:proofErr w:type="spellStart"/>
      <w:r>
        <w:t>Makridakis</w:t>
      </w:r>
      <w:proofErr w:type="spellEnd"/>
      <w:r>
        <w:t xml:space="preserve"> et al. (2022), en el análisis de la competición M5, encontraron que los métodos estadísticos clásicos superaron a muchos algoritmos de </w:t>
      </w:r>
      <w:r>
        <w:rPr>
          <w:i/>
        </w:rPr>
        <w:t xml:space="preserve">machine </w:t>
      </w:r>
      <w:proofErr w:type="spellStart"/>
      <w:r>
        <w:rPr>
          <w:i/>
        </w:rPr>
        <w:t>learning</w:t>
      </w:r>
      <w:proofErr w:type="spellEnd"/>
      <w:r>
        <w:t xml:space="preserve"> en series cortas o con patrones regulares. Este resultado obliga a revisar la narrativa simplista de que “más complejo siempre es mejor”.</w:t>
      </w:r>
    </w:p>
    <w:p w14:paraId="310852E3" w14:textId="77777777" w:rsidR="00A80E3F" w:rsidRDefault="00000000">
      <w:r>
        <w:t xml:space="preserve">En el terreno del </w:t>
      </w:r>
      <w:r>
        <w:rPr>
          <w:i/>
        </w:rPr>
        <w:t xml:space="preserve">machine </w:t>
      </w:r>
      <w:proofErr w:type="spellStart"/>
      <w:r>
        <w:rPr>
          <w:i/>
        </w:rPr>
        <w:t>learning</w:t>
      </w:r>
      <w:proofErr w:type="spellEnd"/>
      <w:r>
        <w:t xml:space="preserve">, los algoritmos de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xml:space="preserve"> y </w:t>
      </w:r>
      <w:proofErr w:type="spellStart"/>
      <w:r>
        <w:t>XGBoost</w:t>
      </w:r>
      <w:proofErr w:type="spellEnd"/>
      <w:r>
        <w:t>— demostraron ser capaces de competir con los métodos estadísticos tradicionales en competiciones de gran escala (</w:t>
      </w:r>
      <w:proofErr w:type="spellStart"/>
      <w:r>
        <w:t>Januschowski</w:t>
      </w:r>
      <w:proofErr w:type="spellEnd"/>
      <w:r>
        <w:t xml:space="preserve"> et al., 2020). El secreto para lograrlo reside en un trabajo previo cuidadoso de </w:t>
      </w:r>
      <w:proofErr w:type="spellStart"/>
      <w:r>
        <w:rPr>
          <w:i/>
        </w:rPr>
        <w:t>feature</w:t>
      </w:r>
      <w:proofErr w:type="spellEnd"/>
      <w:r>
        <w:rPr>
          <w:i/>
        </w:rPr>
        <w:t xml:space="preserve"> </w:t>
      </w:r>
      <w:proofErr w:type="spellStart"/>
      <w:r>
        <w:rPr>
          <w:i/>
        </w:rPr>
        <w:t>engineering</w:t>
      </w:r>
      <w:proofErr w:type="spellEnd"/>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14:paraId="27608FE1" w14:textId="77777777" w:rsidR="00A80E3F" w:rsidRDefault="00000000">
      <w:r>
        <w:t xml:space="preserve">El salto hacia el </w:t>
      </w:r>
      <w:proofErr w:type="spellStart"/>
      <w:r>
        <w:rPr>
          <w:i/>
        </w:rPr>
        <w:t>deep</w:t>
      </w:r>
      <w:proofErr w:type="spellEnd"/>
      <w:r>
        <w:rPr>
          <w:i/>
        </w:rPr>
        <w:t xml:space="preserve"> </w:t>
      </w:r>
      <w:proofErr w:type="spellStart"/>
      <w:r>
        <w:rPr>
          <w:i/>
        </w:rPr>
        <w:t>learning</w:t>
      </w:r>
      <w:proofErr w:type="spellEnd"/>
      <w:r>
        <w:t xml:space="preserve"> estuvo protagonizado inicialmente por las arquitecturas recurrentes —LSTM y GRU—, que superaron las limitaciones de las redes tradicionales mediante sistemas de compuertas capaces de retener información relevante a lo largo de secuencias largas (Lim y </w:t>
      </w:r>
      <w:proofErr w:type="spellStart"/>
      <w:r>
        <w:t>Zohren</w:t>
      </w:r>
      <w:proofErr w:type="spellEnd"/>
      <w:r>
        <w:t xml:space="preserve">, 2021). Entre las propuestas de </w:t>
      </w:r>
      <w:proofErr w:type="spellStart"/>
      <w:r>
        <w:rPr>
          <w:i/>
        </w:rPr>
        <w:t>deep</w:t>
      </w:r>
      <w:proofErr w:type="spellEnd"/>
      <w:r>
        <w:rPr>
          <w:i/>
        </w:rPr>
        <w:t xml:space="preserve"> </w:t>
      </w:r>
      <w:proofErr w:type="spellStart"/>
      <w:r>
        <w:rPr>
          <w:i/>
        </w:rPr>
        <w:t>learning</w:t>
      </w:r>
      <w:proofErr w:type="spellEnd"/>
      <w:r>
        <w:t xml:space="preserve"> nativo para series temporales, N-BEATS (</w:t>
      </w:r>
      <w:proofErr w:type="spellStart"/>
      <w:r>
        <w:t>Oreshkin</w:t>
      </w:r>
      <w:proofErr w:type="spellEnd"/>
      <w:r>
        <w:t xml:space="preserve"> et al., 2020) merece atención especial: su arquitectura de bloques residuales descompone explícitamente la señal en componentes de tendencia y estacionalidad, lo que aporta interpretabilidad estructural alineada con las necesidades de FP&amp;A.</w:t>
      </w:r>
    </w:p>
    <w:p w14:paraId="3E7C742B" w14:textId="57926B26" w:rsidR="00A80E3F" w:rsidRDefault="00000000">
      <w:r>
        <w:t xml:space="preserve">La frontera más reciente del campo corresponde a los modelos fundacionales, que trasladan al dominio de las series temporales la misma intuición que transformó el procesamiento del lenguaje natural: </w:t>
      </w:r>
      <w:proofErr w:type="spellStart"/>
      <w:r>
        <w:t>preentrenar</w:t>
      </w:r>
      <w:proofErr w:type="spellEnd"/>
      <w:r>
        <w:t xml:space="preserve"> una arquitectura de gran escala sobre un corpus masivo y diverso. </w:t>
      </w:r>
      <w:proofErr w:type="spellStart"/>
      <w:r>
        <w:t>Chronos</w:t>
      </w:r>
      <w:proofErr w:type="spellEnd"/>
      <w:r>
        <w:t xml:space="preserve"> (Ansari et al., 2024) es un ejemplo paradigmático. Sin embargo, </w:t>
      </w:r>
      <w:proofErr w:type="spellStart"/>
      <w:r>
        <w:t>Rahimikia</w:t>
      </w:r>
      <w:proofErr w:type="spellEnd"/>
      <w:r>
        <w:t xml:space="preserve"> et al. (2025) concluyen en su evaluación comprehensiva que los modelos fundacionales genéri</w:t>
      </w:r>
      <w:r w:rsidR="0029760C">
        <w:t>cos</w:t>
      </w:r>
      <w:r>
        <w:t xml:space="preserve"> tienen rendimiento pobre en modo </w:t>
      </w:r>
      <w:proofErr w:type="spellStart"/>
      <w:r>
        <w:rPr>
          <w:i/>
        </w:rPr>
        <w:t>zero-shot</w:t>
      </w:r>
      <w:proofErr w:type="spellEnd"/>
      <w:r>
        <w:t xml:space="preserve"> con datos financieros, y que solo los modelos </w:t>
      </w:r>
      <w:proofErr w:type="spellStart"/>
      <w:r>
        <w:lastRenderedPageBreak/>
        <w:t>preentrenados</w:t>
      </w:r>
      <w:proofErr w:type="spellEnd"/>
      <w:r>
        <w:t xml:space="preserve"> específicamente en datos financieros —como </w:t>
      </w:r>
      <w:proofErr w:type="spellStart"/>
      <w:r>
        <w:t>FinCast</w:t>
      </w:r>
      <w:proofErr w:type="spellEnd"/>
      <w:r>
        <w:t xml:space="preserve"> (Zhu et al., 2025)— logran mejoras sustanciales. Esta limitación es coherente con las propiedades de las series financieras descritas en la Tabla : la no-estacionariedad, la alta dimensionalidad y los cambios de régimen frecuentes no están bien representados en los corpus de preentrenamiento genéricos.</w:t>
      </w:r>
    </w:p>
    <w:p w14:paraId="47816FC2" w14:textId="77777777" w:rsidR="00A80E3F" w:rsidRDefault="00000000">
      <w:r>
        <w:t>La dimensión metodológica de la evaluación merece un apartado propio, porque su correcta aplicación condiciona la validez de cualquier conclusión sobre qué modelo es preferible. La Tabla presenta la taxonomía de métricas adoptadas en este trabajo.</w:t>
      </w:r>
    </w:p>
    <w:p w14:paraId="4BA95305" w14:textId="77777777" w:rsidR="00A80E3F" w:rsidRDefault="00000000">
      <w:pPr>
        <w:pStyle w:val="Descripcin"/>
      </w:pPr>
      <w:r>
        <w:t>Tabla 5. Métricas de evaluación de pronóstico: categoría, problema que abordan y limitaciones de uso.</w:t>
      </w:r>
    </w:p>
    <w:tbl>
      <w:tblPr>
        <w:tblStyle w:val="Tablaconcuadrcula"/>
        <w:tblW w:w="0" w:type="auto"/>
        <w:tblLook w:val="04A0" w:firstRow="1" w:lastRow="0" w:firstColumn="1" w:lastColumn="0" w:noHBand="0" w:noVBand="1"/>
      </w:tblPr>
      <w:tblGrid>
        <w:gridCol w:w="2266"/>
        <w:gridCol w:w="2265"/>
        <w:gridCol w:w="2265"/>
        <w:gridCol w:w="2265"/>
      </w:tblGrid>
      <w:tr w:rsidR="00A80E3F" w14:paraId="2EA7CB63" w14:textId="77777777" w:rsidTr="0029760C">
        <w:tc>
          <w:tcPr>
            <w:tcW w:w="2266" w:type="dxa"/>
          </w:tcPr>
          <w:p w14:paraId="39E2D616" w14:textId="77777777" w:rsidR="00A80E3F" w:rsidRDefault="00000000">
            <w:pPr>
              <w:spacing w:before="60" w:after="60"/>
            </w:pPr>
            <w:r>
              <w:rPr>
                <w:b/>
              </w:rPr>
              <w:t>Métrica</w:t>
            </w:r>
          </w:p>
        </w:tc>
        <w:tc>
          <w:tcPr>
            <w:tcW w:w="2265" w:type="dxa"/>
          </w:tcPr>
          <w:p w14:paraId="4E3BD9B7" w14:textId="77777777" w:rsidR="00A80E3F" w:rsidRDefault="00000000">
            <w:pPr>
              <w:spacing w:before="60" w:after="60"/>
            </w:pPr>
            <w:r>
              <w:rPr>
                <w:b/>
              </w:rPr>
              <w:t>Categoría</w:t>
            </w:r>
          </w:p>
        </w:tc>
        <w:tc>
          <w:tcPr>
            <w:tcW w:w="2265" w:type="dxa"/>
          </w:tcPr>
          <w:p w14:paraId="691C2582" w14:textId="77777777" w:rsidR="00A80E3F" w:rsidRDefault="00000000">
            <w:pPr>
              <w:spacing w:before="60" w:after="60"/>
            </w:pPr>
            <w:r>
              <w:rPr>
                <w:b/>
              </w:rPr>
              <w:t>Problema que aborda</w:t>
            </w:r>
          </w:p>
        </w:tc>
        <w:tc>
          <w:tcPr>
            <w:tcW w:w="2265" w:type="dxa"/>
          </w:tcPr>
          <w:p w14:paraId="77D7D8DF" w14:textId="77777777" w:rsidR="00A80E3F" w:rsidRDefault="00000000">
            <w:pPr>
              <w:spacing w:before="60" w:after="60"/>
            </w:pPr>
            <w:r>
              <w:rPr>
                <w:b/>
              </w:rPr>
              <w:t>Limitación o consideración</w:t>
            </w:r>
          </w:p>
        </w:tc>
      </w:tr>
      <w:tr w:rsidR="00A80E3F" w14:paraId="57A16E0B" w14:textId="77777777" w:rsidTr="0029760C">
        <w:tc>
          <w:tcPr>
            <w:tcW w:w="2266" w:type="dxa"/>
          </w:tcPr>
          <w:p w14:paraId="76326FDA" w14:textId="77777777" w:rsidR="00A80E3F" w:rsidRDefault="00000000">
            <w:r>
              <w:t>MAE / RMSE</w:t>
            </w:r>
          </w:p>
        </w:tc>
        <w:tc>
          <w:tcPr>
            <w:tcW w:w="2265" w:type="dxa"/>
          </w:tcPr>
          <w:p w14:paraId="07F9E4B3" w14:textId="77777777" w:rsidR="00A80E3F" w:rsidRDefault="00000000">
            <w:r>
              <w:t>Dependiente de escala</w:t>
            </w:r>
          </w:p>
        </w:tc>
        <w:tc>
          <w:tcPr>
            <w:tcW w:w="2265" w:type="dxa"/>
          </w:tcPr>
          <w:p w14:paraId="18C76D17" w14:textId="77777777" w:rsidR="00A80E3F" w:rsidRDefault="00000000">
            <w:proofErr w:type="spellStart"/>
            <w:r>
              <w:t>Intuitividad</w:t>
            </w:r>
            <w:proofErr w:type="spellEnd"/>
            <w:r>
              <w:t>; unidades originales</w:t>
            </w:r>
          </w:p>
        </w:tc>
        <w:tc>
          <w:tcPr>
            <w:tcW w:w="2265" w:type="dxa"/>
          </w:tcPr>
          <w:p w14:paraId="35B0B877" w14:textId="77777777" w:rsidR="00A80E3F" w:rsidRDefault="00000000">
            <w:r>
              <w:t>Impide comparar series de distinta magnitud; RMSE penaliza errores grandes (Petropoulos et al., 2022)</w:t>
            </w:r>
          </w:p>
        </w:tc>
      </w:tr>
      <w:tr w:rsidR="00A80E3F" w14:paraId="07E7EDEC" w14:textId="77777777" w:rsidTr="0029760C">
        <w:tc>
          <w:tcPr>
            <w:tcW w:w="2266" w:type="dxa"/>
          </w:tcPr>
          <w:p w14:paraId="67077A67" w14:textId="77777777" w:rsidR="00A80E3F" w:rsidRDefault="00000000">
            <w:r>
              <w:t>MAPE</w:t>
            </w:r>
          </w:p>
        </w:tc>
        <w:tc>
          <w:tcPr>
            <w:tcW w:w="2265" w:type="dxa"/>
          </w:tcPr>
          <w:p w14:paraId="24EFBC87" w14:textId="77777777" w:rsidR="00A80E3F" w:rsidRDefault="00000000">
            <w:r>
              <w:t>Porcentual</w:t>
            </w:r>
          </w:p>
        </w:tc>
        <w:tc>
          <w:tcPr>
            <w:tcW w:w="2265" w:type="dxa"/>
          </w:tcPr>
          <w:p w14:paraId="1C204B3B" w14:textId="77777777" w:rsidR="00A80E3F" w:rsidRDefault="00000000">
            <w:r>
              <w:t>Comprensión intuitiva</w:t>
            </w:r>
          </w:p>
        </w:tc>
        <w:tc>
          <w:tcPr>
            <w:tcW w:w="2265" w:type="dxa"/>
          </w:tcPr>
          <w:p w14:paraId="1DF2D527" w14:textId="77777777" w:rsidR="00A80E3F" w:rsidRDefault="00000000">
            <w:r>
              <w:t>Asimétrico; indefinido ante valores reales cercanos a cero (Petropoulos et al., 2022)</w:t>
            </w:r>
          </w:p>
        </w:tc>
      </w:tr>
      <w:tr w:rsidR="00A80E3F" w14:paraId="0CCBA72C" w14:textId="77777777" w:rsidTr="0029760C">
        <w:tc>
          <w:tcPr>
            <w:tcW w:w="2266" w:type="dxa"/>
          </w:tcPr>
          <w:p w14:paraId="679F256A" w14:textId="77777777" w:rsidR="00A80E3F" w:rsidRDefault="00000000">
            <w:proofErr w:type="spellStart"/>
            <w:r>
              <w:t>sMAPE</w:t>
            </w:r>
            <w:proofErr w:type="spellEnd"/>
          </w:p>
        </w:tc>
        <w:tc>
          <w:tcPr>
            <w:tcW w:w="2265" w:type="dxa"/>
          </w:tcPr>
          <w:p w14:paraId="5F6B3390" w14:textId="77777777" w:rsidR="00A80E3F" w:rsidRDefault="00000000">
            <w:r>
              <w:t>Porcentual simétrica</w:t>
            </w:r>
          </w:p>
        </w:tc>
        <w:tc>
          <w:tcPr>
            <w:tcW w:w="2265" w:type="dxa"/>
          </w:tcPr>
          <w:p w14:paraId="2EA61645" w14:textId="77777777" w:rsidR="00A80E3F" w:rsidRDefault="00000000">
            <w:r>
              <w:t>Corrige la asimetría del MAPE; acotada en [0, 200]</w:t>
            </w:r>
          </w:p>
        </w:tc>
        <w:tc>
          <w:tcPr>
            <w:tcW w:w="2265" w:type="dxa"/>
          </w:tcPr>
          <w:p w14:paraId="34B131AE" w14:textId="77777777" w:rsidR="00A80E3F" w:rsidRDefault="00000000">
            <w:r>
              <w:t>Sigue siendo problemática ante valores cercanos a cero (Hyndman y Athanasopoulos, 2021)</w:t>
            </w:r>
          </w:p>
        </w:tc>
      </w:tr>
      <w:tr w:rsidR="00A80E3F" w14:paraId="3E0B4C82" w14:textId="77777777" w:rsidTr="0029760C">
        <w:tc>
          <w:tcPr>
            <w:tcW w:w="2266" w:type="dxa"/>
          </w:tcPr>
          <w:p w14:paraId="7BD8F6FB" w14:textId="77777777" w:rsidR="00A80E3F" w:rsidRDefault="00000000">
            <w:r>
              <w:lastRenderedPageBreak/>
              <w:t>MASE</w:t>
            </w:r>
          </w:p>
        </w:tc>
        <w:tc>
          <w:tcPr>
            <w:tcW w:w="2265" w:type="dxa"/>
          </w:tcPr>
          <w:p w14:paraId="4D87FDA2" w14:textId="77777777" w:rsidR="00A80E3F" w:rsidRDefault="00000000">
            <w:r>
              <w:t>Error escalado</w:t>
            </w:r>
          </w:p>
        </w:tc>
        <w:tc>
          <w:tcPr>
            <w:tcW w:w="2265" w:type="dxa"/>
          </w:tcPr>
          <w:p w14:paraId="751A12D4" w14:textId="77777777" w:rsidR="00A80E3F" w:rsidRDefault="00000000">
            <w:r>
              <w:t xml:space="preserve">Comparación robusta entre series; referencia contra </w:t>
            </w:r>
            <w:proofErr w:type="spellStart"/>
            <w:r>
              <w:t>naïve</w:t>
            </w:r>
            <w:proofErr w:type="spellEnd"/>
            <w:r>
              <w:t xml:space="preserve"> estacional</w:t>
            </w:r>
          </w:p>
        </w:tc>
        <w:tc>
          <w:tcPr>
            <w:tcW w:w="2265" w:type="dxa"/>
          </w:tcPr>
          <w:p w14:paraId="04514D33" w14:textId="77777777" w:rsidR="00A80E3F" w:rsidRDefault="00000000">
            <w:r>
              <w:t>Requiere definir correctamente el modelo de referencia (Hyndman y Athanasopoulos, 2021)</w:t>
            </w:r>
          </w:p>
        </w:tc>
      </w:tr>
      <w:tr w:rsidR="00A80E3F" w14:paraId="7509009E" w14:textId="77777777" w:rsidTr="0029760C">
        <w:tc>
          <w:tcPr>
            <w:tcW w:w="2266" w:type="dxa"/>
          </w:tcPr>
          <w:p w14:paraId="5282ECCB" w14:textId="77777777" w:rsidR="00A80E3F" w:rsidRDefault="00000000">
            <w:r>
              <w:t>WAPE</w:t>
            </w:r>
          </w:p>
        </w:tc>
        <w:tc>
          <w:tcPr>
            <w:tcW w:w="2265" w:type="dxa"/>
          </w:tcPr>
          <w:p w14:paraId="03C31239" w14:textId="77777777" w:rsidR="00A80E3F" w:rsidRDefault="00000000">
            <w:r>
              <w:t>Impacto económico</w:t>
            </w:r>
          </w:p>
        </w:tc>
        <w:tc>
          <w:tcPr>
            <w:tcW w:w="2265" w:type="dxa"/>
          </w:tcPr>
          <w:p w14:paraId="6D9ECC74" w14:textId="77777777" w:rsidR="00A80E3F" w:rsidRDefault="00000000">
            <w:r>
              <w:t>Pondera errores según volumen financiero</w:t>
            </w:r>
          </w:p>
        </w:tc>
        <w:tc>
          <w:tcPr>
            <w:tcW w:w="2265" w:type="dxa"/>
          </w:tcPr>
          <w:p w14:paraId="00165D61" w14:textId="77777777" w:rsidR="00A80E3F" w:rsidRDefault="00000000">
            <w:r>
              <w:t>Puede enmascarar errores en cuentas pequeñas si el volumen está dominado por pocas líneas (</w:t>
            </w:r>
            <w:proofErr w:type="spellStart"/>
            <w:r>
              <w:t>Makridakis</w:t>
            </w:r>
            <w:proofErr w:type="spellEnd"/>
            <w:r>
              <w:t xml:space="preserve"> et al., 2022)</w:t>
            </w:r>
          </w:p>
        </w:tc>
      </w:tr>
      <w:tr w:rsidR="00A80E3F" w14:paraId="4243CCDB" w14:textId="77777777" w:rsidTr="0029760C">
        <w:tc>
          <w:tcPr>
            <w:tcW w:w="2266" w:type="dxa"/>
          </w:tcPr>
          <w:p w14:paraId="756997F2" w14:textId="77777777" w:rsidR="00A80E3F" w:rsidRDefault="00000000">
            <w:r>
              <w:t>Contribución al error</w:t>
            </w:r>
          </w:p>
        </w:tc>
        <w:tc>
          <w:tcPr>
            <w:tcW w:w="2265" w:type="dxa"/>
          </w:tcPr>
          <w:p w14:paraId="6EF711C7" w14:textId="77777777" w:rsidR="00A80E3F" w:rsidRDefault="00000000">
            <w:r>
              <w:t>Impacto económico desagregado</w:t>
            </w:r>
          </w:p>
        </w:tc>
        <w:tc>
          <w:tcPr>
            <w:tcW w:w="2265" w:type="dxa"/>
          </w:tcPr>
          <w:p w14:paraId="1771EAAB" w14:textId="77777777" w:rsidR="00A80E3F" w:rsidRDefault="00000000">
            <w:r>
              <w:t>Desglosa el error por grupo de volumen; identifica dónde el impacto financiero es mayor</w:t>
            </w:r>
          </w:p>
        </w:tc>
        <w:tc>
          <w:tcPr>
            <w:tcW w:w="2265" w:type="dxa"/>
          </w:tcPr>
          <w:p w14:paraId="084460D7" w14:textId="77777777" w:rsidR="00A80E3F" w:rsidRDefault="00000000">
            <w:r>
              <w:t>Requiere agrupación estable de series (</w:t>
            </w:r>
            <w:proofErr w:type="spellStart"/>
            <w:r>
              <w:t>Makridakis</w:t>
            </w:r>
            <w:proofErr w:type="spellEnd"/>
            <w:r>
              <w:t xml:space="preserve"> et al., 2022)</w:t>
            </w:r>
          </w:p>
        </w:tc>
      </w:tr>
    </w:tbl>
    <w:p w14:paraId="66A4BC6C"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Petropoulos et al. (2022), Hyndman y Athanasopoulos (2021) y </w:t>
      </w:r>
      <w:proofErr w:type="spellStart"/>
      <w:r>
        <w:t>Makridakis</w:t>
      </w:r>
      <w:proofErr w:type="spellEnd"/>
      <w:r>
        <w:t xml:space="preserve"> et al. (2022).</w:t>
      </w:r>
    </w:p>
    <w:p w14:paraId="58DD5753" w14:textId="77777777" w:rsidR="00A80E3F" w:rsidRDefault="00000000">
      <w:r>
        <w:t xml:space="preserve">Más allá de esta taxonomía estadística, </w:t>
      </w:r>
      <w:proofErr w:type="spellStart"/>
      <w:r>
        <w:t>Makridakis</w:t>
      </w:r>
      <w:proofErr w:type="spellEnd"/>
      <w:r>
        <w:t xml:space="preserve"> et al. (2025) señalan una desconexión crítica: minimizar cualquiera de estas métricas matemáticas no garantiza maximizar el valor para el negocio. Dos pronósticos pueden tener exactamente el mismo </w:t>
      </w:r>
      <w:proofErr w:type="spellStart"/>
      <w:r>
        <w:t>sMAPE</w:t>
      </w:r>
      <w:proofErr w:type="spellEnd"/>
      <w:r>
        <w:t>,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14:paraId="3E6BDEB3" w14:textId="77777777" w:rsidR="00A80E3F" w:rsidRDefault="00000000">
      <w:r>
        <w:t xml:space="preserve">La dimensión metodológica de la evaluación merece un apartado propio porque su correcta aplicación condiciona la validez de cualquier conclusión. </w:t>
      </w:r>
      <w:proofErr w:type="spellStart"/>
      <w:r>
        <w:t>Bergmeir</w:t>
      </w:r>
      <w:proofErr w:type="spellEnd"/>
      <w:r>
        <w:t xml:space="preserve"> y Hyndman (2012) demostraron empíricamente que aplicar la validación cruzada estándar a series temporales produce </w:t>
      </w:r>
      <w:r>
        <w:lastRenderedPageBreak/>
        <w:t>estimaciones de desempeño artificialmente optimistas —entre un 20 % y un 30 % por encima de los resultados reales en producción— como consecuencia de la contaminación temporal. La Tabla resume los problemas de los principales esquemas de validación.</w:t>
      </w:r>
    </w:p>
    <w:p w14:paraId="4B4B40CF" w14:textId="77777777" w:rsidR="00A80E3F" w:rsidRDefault="00000000">
      <w:pPr>
        <w:pStyle w:val="Descripcin"/>
      </w:pPr>
      <w:r>
        <w:t xml:space="preserve">Tabla 6. Métodos de validación temporal: limitaciones y solución que aporta el protocolo </w:t>
      </w:r>
      <w:proofErr w:type="spellStart"/>
      <w:r>
        <w:t>walk</w:t>
      </w:r>
      <w:proofErr w:type="spellEnd"/>
      <w:r>
        <w:t>-forward.</w:t>
      </w:r>
    </w:p>
    <w:tbl>
      <w:tblPr>
        <w:tblStyle w:val="Tablaconcuadrcula"/>
        <w:tblW w:w="0" w:type="auto"/>
        <w:tblLook w:val="04A0" w:firstRow="1" w:lastRow="0" w:firstColumn="1" w:lastColumn="0" w:noHBand="0" w:noVBand="1"/>
      </w:tblPr>
      <w:tblGrid>
        <w:gridCol w:w="3019"/>
        <w:gridCol w:w="3021"/>
        <w:gridCol w:w="3021"/>
      </w:tblGrid>
      <w:tr w:rsidR="00A80E3F" w14:paraId="447F8803" w14:textId="77777777" w:rsidTr="0029760C">
        <w:tc>
          <w:tcPr>
            <w:tcW w:w="3019" w:type="dxa"/>
          </w:tcPr>
          <w:p w14:paraId="21021F7D" w14:textId="77777777" w:rsidR="00A80E3F" w:rsidRDefault="00000000">
            <w:pPr>
              <w:spacing w:before="60" w:after="60"/>
            </w:pPr>
            <w:r>
              <w:rPr>
                <w:b/>
              </w:rPr>
              <w:t>Método</w:t>
            </w:r>
          </w:p>
        </w:tc>
        <w:tc>
          <w:tcPr>
            <w:tcW w:w="3021" w:type="dxa"/>
          </w:tcPr>
          <w:p w14:paraId="697ED387" w14:textId="77777777" w:rsidR="00A80E3F" w:rsidRDefault="00000000">
            <w:pPr>
              <w:spacing w:before="60" w:after="60"/>
            </w:pPr>
            <w:r>
              <w:rPr>
                <w:b/>
              </w:rPr>
              <w:t>Problema que presenta</w:t>
            </w:r>
          </w:p>
        </w:tc>
        <w:tc>
          <w:tcPr>
            <w:tcW w:w="3021" w:type="dxa"/>
          </w:tcPr>
          <w:p w14:paraId="4185C912" w14:textId="77777777" w:rsidR="00A80E3F" w:rsidRDefault="00000000">
            <w:pPr>
              <w:spacing w:before="60" w:after="60"/>
            </w:pPr>
            <w:r>
              <w:rPr>
                <w:b/>
              </w:rPr>
              <w:t xml:space="preserve">Por qué </w:t>
            </w:r>
            <w:proofErr w:type="spellStart"/>
            <w:r>
              <w:rPr>
                <w:b/>
              </w:rPr>
              <w:t>walk</w:t>
            </w:r>
            <w:proofErr w:type="spellEnd"/>
            <w:r>
              <w:rPr>
                <w:b/>
              </w:rPr>
              <w:t>-forward lo resuelve</w:t>
            </w:r>
          </w:p>
        </w:tc>
      </w:tr>
      <w:tr w:rsidR="00A80E3F" w14:paraId="180EDCC4" w14:textId="77777777" w:rsidTr="0029760C">
        <w:tc>
          <w:tcPr>
            <w:tcW w:w="3019" w:type="dxa"/>
          </w:tcPr>
          <w:p w14:paraId="6B91B813" w14:textId="77777777" w:rsidR="00A80E3F" w:rsidRDefault="00000000">
            <w:r>
              <w:t>K-Fold estándar</w:t>
            </w:r>
          </w:p>
        </w:tc>
        <w:tc>
          <w:tcPr>
            <w:tcW w:w="3021" w:type="dxa"/>
          </w:tcPr>
          <w:p w14:paraId="504F9AB3" w14:textId="77777777" w:rsidR="00A80E3F" w:rsidRDefault="00000000">
            <w:r>
              <w:t>Contaminación temporal: el modelo entrena con datos del futuro para predecir el pasado</w:t>
            </w:r>
          </w:p>
        </w:tc>
        <w:tc>
          <w:tcPr>
            <w:tcW w:w="3021" w:type="dxa"/>
          </w:tcPr>
          <w:p w14:paraId="18EEB127" w14:textId="77777777" w:rsidR="00A80E3F" w:rsidRDefault="00000000">
            <w:r>
              <w:t>Walk-forward garantiza que cada pronóstico usa únicamente la información disponible en ese momento (</w:t>
            </w:r>
            <w:proofErr w:type="spellStart"/>
            <w:r>
              <w:t>Bergmeir</w:t>
            </w:r>
            <w:proofErr w:type="spellEnd"/>
            <w:r>
              <w:t xml:space="preserve"> y Hyndman, 2012)</w:t>
            </w:r>
          </w:p>
        </w:tc>
      </w:tr>
      <w:tr w:rsidR="00A80E3F" w14:paraId="094BD5B4" w14:textId="77777777" w:rsidTr="0029760C">
        <w:tc>
          <w:tcPr>
            <w:tcW w:w="3019" w:type="dxa"/>
          </w:tcPr>
          <w:p w14:paraId="0D381C81" w14:textId="77777777" w:rsidR="00A80E3F" w:rsidRDefault="00000000">
            <w:r>
              <w:t>Hold-</w:t>
            </w:r>
            <w:proofErr w:type="spellStart"/>
            <w:r>
              <w:t>out</w:t>
            </w:r>
            <w:proofErr w:type="spellEnd"/>
            <w:r>
              <w:t xml:space="preserve"> simple</w:t>
            </w:r>
          </w:p>
        </w:tc>
        <w:tc>
          <w:tcPr>
            <w:tcW w:w="3021" w:type="dxa"/>
          </w:tcPr>
          <w:p w14:paraId="3CAA3769" w14:textId="77777777" w:rsidR="00A80E3F" w:rsidRDefault="00000000">
            <w:r>
              <w:t>Evalúa el modelo en un único período sin considerar la variabilidad del desempeño en el tiempo</w:t>
            </w:r>
          </w:p>
        </w:tc>
        <w:tc>
          <w:tcPr>
            <w:tcW w:w="3021" w:type="dxa"/>
          </w:tcPr>
          <w:p w14:paraId="691C99F9" w14:textId="77777777" w:rsidR="00A80E3F" w:rsidRDefault="00000000">
            <w:r>
              <w:t>Las ventanas móviles generan múltiples iteraciones de evaluación; permiten analizar la estabilidad temporal (</w:t>
            </w:r>
            <w:proofErr w:type="spellStart"/>
            <w:r>
              <w:t>Bergmeir</w:t>
            </w:r>
            <w:proofErr w:type="spellEnd"/>
            <w:r>
              <w:t xml:space="preserve"> y Hyndman, 2012)</w:t>
            </w:r>
          </w:p>
        </w:tc>
      </w:tr>
      <w:tr w:rsidR="00A80E3F" w14:paraId="1E7E9B14" w14:textId="77777777" w:rsidTr="0029760C">
        <w:tc>
          <w:tcPr>
            <w:tcW w:w="3019" w:type="dxa"/>
          </w:tcPr>
          <w:p w14:paraId="3D52119D" w14:textId="77777777" w:rsidR="00A80E3F" w:rsidRDefault="00000000">
            <w:r>
              <w:t>Validación cruzada sin control temporal</w:t>
            </w:r>
          </w:p>
        </w:tc>
        <w:tc>
          <w:tcPr>
            <w:tcW w:w="3021" w:type="dxa"/>
          </w:tcPr>
          <w:p w14:paraId="107A88DB" w14:textId="77777777" w:rsidR="00A80E3F" w:rsidRDefault="00000000">
            <w:r>
              <w:t>Estimaciones 20–30 % más optimistas que los resultados reales (</w:t>
            </w:r>
            <w:proofErr w:type="spellStart"/>
            <w:r>
              <w:t>Bergmeir</w:t>
            </w:r>
            <w:proofErr w:type="spellEnd"/>
            <w:r>
              <w:t xml:space="preserve"> y Hyndman, 2012)</w:t>
            </w:r>
          </w:p>
        </w:tc>
        <w:tc>
          <w:tcPr>
            <w:tcW w:w="3021" w:type="dxa"/>
          </w:tcPr>
          <w:p w14:paraId="47E104B6" w14:textId="77777777" w:rsidR="00A80E3F" w:rsidRDefault="00000000">
            <w:r>
              <w:t>Walk-forward elimina este sesgo; las estimaciones de error son representativas del desempeño esperado en producción</w:t>
            </w:r>
          </w:p>
        </w:tc>
      </w:tr>
      <w:tr w:rsidR="00A80E3F" w14:paraId="5A0298C5" w14:textId="77777777" w:rsidTr="0029760C">
        <w:tc>
          <w:tcPr>
            <w:tcW w:w="3019" w:type="dxa"/>
          </w:tcPr>
          <w:p w14:paraId="7A100363" w14:textId="77777777" w:rsidR="00A80E3F" w:rsidRDefault="00000000">
            <w:proofErr w:type="spellStart"/>
            <w:r>
              <w:t>Expanding</w:t>
            </w:r>
            <w:proofErr w:type="spellEnd"/>
            <w:r>
              <w:t xml:space="preserve"> </w:t>
            </w:r>
            <w:proofErr w:type="spellStart"/>
            <w:r>
              <w:t>window</w:t>
            </w:r>
            <w:proofErr w:type="spellEnd"/>
          </w:p>
        </w:tc>
        <w:tc>
          <w:tcPr>
            <w:tcW w:w="3021" w:type="dxa"/>
          </w:tcPr>
          <w:p w14:paraId="535EE4D9" w14:textId="77777777" w:rsidR="00A80E3F" w:rsidRDefault="00000000">
            <w:r>
              <w:t>Acumula todo el historial; puede otorgar excesivo peso a patrones históricos lejanos</w:t>
            </w:r>
          </w:p>
        </w:tc>
        <w:tc>
          <w:tcPr>
            <w:tcW w:w="3021" w:type="dxa"/>
          </w:tcPr>
          <w:p w14:paraId="7A7E4AA5" w14:textId="77777777" w:rsidR="00A80E3F" w:rsidRDefault="00000000">
            <w:r>
              <w:t>Configuración predeterminada en este trabajo dado que las series no presentan cambios de régimen conocidos (Hyndman y Athanasopoulos, 2021)</w:t>
            </w:r>
          </w:p>
        </w:tc>
      </w:tr>
    </w:tbl>
    <w:p w14:paraId="75DF9B34"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w:t>
      </w:r>
      <w:proofErr w:type="spellStart"/>
      <w:r>
        <w:t>Bergmeir</w:t>
      </w:r>
      <w:proofErr w:type="spellEnd"/>
      <w:r>
        <w:t xml:space="preserve"> y Hyndman (2012) y Hyndman y Athanasopoulos (2021).</w:t>
      </w:r>
    </w:p>
    <w:p w14:paraId="64C70025" w14:textId="77777777" w:rsidR="00AC1BF3" w:rsidRPr="00AC1BF3" w:rsidRDefault="00AC1BF3" w:rsidP="00AC1BF3">
      <w:pPr>
        <w:rPr>
          <w:lang w:val="en-US"/>
        </w:rPr>
      </w:pPr>
    </w:p>
    <w:p w14:paraId="1E5216B9" w14:textId="77777777" w:rsidR="00A80E3F" w:rsidRDefault="00000000">
      <w:pPr>
        <w:pStyle w:val="Ttulo2"/>
      </w:pPr>
      <w:bookmarkStart w:id="13" w:name="_Toc231319172"/>
      <w:r>
        <w:t>Conclusiones del capítulo</w:t>
      </w:r>
      <w:bookmarkEnd w:id="13"/>
    </w:p>
    <w:p w14:paraId="4E3E825C" w14:textId="77777777" w:rsidR="00A80E3F" w:rsidRDefault="00000000">
      <w:r>
        <w:t>El recorrido por el contexto operativo y la literatura académica permite extraer tres conclusiones que orientan directamente el diseño del presente trabajo.</w:t>
      </w:r>
    </w:p>
    <w:p w14:paraId="4F1BE461" w14:textId="77777777" w:rsidR="00A80E3F" w:rsidRDefault="00000000">
      <w:r>
        <w:t xml:space="preserve">La primera es que la complejidad del modelo debe ser proporcional a la de los datos. No existe una arquitectura universalmente superior: los métodos estadísticos clásicos superan frecuentemente al </w:t>
      </w:r>
      <w:r>
        <w:rPr>
          <w:i/>
        </w:rPr>
        <w:t xml:space="preserve">machine </w:t>
      </w:r>
      <w:proofErr w:type="spellStart"/>
      <w:r>
        <w:rPr>
          <w:i/>
        </w:rPr>
        <w:t>learning</w:t>
      </w:r>
      <w:proofErr w:type="spellEnd"/>
      <w:r>
        <w:t xml:space="preserve"> en series cortas con patrones regulares (</w:t>
      </w:r>
      <w:proofErr w:type="spellStart"/>
      <w:r>
        <w:t>Makridakis</w:t>
      </w:r>
      <w:proofErr w:type="spellEnd"/>
      <w:r>
        <w:t xml:space="preserve">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14:paraId="7C1538B9" w14:textId="77777777" w:rsidR="00A80E3F" w:rsidRDefault="00000000">
      <w:r>
        <w:t xml:space="preserve">La segunda conclusión es que la validación temporal estricta es innegociable. </w:t>
      </w:r>
      <w:proofErr w:type="spellStart"/>
      <w:r>
        <w:t>Bergmeir</w:t>
      </w:r>
      <w:proofErr w:type="spellEnd"/>
      <w:r>
        <w:t xml:space="preserve"> y Hyndman (2012) lo demostraron empíricamente: cualquier esquema que no respete la causalidad temporal produce estimaciones artificialmente optimistas que se traducen en decisiones de selección de modelos que luego fracasan en producción.</w:t>
      </w:r>
    </w:p>
    <w:p w14:paraId="552E0917" w14:textId="77777777" w:rsidR="00A80E3F" w:rsidRDefault="00000000">
      <w:r>
        <w:t xml:space="preserve">La tercera conclusión es que las métricas deben hablar el idioma del negocio. La brecha entre optimizar un error estadístico y crear valor real para la organización está bien documentada (Armstrong, 2001; </w:t>
      </w:r>
      <w:proofErr w:type="spellStart"/>
      <w:r>
        <w:t>Makridakis</w:t>
      </w:r>
      <w:proofErr w:type="spellEnd"/>
      <w:r>
        <w:t xml:space="preserve"> et al., 2025), pero los marcos de evaluación que la cierran explícitamente en el contexto de FP&amp;A son escasos. Es en este punto donde el presente trabajo encuentra su espacio de contribución más específico.</w:t>
      </w:r>
    </w:p>
    <w:p w14:paraId="621FA92B" w14:textId="77777777" w:rsidR="00A80E3F" w:rsidRDefault="00000000">
      <w:r>
        <w:t xml:space="preserve">De esta revisión se desprenden además tres brechas que motivan la investigación: (1) la escasez de estudios centrados en series financieras corporativas, donde los </w:t>
      </w:r>
      <w:proofErr w:type="spellStart"/>
      <w:r>
        <w:t>benchmarks</w:t>
      </w:r>
      <w:proofErr w:type="spellEnd"/>
      <w:r>
        <w:t xml:space="preserve"> disponibles se construyen principalmente sobre datos de </w:t>
      </w:r>
      <w:proofErr w:type="spellStart"/>
      <w:r>
        <w:t>retail</w:t>
      </w:r>
      <w:proofErr w:type="spellEnd"/>
      <w:r>
        <w:t>, energía o tráfico; (2) la ausencia de marcos de evaluación orientados al valor en este dominio; y (3) la falta de criterios objetivos para seleccionar modelos, dado que quienes toman decisiones en FP&amp;A carecen de guías cuantitativas para determinar cuándo la inversión en mayor sofisticación se justifica. Son precisamente estas tres brechas las que articulan los objetivos específicos del trabajo y justifican el diseño metodológico descrito en el capítulo siguiente.</w:t>
      </w:r>
    </w:p>
    <w:p w14:paraId="5FC31C94" w14:textId="77777777" w:rsidR="00AC1BF3" w:rsidRDefault="00AC1BF3"/>
    <w:p w14:paraId="73A9D373" w14:textId="77777777" w:rsidR="00A80E3F" w:rsidRDefault="00000000">
      <w:pPr>
        <w:pStyle w:val="Ttulo1"/>
      </w:pPr>
      <w:bookmarkStart w:id="14" w:name="_Toc231319173"/>
      <w:r>
        <w:lastRenderedPageBreak/>
        <w:t>Objetivos concretos y metodología de trabajo</w:t>
      </w:r>
      <w:bookmarkEnd w:id="14"/>
    </w:p>
    <w:p w14:paraId="5521D425" w14:textId="77777777" w:rsidR="00A80E3F" w:rsidRDefault="00000000">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14:paraId="6BA8CD7C" w14:textId="77777777" w:rsidR="00AC1BF3" w:rsidRDefault="00AC1BF3"/>
    <w:p w14:paraId="0DD4628A" w14:textId="77777777" w:rsidR="00A80E3F" w:rsidRDefault="00000000">
      <w:pPr>
        <w:pStyle w:val="Ttulo2"/>
      </w:pPr>
      <w:bookmarkStart w:id="15" w:name="_Toc231319174"/>
      <w:r>
        <w:t>Objetivo general</w:t>
      </w:r>
      <w:bookmarkEnd w:id="15"/>
    </w:p>
    <w:p w14:paraId="27D50C78" w14:textId="77777777" w:rsidR="00A80E3F" w:rsidRDefault="00000000">
      <w:r>
        <w:t xml:space="preserve">Comparar el desempeño de distintas familias de modelos de pronóstico —que comprenden métodos estadísticos clásicos, algoritmos de aprendizaje automático y arquitecturas de aprendizaje profundo seleccionadas—, aplicados a series temporales financieras mensuales en contextos de FP&amp;A, mediante un protocolo de </w:t>
      </w:r>
      <w:proofErr w:type="spellStart"/>
      <w:r>
        <w:t>backtesting</w:t>
      </w:r>
      <w:proofErr w:type="spellEnd"/>
      <w:r>
        <w:t xml:space="preserve"> temporal con ventanas de validación móviles y un conjunto de métricas de error estadístico y de impacto económico, con el propósito de proponer un </w:t>
      </w:r>
      <w:proofErr w:type="spellStart"/>
      <w:r>
        <w:rPr>
          <w:i/>
        </w:rPr>
        <w:t>framework</w:t>
      </w:r>
      <w:proofErr w:type="spellEnd"/>
      <w:r>
        <w:t xml:space="preserve"> cuantitativo de selección de modelos que oriente la práctica organizacional en entornos de planificación financiera, en el tiempo requerido por el programa académico.</w:t>
      </w:r>
    </w:p>
    <w:p w14:paraId="334C243F" w14:textId="77777777" w:rsidR="00A80E3F" w:rsidRDefault="00000000">
      <w:r>
        <w:t xml:space="preserve">Este objetivo satisface los criterios SMART enunciados por Armstrong (2001):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14:paraId="401287BF" w14:textId="77777777" w:rsidR="00AC1BF3" w:rsidRDefault="00AC1BF3"/>
    <w:p w14:paraId="0B1757C3" w14:textId="77777777" w:rsidR="00A80E3F" w:rsidRDefault="00000000">
      <w:pPr>
        <w:pStyle w:val="Ttulo2"/>
      </w:pPr>
      <w:bookmarkStart w:id="16" w:name="_Toc231319175"/>
      <w:r>
        <w:t>Objetivos específicos</w:t>
      </w:r>
      <w:bookmarkEnd w:id="16"/>
    </w:p>
    <w:p w14:paraId="198E8346" w14:textId="77777777" w:rsidR="00A80E3F" w:rsidRDefault="00000000">
      <w:r>
        <w:t>Los siguientes objetivos específicos desglosan el objetivo general en tareas delimitadas y verificables, organizadas según la secuencia de ejecución del trabajo:</w:t>
      </w:r>
    </w:p>
    <w:p w14:paraId="0B4EC716" w14:textId="77777777" w:rsidR="00A80E3F" w:rsidRDefault="00000000">
      <w:pPr>
        <w:pStyle w:val="Prrafodelista"/>
      </w:pPr>
      <w:r>
        <w:lastRenderedPageBreak/>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14:paraId="68384260" w14:textId="77777777" w:rsidR="00A80E3F" w:rsidRDefault="00000000">
      <w:pPr>
        <w:pStyle w:val="Prrafodelista"/>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w:t>
      </w:r>
      <w:proofErr w:type="spellStart"/>
      <w:r>
        <w:t>baseline</w:t>
      </w:r>
      <w:proofErr w:type="spellEnd"/>
      <w:r>
        <w:t xml:space="preserve"> estadístico (</w:t>
      </w:r>
      <w:proofErr w:type="spellStart"/>
      <w:r>
        <w:t>Seasonal</w:t>
      </w:r>
      <w:proofErr w:type="spellEnd"/>
      <w:r>
        <w:t xml:space="preserve"> </w:t>
      </w:r>
      <w:proofErr w:type="spellStart"/>
      <w:r>
        <w:t>Naïve</w:t>
      </w:r>
      <w:proofErr w:type="spellEnd"/>
      <w:r>
        <w:t xml:space="preserve">), métodos estadísticos clásicos (ETS, Holt-Winters, SARIMA), algoritmos de aprendizaje automático basados en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y arquitecturas de aprendizaje profundo (MLP, N-BEATS).</w:t>
      </w:r>
    </w:p>
    <w:p w14:paraId="51573D3B" w14:textId="77777777" w:rsidR="00A80E3F" w:rsidRDefault="00000000">
      <w:pPr>
        <w:pStyle w:val="Prrafodelista"/>
      </w:pPr>
      <w:r>
        <w:t xml:space="preserve">• </w:t>
      </w:r>
      <w:r>
        <w:rPr>
          <w:b/>
        </w:rPr>
        <w:t>OE3.</w:t>
      </w:r>
      <w:r>
        <w:t xml:space="preserve"> Aplicar un protocolo de </w:t>
      </w:r>
      <w:proofErr w:type="spellStart"/>
      <w:r>
        <w:t>backtesting</w:t>
      </w:r>
      <w:proofErr w:type="spellEnd"/>
      <w:r>
        <w:t xml:space="preserve"> temporal con ventanas de validación móviles (</w:t>
      </w:r>
      <w:proofErr w:type="spellStart"/>
      <w:r>
        <w:rPr>
          <w:i/>
        </w:rPr>
        <w:t>walk</w:t>
      </w:r>
      <w:proofErr w:type="spellEnd"/>
      <w:r>
        <w:rPr>
          <w:i/>
        </w:rPr>
        <w:t>-forward</w:t>
      </w:r>
      <w:r>
        <w:t>) que garantice la separación estricta entre los conjuntos de entrenamiento y evaluación en cada iteración, preservando el orden causal de las observaciones y eliminando el riesgo de fuga de información entre particiones (</w:t>
      </w:r>
      <w:proofErr w:type="spellStart"/>
      <w:r>
        <w:t>Bergmeir</w:t>
      </w:r>
      <w:proofErr w:type="spellEnd"/>
      <w:r>
        <w:t xml:space="preserve"> y Hyndman, 2012).</w:t>
      </w:r>
    </w:p>
    <w:p w14:paraId="1AD4F0E7" w14:textId="77777777" w:rsidR="00A80E3F" w:rsidRDefault="00000000">
      <w:pPr>
        <w:pStyle w:val="Prrafodelista"/>
      </w:pPr>
      <w:r>
        <w:t xml:space="preserve">• </w:t>
      </w:r>
      <w:r>
        <w:rPr>
          <w:b/>
        </w:rPr>
        <w:t>OE4.</w:t>
      </w:r>
      <w:r>
        <w:t xml:space="preserve"> Evaluar y comparar el desempeño de los modelos mediante métricas de error estadístico (MAE, RMSE, MAPE, </w:t>
      </w:r>
      <w:proofErr w:type="spellStart"/>
      <w:r>
        <w:t>sMAPE</w:t>
      </w:r>
      <w:proofErr w:type="spellEnd"/>
      <w:r>
        <w:t>, MASE) y métricas de impacto económico (WAPE y contribución al error absoluto ponderado por decil de volumen de serie), analizando el desempeño tanto a nivel global como desagregado.</w:t>
      </w:r>
    </w:p>
    <w:p w14:paraId="2A282B1A" w14:textId="77777777" w:rsidR="00AC1BF3" w:rsidRDefault="00AC1BF3">
      <w:pPr>
        <w:pStyle w:val="Prrafodelista"/>
      </w:pPr>
    </w:p>
    <w:p w14:paraId="762A9A0B" w14:textId="77777777" w:rsidR="00A80E3F" w:rsidRDefault="00000000">
      <w:pPr>
        <w:pStyle w:val="Ttulo2"/>
      </w:pPr>
      <w:bookmarkStart w:id="17" w:name="_Toc231319176"/>
      <w:r>
        <w:t>Metodología del trabajo</w:t>
      </w:r>
      <w:bookmarkEnd w:id="17"/>
    </w:p>
    <w:p w14:paraId="5B6486D0" w14:textId="77777777" w:rsidR="00A80E3F" w:rsidRDefault="00000000">
      <w:r>
        <w:t>Para alcanzar los objetivos definidos, el trabajo se articula en seis fases con solapamiento controlado entre ellas. La distribución temporal se ajusta al calendario académico del programa y a los compromisos de seguimiento establecidos con la directora del trabajo.</w:t>
      </w:r>
    </w:p>
    <w:p w14:paraId="796D9D27" w14:textId="4359179A" w:rsidR="00A80E3F" w:rsidRPr="0002152C" w:rsidRDefault="00000000">
      <w:pPr>
        <w:rPr>
          <w:b/>
          <w:bCs/>
        </w:rPr>
      </w:pPr>
      <w:r w:rsidRPr="0002152C">
        <w:rPr>
          <w:b/>
          <w:bCs/>
        </w:rPr>
        <w:t>Fase 1. Revisión sistemática de la literatura</w:t>
      </w:r>
      <w:r w:rsidR="0002152C">
        <w:rPr>
          <w:b/>
          <w:bCs/>
        </w:rPr>
        <w:t xml:space="preserve">: </w:t>
      </w:r>
      <w:r>
        <w:t>Se lleva a cabo una revisión bibliográfica estructurada en bases de datos académicas indexadas (</w:t>
      </w:r>
      <w:proofErr w:type="spellStart"/>
      <w:r>
        <w:t>Scopus</w:t>
      </w:r>
      <w:proofErr w:type="spellEnd"/>
      <w:r>
        <w:t xml:space="preserve">, Web </w:t>
      </w:r>
      <w:proofErr w:type="spellStart"/>
      <w:r>
        <w:t>of</w:t>
      </w:r>
      <w:proofErr w:type="spellEnd"/>
      <w:r>
        <w:t xml:space="preserve"> </w:t>
      </w:r>
      <w:proofErr w:type="spellStart"/>
      <w:r>
        <w:t>Science</w:t>
      </w:r>
      <w:proofErr w:type="spellEnd"/>
      <w:r>
        <w:t xml:space="preserve">, IEEE </w:t>
      </w:r>
      <w:proofErr w:type="spellStart"/>
      <w:r>
        <w:t>Xplore</w:t>
      </w:r>
      <w:proofErr w:type="spellEnd"/>
      <w:r>
        <w:t xml:space="preserve">, Google Scholar). Los criterios de inclusión comprenden trabajos que aborden métodos de pronóstico de series temporales en contextos financieros o empresariales, esquemas de </w:t>
      </w:r>
      <w:proofErr w:type="spellStart"/>
      <w:r>
        <w:t>backtesting</w:t>
      </w:r>
      <w:proofErr w:type="spellEnd"/>
      <w:r>
        <w:t xml:space="preserve"> temporal y métricas de evaluación orientadas al impacto económico. Los resultados se sintetizan </w:t>
      </w:r>
      <w:r>
        <w:lastRenderedPageBreak/>
        <w:t>en la matriz comparativa de modelos, métricas y contextos de aplicación incluida en el Capítulo , que sirve como base para la selección definitiva de las arquitecturas a evaluar (Petropoulos et al., 2022).</w:t>
      </w:r>
    </w:p>
    <w:p w14:paraId="201A3802" w14:textId="4B9D9C59" w:rsidR="00A80E3F" w:rsidRPr="0002152C" w:rsidRDefault="00000000">
      <w:pPr>
        <w:rPr>
          <w:b/>
          <w:bCs/>
        </w:rPr>
      </w:pPr>
      <w:r w:rsidRPr="0002152C">
        <w:rPr>
          <w:b/>
          <w:bCs/>
        </w:rPr>
        <w:t>Fase 2. Adquisición y preparación de datos</w:t>
      </w:r>
      <w:r w:rsidR="0002152C">
        <w:rPr>
          <w:b/>
          <w:bCs/>
        </w:rPr>
        <w:t xml:space="preserve">: </w:t>
      </w:r>
      <w:r>
        <w:t xml:space="preserve">Se recopila el conjunto de series temporales financieras mensuales correspondiente al experimento. Esta fase comprende la descarga del conjunto M4 </w:t>
      </w:r>
      <w:proofErr w:type="spellStart"/>
      <w:r>
        <w:t>Financial</w:t>
      </w:r>
      <w:proofErr w:type="spellEnd"/>
      <w:r>
        <w:t xml:space="preserve"> </w:t>
      </w:r>
      <w:proofErr w:type="spellStart"/>
      <w:r>
        <w:t>Monthly</w:t>
      </w:r>
      <w:proofErr w:type="spellEnd"/>
      <w:r>
        <w:t xml:space="preserve"> (</w:t>
      </w:r>
      <w:proofErr w:type="spellStart"/>
      <w:r>
        <w:t>Makridakis</w:t>
      </w:r>
      <w:proofErr w:type="spellEnd"/>
      <w:r>
        <w:t xml:space="preserve">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proxy del impacto financiero relativo. Esta decisión queda documentada como limitación del trabajo.</w:t>
      </w:r>
    </w:p>
    <w:p w14:paraId="36AFBE10" w14:textId="3EDA61B9" w:rsidR="00A80E3F" w:rsidRPr="0002152C" w:rsidRDefault="00000000">
      <w:pPr>
        <w:rPr>
          <w:b/>
          <w:bCs/>
        </w:rPr>
      </w:pPr>
      <w:r w:rsidRPr="0002152C">
        <w:rPr>
          <w:b/>
          <w:bCs/>
        </w:rPr>
        <w:t xml:space="preserve">Fase 3. Diseño del protocolo de </w:t>
      </w:r>
      <w:proofErr w:type="spellStart"/>
      <w:r w:rsidRPr="0002152C">
        <w:rPr>
          <w:b/>
          <w:bCs/>
        </w:rPr>
        <w:t>backtesting</w:t>
      </w:r>
      <w:proofErr w:type="spellEnd"/>
      <w:r w:rsidR="0002152C">
        <w:rPr>
          <w:b/>
          <w:bCs/>
        </w:rPr>
        <w:t xml:space="preserve">: </w:t>
      </w:r>
      <w:r>
        <w:t xml:space="preserve">Se diseña e implementa el motor de </w:t>
      </w:r>
      <w:proofErr w:type="spellStart"/>
      <w:r>
        <w:t>backtesting</w:t>
      </w:r>
      <w:proofErr w:type="spellEnd"/>
      <w:r>
        <w:t xml:space="preserve"> temporal </w:t>
      </w:r>
      <w:proofErr w:type="spellStart"/>
      <w:r>
        <w:rPr>
          <w:i/>
        </w:rPr>
        <w:t>walk</w:t>
      </w:r>
      <w:proofErr w:type="spellEnd"/>
      <w:r>
        <w:rPr>
          <w:i/>
        </w:rPr>
        <w:t>-forward</w:t>
      </w:r>
      <w:r>
        <w:t xml:space="preserve"> con </w:t>
      </w:r>
      <w:proofErr w:type="spellStart"/>
      <w:r>
        <w:rPr>
          <w:i/>
        </w:rPr>
        <w:t>expanding</w:t>
      </w:r>
      <w:proofErr w:type="spellEnd"/>
      <w:r>
        <w:rPr>
          <w:i/>
        </w:rPr>
        <w:t xml:space="preserve"> </w:t>
      </w:r>
      <w:proofErr w:type="spellStart"/>
      <w:r>
        <w:rPr>
          <w:i/>
        </w:rPr>
        <w:t>window</w:t>
      </w:r>
      <w:proofErr w:type="spellEnd"/>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proofErr w:type="spellStart"/>
      <w:r>
        <w:rPr>
          <w:i/>
        </w:rPr>
        <w:t>fold</w:t>
      </w:r>
      <w:proofErr w:type="spellEnd"/>
      <w:r>
        <w:t xml:space="preserve"> (</w:t>
      </w:r>
      <w:proofErr w:type="spellStart"/>
      <w:r>
        <w:t>Bergmeir</w:t>
      </w:r>
      <w:proofErr w:type="spellEnd"/>
      <w:r>
        <w:t xml:space="preserve"> y Hyndman, 2012).</w:t>
      </w:r>
    </w:p>
    <w:p w14:paraId="204117E6" w14:textId="36B37A24" w:rsidR="00A80E3F" w:rsidRPr="0002152C" w:rsidRDefault="00000000">
      <w:pPr>
        <w:rPr>
          <w:b/>
          <w:bCs/>
        </w:rPr>
      </w:pPr>
      <w:r w:rsidRPr="0002152C">
        <w:rPr>
          <w:b/>
          <w:bCs/>
        </w:rPr>
        <w:t>Fase 4. Implementación y ajuste de modelos</w:t>
      </w:r>
      <w:r w:rsidR="0002152C">
        <w:rPr>
          <w:b/>
          <w:bCs/>
        </w:rPr>
        <w:t xml:space="preserve">: </w:t>
      </w:r>
      <w:r>
        <w:t xml:space="preserve">Cada familia de modelos se implementa de forma modular e independiente dentro del </w:t>
      </w:r>
      <w:r>
        <w:rPr>
          <w:i/>
        </w:rPr>
        <w:t>pipeline</w:t>
      </w:r>
      <w:r>
        <w:t>, facilitando su sustitución o extensión sin afectar al resto del sistema. Los modelos estadísticos (ETS y SARIMA) se ajustan mediante selección automática de componentes por criterio de información (</w:t>
      </w:r>
      <w:proofErr w:type="spellStart"/>
      <w:r>
        <w:t>AICc</w:t>
      </w:r>
      <w:proofErr w:type="spellEnd"/>
      <w:r>
        <w:t xml:space="preserve">), utilizando </w:t>
      </w:r>
      <w:proofErr w:type="spellStart"/>
      <w:r>
        <w:rPr>
          <w:rFonts w:ascii="Courier New" w:hAnsi="Courier New"/>
          <w:sz w:val="20"/>
        </w:rPr>
        <w:t>AutoETS</w:t>
      </w:r>
      <w:proofErr w:type="spellEnd"/>
      <w:r>
        <w:t xml:space="preserve"> y </w:t>
      </w:r>
      <w:proofErr w:type="spellStart"/>
      <w:r>
        <w:rPr>
          <w:rFonts w:ascii="Courier New" w:hAnsi="Courier New"/>
          <w:sz w:val="20"/>
        </w:rPr>
        <w:t>AutoARIMA</w:t>
      </w:r>
      <w:proofErr w:type="spellEnd"/>
      <w:r>
        <w:t xml:space="preserve"> de la librería </w:t>
      </w:r>
      <w:proofErr w:type="spellStart"/>
      <w:r>
        <w:rPr>
          <w:rFonts w:ascii="Courier New" w:hAnsi="Courier New"/>
          <w:sz w:val="20"/>
        </w:rPr>
        <w:t>statsforecast</w:t>
      </w:r>
      <w:proofErr w:type="spellEnd"/>
      <w:r>
        <w:t xml:space="preserve"> (Hyndman y Athanasopoulos, 2021). Holt-Winters se implementa vía </w:t>
      </w:r>
      <w:proofErr w:type="spellStart"/>
      <w:r>
        <w:rPr>
          <w:rFonts w:ascii="Courier New" w:hAnsi="Courier New"/>
          <w:sz w:val="20"/>
        </w:rPr>
        <w:t>statsmodels</w:t>
      </w:r>
      <w:proofErr w:type="spellEnd"/>
      <w:r>
        <w:t xml:space="preserve">, con selección entre variante aditiva y multiplicativa basada en los datos. </w:t>
      </w:r>
      <w:proofErr w:type="spellStart"/>
      <w:r>
        <w:t>LightGBM</w:t>
      </w:r>
      <w:proofErr w:type="spellEnd"/>
      <w:r>
        <w:t xml:space="preserve"> utiliza un paradigma de </w:t>
      </w:r>
      <w:r>
        <w:rPr>
          <w:i/>
        </w:rPr>
        <w:t xml:space="preserve">global </w:t>
      </w:r>
      <w:proofErr w:type="spellStart"/>
      <w:r>
        <w:rPr>
          <w:i/>
        </w:rPr>
        <w:t>forecasting</w:t>
      </w:r>
      <w:proofErr w:type="spellEnd"/>
      <w:r>
        <w:t xml:space="preserve"> tabular con rezagos como </w:t>
      </w:r>
      <w:proofErr w:type="spellStart"/>
      <w:r>
        <w:rPr>
          <w:i/>
        </w:rPr>
        <w:t>features</w:t>
      </w:r>
      <w:proofErr w:type="spellEnd"/>
      <w:r>
        <w:t xml:space="preserve"> y predicción recursiva. MLP y N-BEATS se implementan en PyTorch bajo </w:t>
      </w:r>
      <w:proofErr w:type="spellStart"/>
      <w:r>
        <w:rPr>
          <w:i/>
        </w:rPr>
        <w:t>direct</w:t>
      </w:r>
      <w:proofErr w:type="spellEnd"/>
      <w:r>
        <w:rPr>
          <w:i/>
        </w:rPr>
        <w:t xml:space="preserve"> </w:t>
      </w:r>
      <w:proofErr w:type="spellStart"/>
      <w:r>
        <w:rPr>
          <w:i/>
        </w:rPr>
        <w:t>fore</w:t>
      </w:r>
      <w:r>
        <w:rPr>
          <w:i/>
        </w:rPr>
        <w:lastRenderedPageBreak/>
        <w:t>casting</w:t>
      </w:r>
      <w:proofErr w:type="spellEnd"/>
      <w:r>
        <w:t xml:space="preserve"> </w:t>
      </w:r>
      <w:proofErr w:type="spellStart"/>
      <w:r>
        <w:t>multi-horizonte</w:t>
      </w:r>
      <w:proofErr w:type="spellEnd"/>
      <w:r>
        <w:t xml:space="preserve">. En todos los casos, el ajuste de </w:t>
      </w:r>
      <w:proofErr w:type="spellStart"/>
      <w:r>
        <w:t>hiperparámetros</w:t>
      </w:r>
      <w:proofErr w:type="spellEnd"/>
      <w:r>
        <w:t xml:space="preserve"> se realiza exclusivamente sobre datos de entrenamiento, respetando el principio de no contaminación de la evaluación.</w:t>
      </w:r>
    </w:p>
    <w:p w14:paraId="097446DF" w14:textId="70A8B872" w:rsidR="00A80E3F" w:rsidRPr="0002152C" w:rsidRDefault="00000000">
      <w:pPr>
        <w:rPr>
          <w:b/>
          <w:bCs/>
        </w:rPr>
      </w:pPr>
      <w:r w:rsidRPr="0002152C">
        <w:rPr>
          <w:b/>
          <w:bCs/>
        </w:rPr>
        <w:t xml:space="preserve">Fase 5. Análisis de resultados y construcción del </w:t>
      </w:r>
      <w:proofErr w:type="spellStart"/>
      <w:r w:rsidRPr="0002152C">
        <w:rPr>
          <w:b/>
          <w:bCs/>
        </w:rPr>
        <w:t>framework</w:t>
      </w:r>
      <w:proofErr w:type="spellEnd"/>
      <w:r w:rsidR="0002152C">
        <w:rPr>
          <w:b/>
          <w:bCs/>
        </w:rPr>
        <w:t xml:space="preserve">: </w:t>
      </w:r>
      <w:r>
        <w:t xml:space="preserve">Los resultados del </w:t>
      </w:r>
      <w:proofErr w:type="spellStart"/>
      <w:r>
        <w:t>backtesting</w:t>
      </w:r>
      <w:proofErr w:type="spellEnd"/>
      <w:r>
        <w:t xml:space="preserve"> se consolidan y analizan según las métricas definidas en el OE4. El análisis comprende cuatro dimensiones: comparativa global de modelos por familia, desagregación por deciles de volumen, evaluación de la estabilidad temporal del desempeño a lo largo de las iteraciones </w:t>
      </w:r>
      <w:proofErr w:type="spellStart"/>
      <w:r>
        <w:t>walk</w:t>
      </w:r>
      <w:proofErr w:type="spellEnd"/>
      <w:r>
        <w:t xml:space="preserve">-forward (coeficiente de variación del </w:t>
      </w:r>
      <w:proofErr w:type="spellStart"/>
      <w:r>
        <w:t>sMAPE</w:t>
      </w:r>
      <w:proofErr w:type="spellEnd"/>
      <w:r>
        <w:t xml:space="preserve"> entre </w:t>
      </w:r>
      <w:proofErr w:type="spellStart"/>
      <w:r>
        <w:rPr>
          <w:i/>
        </w:rPr>
        <w:t>folds</w:t>
      </w:r>
      <w:proofErr w:type="spellEnd"/>
      <w:r>
        <w:t xml:space="preserve">), y cuantificación del impacto económico derivado de adoptar el modelo de mayor precisión frente al de referencia. Con base en estos resultados se elabora el </w:t>
      </w:r>
      <w:proofErr w:type="spellStart"/>
      <w:r>
        <w:rPr>
          <w:i/>
        </w:rPr>
        <w:t>framework</w:t>
      </w:r>
      <w:proofErr w:type="spellEnd"/>
      <w:r>
        <w:t xml:space="preserve"> de selección descrito en el OE5.</w:t>
      </w:r>
    </w:p>
    <w:p w14:paraId="4F75FE4A" w14:textId="7D371B31" w:rsidR="00A80E3F" w:rsidRPr="0002152C" w:rsidRDefault="00000000">
      <w:pPr>
        <w:rPr>
          <w:b/>
          <w:bCs/>
        </w:rPr>
      </w:pPr>
      <w:r w:rsidRPr="0002152C">
        <w:rPr>
          <w:b/>
          <w:bCs/>
        </w:rPr>
        <w:t>Fase 6. Redacción, revisión y entrega</w:t>
      </w:r>
      <w:r w:rsidR="0002152C">
        <w:rPr>
          <w:b/>
          <w:bCs/>
        </w:rPr>
        <w:t xml:space="preserve">: </w:t>
      </w:r>
      <w:r>
        <w:t xml:space="preserve">La documentación técnica y la memoria del TFE se redactan de forma continua a lo largo del proyecto, con entregas parciales a la directora en los hitos principales de cada fase. La versión final se somete a revisión de coherencia, verificación bibliográfica y corrección </w:t>
      </w:r>
      <w:proofErr w:type="spellStart"/>
      <w:r>
        <w:t>ortotipográfica</w:t>
      </w:r>
      <w:proofErr w:type="spellEnd"/>
      <w:r>
        <w:t xml:space="preserve"> antes de su entrega formal en la plataforma de la universidad.</w:t>
      </w:r>
    </w:p>
    <w:p w14:paraId="2BB99E39" w14:textId="77777777" w:rsidR="00AC1BF3" w:rsidRDefault="00AC1BF3"/>
    <w:p w14:paraId="7CA94DF2" w14:textId="77777777" w:rsidR="00A80E3F" w:rsidRDefault="00000000">
      <w:pPr>
        <w:pStyle w:val="Ttulo1"/>
      </w:pPr>
      <w:bookmarkStart w:id="18" w:name="_Toc231319177"/>
      <w:r>
        <w:t>Planteamiento de la comparativa</w:t>
      </w:r>
      <w:bookmarkEnd w:id="18"/>
    </w:p>
    <w:p w14:paraId="062040CB" w14:textId="77777777" w:rsidR="00A80E3F" w:rsidRDefault="00000000">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y el punto de partida necesario para interpretar correctamente los resultados que se presentan en el Capítulo .</w:t>
      </w:r>
    </w:p>
    <w:p w14:paraId="1B759DC4" w14:textId="77777777" w:rsidR="00AC1BF3" w:rsidRDefault="00AC1BF3"/>
    <w:p w14:paraId="1E62533C" w14:textId="77777777" w:rsidR="00A80E3F" w:rsidRDefault="00000000">
      <w:pPr>
        <w:pStyle w:val="Ttulo2"/>
      </w:pPr>
      <w:bookmarkStart w:id="19" w:name="_Toc231319178"/>
      <w:r>
        <w:t>Identificación del problema y trabajo previo</w:t>
      </w:r>
      <w:bookmarkEnd w:id="19"/>
    </w:p>
    <w:p w14:paraId="3D1FF412" w14:textId="77777777" w:rsidR="00A80E3F" w:rsidRDefault="00000000">
      <w:r>
        <w:t xml:space="preserve">El problema central que motiva esta comparativa —documentado en los capítulos anteriores— es la ausencia de marcos de evaluación cuantitativos que permitan seleccionar modelos </w:t>
      </w:r>
      <w:r>
        <w:lastRenderedPageBreak/>
        <w:t xml:space="preserve">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w:t>
      </w:r>
      <w:proofErr w:type="spellStart"/>
      <w:r>
        <w:t>benchmarks</w:t>
      </w:r>
      <w:proofErr w:type="spellEnd"/>
      <w:r>
        <w:t xml:space="preserve">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14:paraId="0DE33720" w14:textId="77777777" w:rsidR="00A80E3F" w:rsidRDefault="00000000">
      <w:r>
        <w:t>La revisión de la literatura —desarrollada en detalle en el Capítulo —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14:paraId="60C67F45" w14:textId="77777777" w:rsidR="00A80E3F" w:rsidRDefault="00000000">
      <w:r>
        <w:t xml:space="preserve">El análisis exploratorio del conjunto de datos reveló una heterogeneidad considerable en la longitud de las series disponibles. Esta variabilidad tiene implicaciones directas para el diseño del protocolo de </w:t>
      </w:r>
      <w:proofErr w:type="spellStart"/>
      <w:r>
        <w:t>backtesting</w:t>
      </w:r>
      <w:proofErr w:type="spellEnd"/>
      <w:r>
        <w:t xml:space="preserve">: series demasiado cortas no proporcionan suficientes iteraciones </w:t>
      </w:r>
      <w:proofErr w:type="spellStart"/>
      <w:r>
        <w:t>walk</w:t>
      </w:r>
      <w:proofErr w:type="spellEnd"/>
      <w:r>
        <w:t>-forward para analizar la estabilidad temporal del desempeño. El umbral de 72 meses como longitud mínima de inclusión responde precisamente a esta consideración, garantizando al menos cuatro iteraciones de evaluación independientes bajo el protocolo adoptado.</w:t>
      </w:r>
    </w:p>
    <w:p w14:paraId="187886FA" w14:textId="77777777" w:rsidR="00AC1BF3" w:rsidRDefault="00AC1BF3"/>
    <w:p w14:paraId="3A0D6032" w14:textId="77777777" w:rsidR="00A80E3F" w:rsidRDefault="00000000">
      <w:pPr>
        <w:pStyle w:val="Ttulo2"/>
      </w:pPr>
      <w:bookmarkStart w:id="20" w:name="_Toc231319179"/>
      <w:r>
        <w:t>Descripción del conjunto de datos</w:t>
      </w:r>
      <w:bookmarkEnd w:id="20"/>
    </w:p>
    <w:p w14:paraId="2E3027BF" w14:textId="77777777" w:rsidR="00A80E3F" w:rsidRDefault="00000000">
      <w:r>
        <w:t xml:space="preserve">La selección del conjunto de datos M4 </w:t>
      </w:r>
      <w:proofErr w:type="spellStart"/>
      <w:r>
        <w:t>Financial</w:t>
      </w:r>
      <w:proofErr w:type="spellEnd"/>
      <w:r>
        <w:t xml:space="preserve"> </w:t>
      </w:r>
      <w:proofErr w:type="spellStart"/>
      <w:r>
        <w:t>Monthly</w:t>
      </w:r>
      <w:proofErr w:type="spellEnd"/>
      <w:r>
        <w:t xml:space="preserve"> responde a tres criterios. En primer lugar, su origen en una competición de pronóstico de referencia internacional garantiza que las series han sido sometidas a un proceso de </w:t>
      </w:r>
      <w:proofErr w:type="spellStart"/>
      <w:r>
        <w:rPr>
          <w:i/>
        </w:rPr>
        <w:t>curation</w:t>
      </w:r>
      <w:proofErr w:type="spellEnd"/>
      <w:r>
        <w:t xml:space="preserve"> y que los resultados son comparables con los de otros estudios que utilizan el mismo </w:t>
      </w:r>
      <w:proofErr w:type="spellStart"/>
      <w:r>
        <w:t>benchmark</w:t>
      </w:r>
      <w:proofErr w:type="spellEnd"/>
      <w:r>
        <w:t xml:space="preserve"> (</w:t>
      </w:r>
      <w:proofErr w:type="spellStart"/>
      <w:r>
        <w:t>Makridakis</w:t>
      </w:r>
      <w:proofErr w:type="spellEnd"/>
      <w:r>
        <w:t xml:space="preserve"> et al., 2020). En segundo lugar, la categoría financiera mensual es la más representativa del contexto de FP&amp;A en términos de frecuencia temporal y naturaleza de las variables. En tercer lugar, el volumen </w:t>
      </w:r>
      <w:r>
        <w:lastRenderedPageBreak/>
        <w:t>de series disponibles tras el filtrado permite obtener estimaciones de desempeño estadísticamente robustas y analizar el comportamiento de los modelos en distintos segmentos. La Tabla recoge las características principales del conjunto de datos.</w:t>
      </w:r>
    </w:p>
    <w:p w14:paraId="19036879" w14:textId="77777777" w:rsidR="00AC1BF3" w:rsidRDefault="00AC1BF3"/>
    <w:p w14:paraId="08718C1A" w14:textId="77777777" w:rsidR="00A80E3F" w:rsidRDefault="00000000">
      <w:pPr>
        <w:pStyle w:val="Descripcin"/>
      </w:pPr>
      <w:r>
        <w:t xml:space="preserve">Tabla 7. Características del conjunto de datos M4 </w:t>
      </w:r>
      <w:proofErr w:type="spellStart"/>
      <w:r>
        <w:t>Financial</w:t>
      </w:r>
      <w:proofErr w:type="spellEnd"/>
      <w:r>
        <w:t xml:space="preserve"> </w:t>
      </w:r>
      <w:proofErr w:type="spellStart"/>
      <w:r>
        <w:t>Monthly</w:t>
      </w:r>
      <w:proofErr w:type="spellEnd"/>
      <w:r>
        <w:t xml:space="preserve"> utilizado en la comparativa.</w:t>
      </w:r>
    </w:p>
    <w:tbl>
      <w:tblPr>
        <w:tblStyle w:val="Tablaconcuadrcula"/>
        <w:tblW w:w="0" w:type="auto"/>
        <w:tblLook w:val="04A0" w:firstRow="1" w:lastRow="0" w:firstColumn="1" w:lastColumn="0" w:noHBand="0" w:noVBand="1"/>
      </w:tblPr>
      <w:tblGrid>
        <w:gridCol w:w="4530"/>
        <w:gridCol w:w="4531"/>
      </w:tblGrid>
      <w:tr w:rsidR="00A80E3F" w14:paraId="3683DF71" w14:textId="77777777" w:rsidTr="0029760C">
        <w:tc>
          <w:tcPr>
            <w:tcW w:w="4530" w:type="dxa"/>
          </w:tcPr>
          <w:p w14:paraId="07188064" w14:textId="77777777" w:rsidR="00A80E3F" w:rsidRDefault="00000000">
            <w:pPr>
              <w:spacing w:before="60" w:after="60"/>
            </w:pPr>
            <w:r>
              <w:rPr>
                <w:b/>
              </w:rPr>
              <w:t>Dimensión</w:t>
            </w:r>
          </w:p>
        </w:tc>
        <w:tc>
          <w:tcPr>
            <w:tcW w:w="4531" w:type="dxa"/>
          </w:tcPr>
          <w:p w14:paraId="52021F9E" w14:textId="77777777" w:rsidR="00A80E3F" w:rsidRDefault="00000000">
            <w:pPr>
              <w:spacing w:before="60" w:after="60"/>
            </w:pPr>
            <w:r>
              <w:rPr>
                <w:b/>
              </w:rPr>
              <w:t>Descripción</w:t>
            </w:r>
          </w:p>
        </w:tc>
      </w:tr>
      <w:tr w:rsidR="00A80E3F" w14:paraId="0E63802E" w14:textId="77777777" w:rsidTr="0029760C">
        <w:tc>
          <w:tcPr>
            <w:tcW w:w="4530" w:type="dxa"/>
          </w:tcPr>
          <w:p w14:paraId="7C1FD33B" w14:textId="77777777" w:rsidR="00A80E3F" w:rsidRDefault="00000000">
            <w:r>
              <w:t>Fuente</w:t>
            </w:r>
          </w:p>
        </w:tc>
        <w:tc>
          <w:tcPr>
            <w:tcW w:w="4531" w:type="dxa"/>
          </w:tcPr>
          <w:p w14:paraId="6BF76ED3" w14:textId="77777777" w:rsidR="00A80E3F" w:rsidRDefault="00000000">
            <w:r>
              <w:t xml:space="preserve">M4 </w:t>
            </w:r>
            <w:proofErr w:type="spellStart"/>
            <w:r>
              <w:t>Competition</w:t>
            </w:r>
            <w:proofErr w:type="spellEnd"/>
            <w:r>
              <w:t xml:space="preserve"> </w:t>
            </w:r>
            <w:proofErr w:type="spellStart"/>
            <w:r>
              <w:t>Dataset</w:t>
            </w:r>
            <w:proofErr w:type="spellEnd"/>
            <w:r>
              <w:t xml:space="preserve">, categoría </w:t>
            </w:r>
            <w:proofErr w:type="spellStart"/>
            <w:r>
              <w:t>Financial</w:t>
            </w:r>
            <w:proofErr w:type="spellEnd"/>
            <w:r>
              <w:t xml:space="preserve"> </w:t>
            </w:r>
            <w:proofErr w:type="spellStart"/>
            <w:r>
              <w:t>Monthly</w:t>
            </w:r>
            <w:proofErr w:type="spellEnd"/>
            <w:r>
              <w:t xml:space="preserve"> (</w:t>
            </w:r>
            <w:proofErr w:type="spellStart"/>
            <w:r>
              <w:t>Makridakis</w:t>
            </w:r>
            <w:proofErr w:type="spellEnd"/>
            <w:r>
              <w:t xml:space="preserve"> et al., 2020). Conjunto de acceso público diseñado específicamente para el benchmarking de modelos de pronóstico.</w:t>
            </w:r>
          </w:p>
        </w:tc>
      </w:tr>
      <w:tr w:rsidR="00A80E3F" w14:paraId="3EEB2DCE" w14:textId="77777777" w:rsidTr="0029760C">
        <w:tc>
          <w:tcPr>
            <w:tcW w:w="4530" w:type="dxa"/>
          </w:tcPr>
          <w:p w14:paraId="1A390B00" w14:textId="77777777" w:rsidR="00A80E3F" w:rsidRDefault="00000000">
            <w:r>
              <w:t>Series originales disponibles</w:t>
            </w:r>
          </w:p>
        </w:tc>
        <w:tc>
          <w:tcPr>
            <w:tcW w:w="4531" w:type="dxa"/>
          </w:tcPr>
          <w:p w14:paraId="1967D1E0" w14:textId="77777777" w:rsidR="00A80E3F" w:rsidRDefault="00000000">
            <w:r>
              <w:t>10.987 series temporales financieras mensuales.</w:t>
            </w:r>
          </w:p>
        </w:tc>
      </w:tr>
      <w:tr w:rsidR="00A80E3F" w14:paraId="6C4C99E8" w14:textId="77777777" w:rsidTr="0029760C">
        <w:tc>
          <w:tcPr>
            <w:tcW w:w="4530" w:type="dxa"/>
          </w:tcPr>
          <w:p w14:paraId="5F4910D9" w14:textId="77777777" w:rsidR="00A80E3F" w:rsidRDefault="00000000">
            <w:r>
              <w:t>Criterio de filtrado aplicado</w:t>
            </w:r>
          </w:p>
        </w:tc>
        <w:tc>
          <w:tcPr>
            <w:tcW w:w="4531" w:type="dxa"/>
          </w:tcPr>
          <w:p w14:paraId="11184CF2" w14:textId="77777777" w:rsidR="00A80E3F" w:rsidRDefault="00000000">
            <w:r>
              <w:t>Se retienen únicamente las series con longitud real 72 meses (6 años), umbral mínimo para garantizar suficiente historial de entrenamiento.</w:t>
            </w:r>
          </w:p>
        </w:tc>
      </w:tr>
      <w:tr w:rsidR="00A80E3F" w14:paraId="11305E11" w14:textId="77777777" w:rsidTr="0029760C">
        <w:tc>
          <w:tcPr>
            <w:tcW w:w="4530" w:type="dxa"/>
          </w:tcPr>
          <w:p w14:paraId="51B949BF" w14:textId="77777777" w:rsidR="00A80E3F" w:rsidRDefault="00000000">
            <w:r>
              <w:t>Series retenidas tras filtrado</w:t>
            </w:r>
          </w:p>
        </w:tc>
        <w:tc>
          <w:tcPr>
            <w:tcW w:w="4531" w:type="dxa"/>
          </w:tcPr>
          <w:p w14:paraId="4C4F16F4" w14:textId="77777777" w:rsidR="00A80E3F" w:rsidRDefault="00000000">
            <w:r>
              <w:t>8.493 series (77,3 % del total original).</w:t>
            </w:r>
          </w:p>
        </w:tc>
      </w:tr>
      <w:tr w:rsidR="00A80E3F" w14:paraId="14B0D1D2" w14:textId="77777777" w:rsidTr="0029760C">
        <w:tc>
          <w:tcPr>
            <w:tcW w:w="4530" w:type="dxa"/>
          </w:tcPr>
          <w:p w14:paraId="07957A56" w14:textId="77777777" w:rsidR="00A80E3F" w:rsidRDefault="00000000">
            <w:r>
              <w:t>Frecuencia temporal</w:t>
            </w:r>
          </w:p>
        </w:tc>
        <w:tc>
          <w:tcPr>
            <w:tcW w:w="4531" w:type="dxa"/>
          </w:tcPr>
          <w:p w14:paraId="0C82E5A6" w14:textId="77777777" w:rsidR="00A80E3F" w:rsidRDefault="00000000">
            <w:r>
              <w:t>Mensual. Cada observación corresponde a un período de un mes.</w:t>
            </w:r>
          </w:p>
        </w:tc>
      </w:tr>
      <w:tr w:rsidR="00A80E3F" w14:paraId="2613D6CA" w14:textId="77777777" w:rsidTr="0029760C">
        <w:tc>
          <w:tcPr>
            <w:tcW w:w="4530" w:type="dxa"/>
          </w:tcPr>
          <w:p w14:paraId="5E6E27D3" w14:textId="77777777" w:rsidR="00A80E3F" w:rsidRDefault="00000000">
            <w:r>
              <w:t>Longitud de las series (tras filtrado)</w:t>
            </w:r>
          </w:p>
        </w:tc>
        <w:tc>
          <w:tcPr>
            <w:tcW w:w="4531" w:type="dxa"/>
          </w:tcPr>
          <w:p w14:paraId="42FAAEE1" w14:textId="77777777" w:rsidR="00A80E3F" w:rsidRDefault="00000000">
            <w:r>
              <w:t>Media: 184 meses Mediana: 175 meses P25: 74 meses P75: 237 meses Máximo: 1.502 meses.</w:t>
            </w:r>
          </w:p>
        </w:tc>
      </w:tr>
      <w:tr w:rsidR="00A80E3F" w14:paraId="14FB5AA8" w14:textId="77777777" w:rsidTr="0029760C">
        <w:tc>
          <w:tcPr>
            <w:tcW w:w="4530" w:type="dxa"/>
          </w:tcPr>
          <w:p w14:paraId="6223D02F" w14:textId="77777777" w:rsidR="00A80E3F" w:rsidRDefault="00000000">
            <w:r>
              <w:lastRenderedPageBreak/>
              <w:t>Horizonte de pronóstico</w:t>
            </w:r>
          </w:p>
        </w:tc>
        <w:tc>
          <w:tcPr>
            <w:tcW w:w="4531" w:type="dxa"/>
          </w:tcPr>
          <w:p w14:paraId="12F67BE2" w14:textId="77777777" w:rsidR="00A80E3F" w:rsidRDefault="00000000">
            <w:r>
              <w:t>18 meses. Corresponde al horizonte estándar M4 mensual y representa aproximadamente un ciclo y medio de planificación financiera anual.</w:t>
            </w:r>
          </w:p>
        </w:tc>
      </w:tr>
      <w:tr w:rsidR="00A80E3F" w14:paraId="2F42250E" w14:textId="77777777" w:rsidTr="0029760C">
        <w:tc>
          <w:tcPr>
            <w:tcW w:w="4530" w:type="dxa"/>
          </w:tcPr>
          <w:p w14:paraId="09D19270" w14:textId="77777777" w:rsidR="00A80E3F" w:rsidRDefault="00000000">
            <w:r>
              <w:t>Naturaleza de las series</w:t>
            </w:r>
          </w:p>
        </w:tc>
        <w:tc>
          <w:tcPr>
            <w:tcW w:w="4531" w:type="dxa"/>
          </w:tcPr>
          <w:p w14:paraId="47EB7707" w14:textId="77777777" w:rsidR="00A80E3F" w:rsidRDefault="00000000">
            <w:r>
              <w:t>Series de variables económicas y financieras diversas (ingresos, indicadores macroeconómicos, métricas corporativas). Las series no están etiquetadas por tipo de cuenta contable.</w:t>
            </w:r>
          </w:p>
        </w:tc>
      </w:tr>
    </w:tbl>
    <w:p w14:paraId="22C936CA"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del M4 Competition Dataset (</w:t>
      </w:r>
      <w:proofErr w:type="spellStart"/>
      <w:r>
        <w:t>Makridakis</w:t>
      </w:r>
      <w:proofErr w:type="spellEnd"/>
      <w:r>
        <w:t xml:space="preserve"> et al., 2020).</w:t>
      </w:r>
    </w:p>
    <w:p w14:paraId="1C47A326" w14:textId="77777777" w:rsidR="00A80E3F" w:rsidRDefault="00000000">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14:paraId="034AB263" w14:textId="77777777" w:rsidR="00A80E3F" w:rsidRDefault="00000000">
      <w:r>
        <w:rPr>
          <w:b/>
        </w:rPr>
        <w:t>Submuestra estratificada.</w:t>
      </w:r>
      <w:r>
        <w:t xml:space="preserve"> Dado que el protocolo </w:t>
      </w:r>
      <w:proofErr w:type="spellStart"/>
      <w:r>
        <w:t>walk</w:t>
      </w:r>
      <w:proofErr w:type="spellEnd"/>
      <w:r>
        <w:t>-forward con múltiples modelos estadísticos (incluido SARIMA con selección automática de parámetros) es computacionalmente inviable sobre las 8.493 series completas en un entorno de CPU, el experimento se ejecuta sobre una submuestra estratificada de N = 400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proofErr w:type="spellStart"/>
      <w:r>
        <w:rPr>
          <w:i/>
        </w:rPr>
        <w:t>folds</w:t>
      </w:r>
      <w:proofErr w:type="spellEnd"/>
      <w:r>
        <w:t xml:space="preserve"> (comparación justa); (2) la reproducibilidad total del experimento; y (3) la representatividad de los distintos perfiles de longitud presentes en el </w:t>
      </w:r>
      <w:proofErr w:type="spellStart"/>
      <w:r>
        <w:t>dataset</w:t>
      </w:r>
      <w:proofErr w:type="spellEnd"/>
      <w:r>
        <w:t xml:space="preserve"> completo.</w:t>
      </w:r>
    </w:p>
    <w:p w14:paraId="39F8CEAD" w14:textId="77777777" w:rsidR="00AC1BF3" w:rsidRDefault="00AC1BF3"/>
    <w:p w14:paraId="63AA41AD" w14:textId="77777777" w:rsidR="00A80E3F" w:rsidRDefault="00000000">
      <w:pPr>
        <w:pStyle w:val="Ttulo2"/>
      </w:pPr>
      <w:bookmarkStart w:id="21" w:name="_Toc231319180"/>
      <w:r>
        <w:lastRenderedPageBreak/>
        <w:t>Modelos incluidos en la comparativa</w:t>
      </w:r>
      <w:bookmarkEnd w:id="21"/>
    </w:p>
    <w:p w14:paraId="15A66F28" w14:textId="77777777" w:rsidR="00A80E3F" w:rsidRDefault="00000000">
      <w:r>
        <w:t>La selección de modelos sigue la taxonomía de complejidad creciente presentada en el Capítulo . Para cada nivel se ha seleccionado el algoritmo más representativo con base en su presencia en la literatura de benchmarking y en la disponibilidad de implementaciones maduras y reproducibles en Python. La Tabla describe los seis modelos incluidos.</w:t>
      </w:r>
    </w:p>
    <w:p w14:paraId="2D030BD4" w14:textId="77777777" w:rsidR="00A80E3F" w:rsidRDefault="00000000">
      <w:pPr>
        <w:pStyle w:val="Descripcin"/>
      </w:pPr>
      <w:r>
        <w:t>Tabla 8. Modelos incluidos en la comparativa: nivel de complejidad, implementación y justificación.</w:t>
      </w:r>
    </w:p>
    <w:tbl>
      <w:tblPr>
        <w:tblStyle w:val="Tablaconcuadrcula"/>
        <w:tblW w:w="9067" w:type="dxa"/>
        <w:tblLook w:val="04A0" w:firstRow="1" w:lastRow="0" w:firstColumn="1" w:lastColumn="0" w:noHBand="0" w:noVBand="1"/>
      </w:tblPr>
      <w:tblGrid>
        <w:gridCol w:w="1483"/>
        <w:gridCol w:w="1502"/>
        <w:gridCol w:w="1498"/>
        <w:gridCol w:w="1608"/>
        <w:gridCol w:w="2976"/>
      </w:tblGrid>
      <w:tr w:rsidR="0029760C" w14:paraId="57DA805A" w14:textId="77777777" w:rsidTr="0029760C">
        <w:tc>
          <w:tcPr>
            <w:tcW w:w="1483" w:type="dxa"/>
          </w:tcPr>
          <w:p w14:paraId="68E983A1" w14:textId="77777777" w:rsidR="0029760C" w:rsidRDefault="0029760C">
            <w:pPr>
              <w:spacing w:before="60" w:after="60"/>
            </w:pPr>
            <w:r>
              <w:rPr>
                <w:b/>
              </w:rPr>
              <w:t>Nivel</w:t>
            </w:r>
          </w:p>
        </w:tc>
        <w:tc>
          <w:tcPr>
            <w:tcW w:w="1502" w:type="dxa"/>
          </w:tcPr>
          <w:p w14:paraId="616B997E" w14:textId="77777777" w:rsidR="0029760C" w:rsidRDefault="0029760C">
            <w:pPr>
              <w:spacing w:before="60" w:after="60"/>
            </w:pPr>
            <w:r>
              <w:rPr>
                <w:b/>
              </w:rPr>
              <w:t>Modelo</w:t>
            </w:r>
          </w:p>
        </w:tc>
        <w:tc>
          <w:tcPr>
            <w:tcW w:w="1498" w:type="dxa"/>
          </w:tcPr>
          <w:p w14:paraId="77EC6716" w14:textId="77777777" w:rsidR="0029760C" w:rsidRDefault="0029760C">
            <w:pPr>
              <w:spacing w:before="60" w:after="60"/>
            </w:pPr>
            <w:r>
              <w:rPr>
                <w:b/>
              </w:rPr>
              <w:t>Librería</w:t>
            </w:r>
          </w:p>
        </w:tc>
        <w:tc>
          <w:tcPr>
            <w:tcW w:w="1608" w:type="dxa"/>
          </w:tcPr>
          <w:p w14:paraId="433BC1E9" w14:textId="77777777" w:rsidR="0029760C" w:rsidRDefault="0029760C">
            <w:pPr>
              <w:spacing w:before="60" w:after="60"/>
            </w:pPr>
            <w:r>
              <w:rPr>
                <w:b/>
              </w:rPr>
              <w:t>Estrategia</w:t>
            </w:r>
          </w:p>
        </w:tc>
        <w:tc>
          <w:tcPr>
            <w:tcW w:w="2976" w:type="dxa"/>
          </w:tcPr>
          <w:p w14:paraId="668AD87D" w14:textId="77777777" w:rsidR="0029760C" w:rsidRDefault="0029760C">
            <w:pPr>
              <w:spacing w:before="60" w:after="60"/>
            </w:pPr>
            <w:r>
              <w:rPr>
                <w:b/>
              </w:rPr>
              <w:t>Justificación</w:t>
            </w:r>
          </w:p>
        </w:tc>
      </w:tr>
      <w:tr w:rsidR="0029760C" w14:paraId="4B30F554" w14:textId="77777777" w:rsidTr="0029760C">
        <w:tc>
          <w:tcPr>
            <w:tcW w:w="1483" w:type="dxa"/>
          </w:tcPr>
          <w:p w14:paraId="747AEAC3" w14:textId="77777777" w:rsidR="0029760C" w:rsidRDefault="0029760C">
            <w:proofErr w:type="spellStart"/>
            <w:r>
              <w:t>Baseline</w:t>
            </w:r>
            <w:proofErr w:type="spellEnd"/>
          </w:p>
        </w:tc>
        <w:tc>
          <w:tcPr>
            <w:tcW w:w="1502" w:type="dxa"/>
          </w:tcPr>
          <w:p w14:paraId="2A8D3486" w14:textId="77777777" w:rsidR="0029760C" w:rsidRDefault="0029760C">
            <w:proofErr w:type="spellStart"/>
            <w:r>
              <w:t>Seasonal</w:t>
            </w:r>
            <w:proofErr w:type="spellEnd"/>
            <w:r>
              <w:t xml:space="preserve"> </w:t>
            </w:r>
            <w:proofErr w:type="spellStart"/>
            <w:r>
              <w:t>Naïve</w:t>
            </w:r>
            <w:proofErr w:type="spellEnd"/>
          </w:p>
        </w:tc>
        <w:tc>
          <w:tcPr>
            <w:tcW w:w="1498" w:type="dxa"/>
          </w:tcPr>
          <w:p w14:paraId="0624D1EC" w14:textId="77777777" w:rsidR="0029760C" w:rsidRDefault="0029760C">
            <w:proofErr w:type="spellStart"/>
            <w:r>
              <w:t>NumPy</w:t>
            </w:r>
            <w:proofErr w:type="spellEnd"/>
            <w:r>
              <w:t xml:space="preserve"> (propia)</w:t>
            </w:r>
          </w:p>
        </w:tc>
        <w:tc>
          <w:tcPr>
            <w:tcW w:w="1608" w:type="dxa"/>
          </w:tcPr>
          <w:p w14:paraId="4D960B06" w14:textId="77777777" w:rsidR="0029760C" w:rsidRDefault="0029760C">
            <w:r>
              <w:t>Repite el patrón estacional de los últimos 12 meses</w:t>
            </w:r>
          </w:p>
        </w:tc>
        <w:tc>
          <w:tcPr>
            <w:tcW w:w="2976" w:type="dxa"/>
          </w:tcPr>
          <w:p w14:paraId="1031B92D" w14:textId="77777777" w:rsidR="0029760C" w:rsidRDefault="0029760C">
            <w:r>
              <w:t>Referencia mínima obligatoria (Hyndman y Athanasopoulos, 2021)</w:t>
            </w:r>
          </w:p>
        </w:tc>
      </w:tr>
      <w:tr w:rsidR="0029760C" w14:paraId="3718AF14" w14:textId="77777777" w:rsidTr="0029760C">
        <w:tc>
          <w:tcPr>
            <w:tcW w:w="1483" w:type="dxa"/>
          </w:tcPr>
          <w:p w14:paraId="30406EE2" w14:textId="77777777" w:rsidR="0029760C" w:rsidRDefault="0029760C">
            <w:r>
              <w:t>Estadístico</w:t>
            </w:r>
          </w:p>
        </w:tc>
        <w:tc>
          <w:tcPr>
            <w:tcW w:w="1502" w:type="dxa"/>
          </w:tcPr>
          <w:p w14:paraId="32EAA600" w14:textId="77777777" w:rsidR="0029760C" w:rsidRDefault="0029760C">
            <w:r>
              <w:t>ETS</w:t>
            </w:r>
          </w:p>
        </w:tc>
        <w:tc>
          <w:tcPr>
            <w:tcW w:w="1498" w:type="dxa"/>
          </w:tcPr>
          <w:p w14:paraId="6EEF15EE" w14:textId="77777777" w:rsidR="0029760C" w:rsidRDefault="0029760C">
            <w:proofErr w:type="spellStart"/>
            <w:r>
              <w:t>statsforecast</w:t>
            </w:r>
            <w:proofErr w:type="spellEnd"/>
            <w:r>
              <w:t xml:space="preserve"> (</w:t>
            </w:r>
            <w:proofErr w:type="spellStart"/>
            <w:r>
              <w:t>AutoETS</w:t>
            </w:r>
            <w:proofErr w:type="spellEnd"/>
            <w:r>
              <w:t>)</w:t>
            </w:r>
          </w:p>
        </w:tc>
        <w:tc>
          <w:tcPr>
            <w:tcW w:w="1608" w:type="dxa"/>
          </w:tcPr>
          <w:p w14:paraId="652933AF" w14:textId="77777777" w:rsidR="0029760C" w:rsidRDefault="0029760C">
            <w:r>
              <w:t xml:space="preserve">Selección automática por </w:t>
            </w:r>
            <w:proofErr w:type="spellStart"/>
            <w:r>
              <w:t>AICc</w:t>
            </w:r>
            <w:proofErr w:type="spellEnd"/>
          </w:p>
        </w:tc>
        <w:tc>
          <w:tcPr>
            <w:tcW w:w="2976" w:type="dxa"/>
          </w:tcPr>
          <w:p w14:paraId="78B0B3E3" w14:textId="354A16DD" w:rsidR="0029760C" w:rsidRDefault="0029760C">
            <w:r>
              <w:t>Estándar FP&amp;</w:t>
            </w:r>
            <w:r>
              <w:t>A; estado actual de la práctica (Armstrong, 2001)</w:t>
            </w:r>
          </w:p>
        </w:tc>
      </w:tr>
      <w:tr w:rsidR="0029760C" w14:paraId="3A2195EC" w14:textId="77777777" w:rsidTr="0029760C">
        <w:tc>
          <w:tcPr>
            <w:tcW w:w="1483" w:type="dxa"/>
          </w:tcPr>
          <w:p w14:paraId="4901545A" w14:textId="77777777" w:rsidR="0029760C" w:rsidRDefault="0029760C">
            <w:r>
              <w:t>Estadístico</w:t>
            </w:r>
          </w:p>
        </w:tc>
        <w:tc>
          <w:tcPr>
            <w:tcW w:w="1502" w:type="dxa"/>
          </w:tcPr>
          <w:p w14:paraId="530DE27A" w14:textId="77777777" w:rsidR="0029760C" w:rsidRDefault="0029760C">
            <w:r>
              <w:t>Holt-Winters</w:t>
            </w:r>
          </w:p>
        </w:tc>
        <w:tc>
          <w:tcPr>
            <w:tcW w:w="1498" w:type="dxa"/>
          </w:tcPr>
          <w:p w14:paraId="56B63DBB" w14:textId="77777777" w:rsidR="0029760C" w:rsidRDefault="0029760C">
            <w:proofErr w:type="spellStart"/>
            <w:r>
              <w:t>statsmodels</w:t>
            </w:r>
            <w:proofErr w:type="spellEnd"/>
          </w:p>
        </w:tc>
        <w:tc>
          <w:tcPr>
            <w:tcW w:w="1608" w:type="dxa"/>
          </w:tcPr>
          <w:p w14:paraId="286B1FDA" w14:textId="77777777" w:rsidR="0029760C" w:rsidRDefault="0029760C">
            <w:r>
              <w:t>Variante aditiva o multiplicativa seleccionada por los datos</w:t>
            </w:r>
          </w:p>
        </w:tc>
        <w:tc>
          <w:tcPr>
            <w:tcW w:w="2976" w:type="dxa"/>
          </w:tcPr>
          <w:p w14:paraId="30B1BDC5" w14:textId="77777777" w:rsidR="0029760C" w:rsidRDefault="0029760C">
            <w:r>
              <w:t>Versión extendida con estacionalidad explícita (Hyndman y Athanasopoulos, 2021)</w:t>
            </w:r>
          </w:p>
        </w:tc>
      </w:tr>
      <w:tr w:rsidR="0029760C" w14:paraId="74EE281F" w14:textId="77777777" w:rsidTr="0029760C">
        <w:tc>
          <w:tcPr>
            <w:tcW w:w="1483" w:type="dxa"/>
          </w:tcPr>
          <w:p w14:paraId="35813FFF" w14:textId="77777777" w:rsidR="0029760C" w:rsidRDefault="0029760C">
            <w:r>
              <w:t>Estadístico</w:t>
            </w:r>
          </w:p>
        </w:tc>
        <w:tc>
          <w:tcPr>
            <w:tcW w:w="1502" w:type="dxa"/>
          </w:tcPr>
          <w:p w14:paraId="3A80FB7E" w14:textId="77777777" w:rsidR="0029760C" w:rsidRDefault="0029760C">
            <w:r>
              <w:t>SARIMA</w:t>
            </w:r>
          </w:p>
        </w:tc>
        <w:tc>
          <w:tcPr>
            <w:tcW w:w="1498" w:type="dxa"/>
          </w:tcPr>
          <w:p w14:paraId="013CF329" w14:textId="77777777" w:rsidR="0029760C" w:rsidRDefault="0029760C">
            <w:proofErr w:type="spellStart"/>
            <w:r>
              <w:t>statsforecast</w:t>
            </w:r>
            <w:proofErr w:type="spellEnd"/>
            <w:r>
              <w:t xml:space="preserve"> (</w:t>
            </w:r>
            <w:proofErr w:type="spellStart"/>
            <w:r>
              <w:t>AutoARIMA</w:t>
            </w:r>
            <w:proofErr w:type="spellEnd"/>
            <w:r>
              <w:t>)</w:t>
            </w:r>
          </w:p>
        </w:tc>
        <w:tc>
          <w:tcPr>
            <w:tcW w:w="1608" w:type="dxa"/>
          </w:tcPr>
          <w:p w14:paraId="1A490BF7" w14:textId="77777777" w:rsidR="0029760C" w:rsidRDefault="0029760C">
            <w:r>
              <w:t xml:space="preserve">Algoritmo Hyndman-Khandakar; orden seleccionado por </w:t>
            </w:r>
            <w:proofErr w:type="spellStart"/>
            <w:r>
              <w:t>AICc</w:t>
            </w:r>
            <w:proofErr w:type="spellEnd"/>
          </w:p>
        </w:tc>
        <w:tc>
          <w:tcPr>
            <w:tcW w:w="2976" w:type="dxa"/>
          </w:tcPr>
          <w:p w14:paraId="7F5CD2AD" w14:textId="77777777" w:rsidR="0029760C" w:rsidRDefault="0029760C">
            <w:r>
              <w:t xml:space="preserve">Modelo </w:t>
            </w:r>
            <w:proofErr w:type="spellStart"/>
            <w:r>
              <w:t>univariado</w:t>
            </w:r>
            <w:proofErr w:type="spellEnd"/>
            <w:r>
              <w:t xml:space="preserve"> con estacionalidad de referencia (Hyndman y Athanasopoulos, 2021)</w:t>
            </w:r>
          </w:p>
        </w:tc>
      </w:tr>
      <w:tr w:rsidR="0029760C" w14:paraId="75BCA0E0" w14:textId="77777777" w:rsidTr="0029760C">
        <w:tc>
          <w:tcPr>
            <w:tcW w:w="1483" w:type="dxa"/>
          </w:tcPr>
          <w:p w14:paraId="6F862DD6" w14:textId="77777777" w:rsidR="0029760C" w:rsidRDefault="0029760C">
            <w:r>
              <w:lastRenderedPageBreak/>
              <w:t>ML</w:t>
            </w:r>
          </w:p>
        </w:tc>
        <w:tc>
          <w:tcPr>
            <w:tcW w:w="1502" w:type="dxa"/>
          </w:tcPr>
          <w:p w14:paraId="09995F42" w14:textId="77777777" w:rsidR="0029760C" w:rsidRDefault="0029760C">
            <w:proofErr w:type="spellStart"/>
            <w:r>
              <w:t>LightGBM</w:t>
            </w:r>
            <w:proofErr w:type="spellEnd"/>
          </w:p>
        </w:tc>
        <w:tc>
          <w:tcPr>
            <w:tcW w:w="1498" w:type="dxa"/>
          </w:tcPr>
          <w:p w14:paraId="5BE82BD6" w14:textId="77777777" w:rsidR="0029760C" w:rsidRDefault="0029760C">
            <w:proofErr w:type="spellStart"/>
            <w:r>
              <w:t>lightgbm</w:t>
            </w:r>
            <w:proofErr w:type="spellEnd"/>
          </w:p>
        </w:tc>
        <w:tc>
          <w:tcPr>
            <w:tcW w:w="1608" w:type="dxa"/>
          </w:tcPr>
          <w:p w14:paraId="74E687CE" w14:textId="77777777" w:rsidR="0029760C" w:rsidRDefault="0029760C">
            <w:r>
              <w:t xml:space="preserve">Global </w:t>
            </w:r>
            <w:proofErr w:type="spellStart"/>
            <w:r>
              <w:t>forecasting</w:t>
            </w:r>
            <w:proofErr w:type="spellEnd"/>
            <w:r>
              <w:t xml:space="preserve"> tabular; 36 </w:t>
            </w:r>
            <w:proofErr w:type="spellStart"/>
            <w:r>
              <w:t>lags</w:t>
            </w:r>
            <w:proofErr w:type="spellEnd"/>
            <w:r>
              <w:t>; predicción recursiva</w:t>
            </w:r>
          </w:p>
        </w:tc>
        <w:tc>
          <w:tcPr>
            <w:tcW w:w="2976" w:type="dxa"/>
          </w:tcPr>
          <w:p w14:paraId="4AF4EC96" w14:textId="77777777" w:rsidR="0029760C" w:rsidRDefault="0029760C">
            <w:r>
              <w:t xml:space="preserve">Mejor resultado de </w:t>
            </w:r>
            <w:proofErr w:type="spellStart"/>
            <w:r>
              <w:t>gradient</w:t>
            </w:r>
            <w:proofErr w:type="spellEnd"/>
            <w:r>
              <w:t xml:space="preserve"> </w:t>
            </w:r>
            <w:proofErr w:type="spellStart"/>
            <w:r>
              <w:t>boosting</w:t>
            </w:r>
            <w:proofErr w:type="spellEnd"/>
            <w:r>
              <w:t xml:space="preserve"> en M4/M5 (</w:t>
            </w:r>
            <w:proofErr w:type="spellStart"/>
            <w:r>
              <w:t>Januschowski</w:t>
            </w:r>
            <w:proofErr w:type="spellEnd"/>
            <w:r>
              <w:t xml:space="preserve"> et al., 2020)</w:t>
            </w:r>
          </w:p>
        </w:tc>
      </w:tr>
      <w:tr w:rsidR="0029760C" w14:paraId="2D257CD5" w14:textId="77777777" w:rsidTr="0029760C">
        <w:tc>
          <w:tcPr>
            <w:tcW w:w="1483" w:type="dxa"/>
          </w:tcPr>
          <w:p w14:paraId="6074AE94" w14:textId="77777777" w:rsidR="0029760C" w:rsidRDefault="0029760C">
            <w:r>
              <w:t>DL</w:t>
            </w:r>
          </w:p>
        </w:tc>
        <w:tc>
          <w:tcPr>
            <w:tcW w:w="1502" w:type="dxa"/>
          </w:tcPr>
          <w:p w14:paraId="775A51AF" w14:textId="77777777" w:rsidR="0029760C" w:rsidRDefault="0029760C">
            <w:r>
              <w:t xml:space="preserve">MLP </w:t>
            </w:r>
            <w:proofErr w:type="spellStart"/>
            <w:r>
              <w:t>Bottleneck</w:t>
            </w:r>
            <w:proofErr w:type="spellEnd"/>
          </w:p>
        </w:tc>
        <w:tc>
          <w:tcPr>
            <w:tcW w:w="1498" w:type="dxa"/>
          </w:tcPr>
          <w:p w14:paraId="5EFC9252" w14:textId="77777777" w:rsidR="0029760C" w:rsidRDefault="0029760C">
            <w:r>
              <w:t>PyTorch</w:t>
            </w:r>
          </w:p>
        </w:tc>
        <w:tc>
          <w:tcPr>
            <w:tcW w:w="1608" w:type="dxa"/>
          </w:tcPr>
          <w:p w14:paraId="1A86356C" w14:textId="77777777" w:rsidR="0029760C" w:rsidRDefault="0029760C">
            <w:r>
              <w:t xml:space="preserve">Global; </w:t>
            </w:r>
            <w:proofErr w:type="spellStart"/>
            <w:r>
              <w:t>direct</w:t>
            </w:r>
            <w:proofErr w:type="spellEnd"/>
            <w:r>
              <w:t xml:space="preserve"> </w:t>
            </w:r>
            <w:proofErr w:type="spellStart"/>
            <w:r>
              <w:t>forecasting</w:t>
            </w:r>
            <w:proofErr w:type="spellEnd"/>
            <w:r>
              <w:t xml:space="preserve"> 18 pasos; </w:t>
            </w:r>
            <w:proofErr w:type="spellStart"/>
            <w:r>
              <w:t>BatchNorm</w:t>
            </w:r>
            <w:proofErr w:type="spellEnd"/>
            <w:r>
              <w:t xml:space="preserve"> + </w:t>
            </w:r>
            <w:proofErr w:type="spellStart"/>
            <w:r>
              <w:t>AdamW</w:t>
            </w:r>
            <w:proofErr w:type="spellEnd"/>
          </w:p>
        </w:tc>
        <w:tc>
          <w:tcPr>
            <w:tcW w:w="2976" w:type="dxa"/>
          </w:tcPr>
          <w:p w14:paraId="29BC3DB6" w14:textId="77777777" w:rsidR="0029760C" w:rsidRDefault="0029760C">
            <w:r>
              <w:t xml:space="preserve">Evalúa si DL tabular supera al </w:t>
            </w:r>
            <w:proofErr w:type="spellStart"/>
            <w:r>
              <w:t>gradient</w:t>
            </w:r>
            <w:proofErr w:type="spellEnd"/>
            <w:r>
              <w:t xml:space="preserve"> </w:t>
            </w:r>
            <w:proofErr w:type="spellStart"/>
            <w:r>
              <w:t>boosting</w:t>
            </w:r>
            <w:proofErr w:type="spellEnd"/>
            <w:r>
              <w:t xml:space="preserve"> (Lim y </w:t>
            </w:r>
            <w:proofErr w:type="spellStart"/>
            <w:r>
              <w:t>Zohren</w:t>
            </w:r>
            <w:proofErr w:type="spellEnd"/>
            <w:r>
              <w:t>, 2021)</w:t>
            </w:r>
          </w:p>
        </w:tc>
      </w:tr>
      <w:tr w:rsidR="0029760C" w14:paraId="366FFD83" w14:textId="77777777" w:rsidTr="0029760C">
        <w:tc>
          <w:tcPr>
            <w:tcW w:w="1483" w:type="dxa"/>
          </w:tcPr>
          <w:p w14:paraId="1232D485" w14:textId="77777777" w:rsidR="0029760C" w:rsidRDefault="0029760C">
            <w:r>
              <w:t>DL</w:t>
            </w:r>
          </w:p>
        </w:tc>
        <w:tc>
          <w:tcPr>
            <w:tcW w:w="1502" w:type="dxa"/>
          </w:tcPr>
          <w:p w14:paraId="430F9D53" w14:textId="77777777" w:rsidR="0029760C" w:rsidRDefault="0029760C">
            <w:r>
              <w:t>N-BEATS</w:t>
            </w:r>
          </w:p>
        </w:tc>
        <w:tc>
          <w:tcPr>
            <w:tcW w:w="1498" w:type="dxa"/>
          </w:tcPr>
          <w:p w14:paraId="49135D08" w14:textId="77777777" w:rsidR="0029760C" w:rsidRDefault="0029760C">
            <w:r>
              <w:t>PyTorch (propia)</w:t>
            </w:r>
          </w:p>
        </w:tc>
        <w:tc>
          <w:tcPr>
            <w:tcW w:w="1608" w:type="dxa"/>
          </w:tcPr>
          <w:p w14:paraId="06E4DA9F" w14:textId="77777777" w:rsidR="0029760C" w:rsidRDefault="0029760C">
            <w:r>
              <w:t xml:space="preserve">Global; </w:t>
            </w:r>
            <w:proofErr w:type="spellStart"/>
            <w:r>
              <w:t>direct</w:t>
            </w:r>
            <w:proofErr w:type="spellEnd"/>
            <w:r>
              <w:t>; bloques de tendencia y estacionalidad</w:t>
            </w:r>
          </w:p>
        </w:tc>
        <w:tc>
          <w:tcPr>
            <w:tcW w:w="2976" w:type="dxa"/>
          </w:tcPr>
          <w:p w14:paraId="14A3A9A8" w14:textId="77777777" w:rsidR="0029760C" w:rsidRDefault="0029760C">
            <w:r>
              <w:t>Arquitectura nativa de series temporales con interpretabilidad estructural (</w:t>
            </w:r>
            <w:proofErr w:type="spellStart"/>
            <w:r>
              <w:t>Oreshkin</w:t>
            </w:r>
            <w:proofErr w:type="spellEnd"/>
            <w:r>
              <w:t xml:space="preserve"> et al., 2020)</w:t>
            </w:r>
          </w:p>
        </w:tc>
      </w:tr>
    </w:tbl>
    <w:p w14:paraId="015D579F"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74F717BF" w14:textId="77777777" w:rsidR="00A80E3F" w:rsidRDefault="00000000">
      <w:r>
        <w:t xml:space="preserve">Una aclaración metodológica relevante afecta a los modelos de </w:t>
      </w:r>
      <w:r>
        <w:rPr>
          <w:i/>
        </w:rPr>
        <w:t xml:space="preserve">machine </w:t>
      </w:r>
      <w:proofErr w:type="spellStart"/>
      <w:r>
        <w:rPr>
          <w:i/>
        </w:rPr>
        <w:t>learning</w:t>
      </w:r>
      <w:proofErr w:type="spellEnd"/>
      <w:r>
        <w:t xml:space="preserve"> y </w:t>
      </w:r>
      <w:proofErr w:type="spellStart"/>
      <w:r>
        <w:rPr>
          <w:i/>
        </w:rPr>
        <w:t>deep</w:t>
      </w:r>
      <w:proofErr w:type="spellEnd"/>
      <w:r>
        <w:rPr>
          <w:i/>
        </w:rPr>
        <w:t xml:space="preserve"> </w:t>
      </w:r>
      <w:proofErr w:type="spellStart"/>
      <w:r>
        <w:rPr>
          <w:i/>
        </w:rPr>
        <w:t>learning</w:t>
      </w:r>
      <w:proofErr w:type="spellEnd"/>
      <w:r>
        <w:t xml:space="preserve">: ambos se implementan bajo el paradigma de </w:t>
      </w:r>
      <w:r>
        <w:rPr>
          <w:i/>
        </w:rPr>
        <w:t xml:space="preserve">global </w:t>
      </w:r>
      <w:proofErr w:type="spellStart"/>
      <w:r>
        <w:rPr>
          <w:i/>
        </w:rPr>
        <w:t>forecasting</w:t>
      </w:r>
      <w:proofErr w:type="spellEnd"/>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w:t>
      </w:r>
      <w:proofErr w:type="spellStart"/>
      <w:r>
        <w:t>Januschowski</w:t>
      </w:r>
      <w:proofErr w:type="spellEnd"/>
      <w:r>
        <w:t xml:space="preserve"> et al., 2020). La comparación entre modelos locales (</w:t>
      </w:r>
      <w:proofErr w:type="spellStart"/>
      <w:r>
        <w:t>Seasonal</w:t>
      </w:r>
      <w:proofErr w:type="spellEnd"/>
      <w:r>
        <w:t xml:space="preserve"> </w:t>
      </w:r>
      <w:proofErr w:type="spellStart"/>
      <w:r>
        <w:t>Naïve</w:t>
      </w:r>
      <w:proofErr w:type="spellEnd"/>
      <w:r>
        <w:t>, ETS, Holt-Winters, SARIMA) y modelos globales (</w:t>
      </w:r>
      <w:proofErr w:type="spellStart"/>
      <w:r>
        <w:t>LightGBM</w:t>
      </w:r>
      <w:proofErr w:type="spellEnd"/>
      <w:r>
        <w:t>, MLP, N-BEATS) es, en sí misma, una de las dimensiones de análisis del experimento.</w:t>
      </w:r>
    </w:p>
    <w:p w14:paraId="0A6C4929" w14:textId="77777777" w:rsidR="00AC1BF3" w:rsidRDefault="00AC1BF3"/>
    <w:p w14:paraId="4656E1F0" w14:textId="77777777" w:rsidR="00A80E3F" w:rsidRDefault="00000000">
      <w:pPr>
        <w:pStyle w:val="Ttulo2"/>
      </w:pPr>
      <w:bookmarkStart w:id="22" w:name="_Toc231319181"/>
      <w:r>
        <w:lastRenderedPageBreak/>
        <w:t>Métricas de evaluación</w:t>
      </w:r>
      <w:bookmarkEnd w:id="22"/>
    </w:p>
    <w:p w14:paraId="0E269A9E" w14:textId="77777777" w:rsidR="00A80E3F" w:rsidRDefault="00000000">
      <w:r>
        <w:t>La selección de métricas responde al principio establecido en el Capítulo :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describe las seis métricas adoptadas.</w:t>
      </w:r>
    </w:p>
    <w:p w14:paraId="7A065E7C" w14:textId="77777777" w:rsidR="00A80E3F" w:rsidRDefault="00000000">
      <w:pPr>
        <w:pStyle w:val="Descripcin"/>
      </w:pPr>
      <w:r>
        <w:t>Tabla 9. Métricas de evaluación adoptadas: categoría, nivel de análisis y rol en la comparativa.</w:t>
      </w:r>
    </w:p>
    <w:tbl>
      <w:tblPr>
        <w:tblStyle w:val="Tablaconcuadrcula"/>
        <w:tblW w:w="0" w:type="auto"/>
        <w:tblLook w:val="04A0" w:firstRow="1" w:lastRow="0" w:firstColumn="1" w:lastColumn="0" w:noHBand="0" w:noVBand="1"/>
      </w:tblPr>
      <w:tblGrid>
        <w:gridCol w:w="2266"/>
        <w:gridCol w:w="2265"/>
        <w:gridCol w:w="2265"/>
        <w:gridCol w:w="2265"/>
      </w:tblGrid>
      <w:tr w:rsidR="00A80E3F" w14:paraId="078A0129" w14:textId="77777777" w:rsidTr="0029760C">
        <w:tc>
          <w:tcPr>
            <w:tcW w:w="2266" w:type="dxa"/>
          </w:tcPr>
          <w:p w14:paraId="6163B900" w14:textId="77777777" w:rsidR="00A80E3F" w:rsidRDefault="00000000">
            <w:pPr>
              <w:spacing w:before="60" w:after="60"/>
            </w:pPr>
            <w:r>
              <w:rPr>
                <w:b/>
              </w:rPr>
              <w:t>Métrica</w:t>
            </w:r>
          </w:p>
        </w:tc>
        <w:tc>
          <w:tcPr>
            <w:tcW w:w="2265" w:type="dxa"/>
          </w:tcPr>
          <w:p w14:paraId="49BD1BE0" w14:textId="77777777" w:rsidR="00A80E3F" w:rsidRDefault="00000000">
            <w:pPr>
              <w:spacing w:before="60" w:after="60"/>
            </w:pPr>
            <w:r>
              <w:rPr>
                <w:b/>
              </w:rPr>
              <w:t>Categoría</w:t>
            </w:r>
          </w:p>
        </w:tc>
        <w:tc>
          <w:tcPr>
            <w:tcW w:w="2265" w:type="dxa"/>
          </w:tcPr>
          <w:p w14:paraId="76E34946" w14:textId="77777777" w:rsidR="00A80E3F" w:rsidRDefault="00000000">
            <w:pPr>
              <w:spacing w:before="60" w:after="60"/>
            </w:pPr>
            <w:r>
              <w:rPr>
                <w:b/>
              </w:rPr>
              <w:t>Nivel de análisis</w:t>
            </w:r>
          </w:p>
        </w:tc>
        <w:tc>
          <w:tcPr>
            <w:tcW w:w="2265" w:type="dxa"/>
          </w:tcPr>
          <w:p w14:paraId="087EE7A9" w14:textId="77777777" w:rsidR="00A80E3F" w:rsidRDefault="00000000">
            <w:pPr>
              <w:spacing w:before="60" w:after="60"/>
            </w:pPr>
            <w:r>
              <w:rPr>
                <w:b/>
              </w:rPr>
              <w:t>Rol en la comparativa</w:t>
            </w:r>
          </w:p>
        </w:tc>
      </w:tr>
      <w:tr w:rsidR="00A80E3F" w14:paraId="5BBFF55E" w14:textId="77777777" w:rsidTr="0029760C">
        <w:tc>
          <w:tcPr>
            <w:tcW w:w="2266" w:type="dxa"/>
          </w:tcPr>
          <w:p w14:paraId="545B2F4D" w14:textId="77777777" w:rsidR="00A80E3F" w:rsidRDefault="00000000">
            <w:r>
              <w:t>MAE</w:t>
            </w:r>
          </w:p>
        </w:tc>
        <w:tc>
          <w:tcPr>
            <w:tcW w:w="2265" w:type="dxa"/>
          </w:tcPr>
          <w:p w14:paraId="493279A9" w14:textId="77777777" w:rsidR="00A80E3F" w:rsidRDefault="00000000">
            <w:r>
              <w:t>Error absoluto</w:t>
            </w:r>
          </w:p>
        </w:tc>
        <w:tc>
          <w:tcPr>
            <w:tcW w:w="2265" w:type="dxa"/>
          </w:tcPr>
          <w:p w14:paraId="30721652" w14:textId="77777777" w:rsidR="00A80E3F" w:rsidRDefault="00000000">
            <w:r>
              <w:t>Por serie Global</w:t>
            </w:r>
          </w:p>
        </w:tc>
        <w:tc>
          <w:tcPr>
            <w:tcW w:w="2265" w:type="dxa"/>
          </w:tcPr>
          <w:p w14:paraId="23CF1E09" w14:textId="77777777" w:rsidR="00A80E3F" w:rsidRDefault="00000000">
            <w:r>
              <w:t>Error en unidades originales; intuición directa del analista</w:t>
            </w:r>
          </w:p>
        </w:tc>
      </w:tr>
      <w:tr w:rsidR="00A80E3F" w14:paraId="2721250F" w14:textId="77777777" w:rsidTr="0029760C">
        <w:tc>
          <w:tcPr>
            <w:tcW w:w="2266" w:type="dxa"/>
          </w:tcPr>
          <w:p w14:paraId="6E34F688" w14:textId="77777777" w:rsidR="00A80E3F" w:rsidRDefault="00000000">
            <w:r>
              <w:t>RMSE</w:t>
            </w:r>
          </w:p>
        </w:tc>
        <w:tc>
          <w:tcPr>
            <w:tcW w:w="2265" w:type="dxa"/>
          </w:tcPr>
          <w:p w14:paraId="00E2A204" w14:textId="77777777" w:rsidR="00A80E3F" w:rsidRDefault="00000000">
            <w:r>
              <w:t>Error cuadrático</w:t>
            </w:r>
          </w:p>
        </w:tc>
        <w:tc>
          <w:tcPr>
            <w:tcW w:w="2265" w:type="dxa"/>
          </w:tcPr>
          <w:p w14:paraId="116E286E" w14:textId="77777777" w:rsidR="00A80E3F" w:rsidRDefault="00000000">
            <w:r>
              <w:t>Por serie Global</w:t>
            </w:r>
          </w:p>
        </w:tc>
        <w:tc>
          <w:tcPr>
            <w:tcW w:w="2265" w:type="dxa"/>
          </w:tcPr>
          <w:p w14:paraId="4A11C78C" w14:textId="77777777" w:rsidR="00A80E3F" w:rsidRDefault="00000000">
            <w:r>
              <w:t xml:space="preserve">Sensibilidad a errores grandes; penaliza </w:t>
            </w:r>
            <w:proofErr w:type="spellStart"/>
            <w:r>
              <w:t>outliers</w:t>
            </w:r>
            <w:proofErr w:type="spellEnd"/>
          </w:p>
        </w:tc>
      </w:tr>
      <w:tr w:rsidR="00A80E3F" w14:paraId="24DD9CF5" w14:textId="77777777" w:rsidTr="0029760C">
        <w:tc>
          <w:tcPr>
            <w:tcW w:w="2266" w:type="dxa"/>
          </w:tcPr>
          <w:p w14:paraId="3D976E7E" w14:textId="77777777" w:rsidR="00A80E3F" w:rsidRDefault="00000000">
            <w:r>
              <w:t>MAPE</w:t>
            </w:r>
          </w:p>
        </w:tc>
        <w:tc>
          <w:tcPr>
            <w:tcW w:w="2265" w:type="dxa"/>
          </w:tcPr>
          <w:p w14:paraId="75769A88" w14:textId="77777777" w:rsidR="00A80E3F" w:rsidRDefault="00000000">
            <w:r>
              <w:t>Error porcentual</w:t>
            </w:r>
          </w:p>
        </w:tc>
        <w:tc>
          <w:tcPr>
            <w:tcW w:w="2265" w:type="dxa"/>
          </w:tcPr>
          <w:p w14:paraId="62134D8A" w14:textId="77777777" w:rsidR="00A80E3F" w:rsidRDefault="00000000">
            <w:r>
              <w:t>Por serie Global</w:t>
            </w:r>
          </w:p>
        </w:tc>
        <w:tc>
          <w:tcPr>
            <w:tcW w:w="2265" w:type="dxa"/>
          </w:tcPr>
          <w:p w14:paraId="199283F9" w14:textId="77777777" w:rsidR="00A80E3F" w:rsidRDefault="00000000">
            <w:r>
              <w:t xml:space="preserve">Comunicación a equipos de negocio; complementa al </w:t>
            </w:r>
            <w:proofErr w:type="spellStart"/>
            <w:r>
              <w:t>sMAPE</w:t>
            </w:r>
            <w:proofErr w:type="spellEnd"/>
          </w:p>
        </w:tc>
      </w:tr>
      <w:tr w:rsidR="00A80E3F" w14:paraId="5C86F6E4" w14:textId="77777777" w:rsidTr="0029760C">
        <w:tc>
          <w:tcPr>
            <w:tcW w:w="2266" w:type="dxa"/>
          </w:tcPr>
          <w:p w14:paraId="64DB3101" w14:textId="77777777" w:rsidR="00A80E3F" w:rsidRDefault="00000000">
            <w:proofErr w:type="spellStart"/>
            <w:r>
              <w:t>sMAPE</w:t>
            </w:r>
            <w:proofErr w:type="spellEnd"/>
          </w:p>
        </w:tc>
        <w:tc>
          <w:tcPr>
            <w:tcW w:w="2265" w:type="dxa"/>
          </w:tcPr>
          <w:p w14:paraId="47F3D093" w14:textId="77777777" w:rsidR="00A80E3F" w:rsidRDefault="00000000">
            <w:r>
              <w:t>Error porcentual simétrico</w:t>
            </w:r>
          </w:p>
        </w:tc>
        <w:tc>
          <w:tcPr>
            <w:tcW w:w="2265" w:type="dxa"/>
          </w:tcPr>
          <w:p w14:paraId="6F956FBD" w14:textId="77777777" w:rsidR="00A80E3F" w:rsidRDefault="00000000">
            <w:r>
              <w:t>Por serie Global</w:t>
            </w:r>
          </w:p>
        </w:tc>
        <w:tc>
          <w:tcPr>
            <w:tcW w:w="2265" w:type="dxa"/>
          </w:tcPr>
          <w:p w14:paraId="52ECABC8" w14:textId="77777777" w:rsidR="00A80E3F" w:rsidRDefault="00000000">
            <w:r>
              <w:t>Métrica principal; estándar M4; permite comparar con literatura (Petropoulos et al., 2022)</w:t>
            </w:r>
          </w:p>
        </w:tc>
      </w:tr>
      <w:tr w:rsidR="00A80E3F" w14:paraId="5FB79CEA" w14:textId="77777777" w:rsidTr="0029760C">
        <w:tc>
          <w:tcPr>
            <w:tcW w:w="2266" w:type="dxa"/>
          </w:tcPr>
          <w:p w14:paraId="40BA5D7F" w14:textId="77777777" w:rsidR="00A80E3F" w:rsidRDefault="00000000">
            <w:r>
              <w:t>MASE</w:t>
            </w:r>
          </w:p>
        </w:tc>
        <w:tc>
          <w:tcPr>
            <w:tcW w:w="2265" w:type="dxa"/>
          </w:tcPr>
          <w:p w14:paraId="48A1B4B7" w14:textId="77777777" w:rsidR="00A80E3F" w:rsidRDefault="00000000">
            <w:r>
              <w:t>Error escalado</w:t>
            </w:r>
          </w:p>
        </w:tc>
        <w:tc>
          <w:tcPr>
            <w:tcW w:w="2265" w:type="dxa"/>
          </w:tcPr>
          <w:p w14:paraId="7E9EB9AD" w14:textId="77777777" w:rsidR="00A80E3F" w:rsidRDefault="00000000">
            <w:r>
              <w:t>Por serie Global</w:t>
            </w:r>
          </w:p>
        </w:tc>
        <w:tc>
          <w:tcPr>
            <w:tcW w:w="2265" w:type="dxa"/>
          </w:tcPr>
          <w:p w14:paraId="2A4622F3" w14:textId="77777777" w:rsidR="00A80E3F" w:rsidRDefault="00000000">
            <w:r>
              <w:t xml:space="preserve">Comparación robusta frente al </w:t>
            </w:r>
            <w:proofErr w:type="spellStart"/>
            <w:r>
              <w:t>naïve</w:t>
            </w:r>
            <w:proofErr w:type="spellEnd"/>
            <w:r>
              <w:t xml:space="preserve"> estacional; valores </w:t>
            </w:r>
            <w:r>
              <w:lastRenderedPageBreak/>
              <w:t xml:space="preserve">&lt;1 indican superación del </w:t>
            </w:r>
            <w:proofErr w:type="spellStart"/>
            <w:r>
              <w:t>baseline</w:t>
            </w:r>
            <w:proofErr w:type="spellEnd"/>
            <w:r>
              <w:t xml:space="preserve"> (Hyndman y Athanasopoulos, 2021)</w:t>
            </w:r>
          </w:p>
        </w:tc>
      </w:tr>
      <w:tr w:rsidR="00A80E3F" w14:paraId="62773046" w14:textId="77777777" w:rsidTr="0029760C">
        <w:tc>
          <w:tcPr>
            <w:tcW w:w="2266" w:type="dxa"/>
          </w:tcPr>
          <w:p w14:paraId="220BB8A4" w14:textId="77777777" w:rsidR="00A80E3F" w:rsidRDefault="00000000">
            <w:r>
              <w:lastRenderedPageBreak/>
              <w:t>WAPE</w:t>
            </w:r>
          </w:p>
        </w:tc>
        <w:tc>
          <w:tcPr>
            <w:tcW w:w="2265" w:type="dxa"/>
          </w:tcPr>
          <w:p w14:paraId="36B73A2E" w14:textId="77777777" w:rsidR="00A80E3F" w:rsidRDefault="00000000">
            <w:r>
              <w:t>Impacto económico</w:t>
            </w:r>
          </w:p>
        </w:tc>
        <w:tc>
          <w:tcPr>
            <w:tcW w:w="2265" w:type="dxa"/>
          </w:tcPr>
          <w:p w14:paraId="2E3FBEF1" w14:textId="77777777" w:rsidR="00A80E3F" w:rsidRDefault="00000000">
            <w:r>
              <w:t>Agregado Por decil</w:t>
            </w:r>
          </w:p>
        </w:tc>
        <w:tc>
          <w:tcPr>
            <w:tcW w:w="2265" w:type="dxa"/>
          </w:tcPr>
          <w:p w14:paraId="5E8D0149" w14:textId="77777777" w:rsidR="00A80E3F" w:rsidRDefault="00000000">
            <w:r>
              <w:t>Pondera errores por volumen; alinea la medición con el impacto real en el negocio (</w:t>
            </w:r>
            <w:proofErr w:type="spellStart"/>
            <w:r>
              <w:t>Makridakis</w:t>
            </w:r>
            <w:proofErr w:type="spellEnd"/>
            <w:r>
              <w:t xml:space="preserve"> et al., 2022)</w:t>
            </w:r>
          </w:p>
        </w:tc>
      </w:tr>
    </w:tbl>
    <w:p w14:paraId="12E1F29D"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Petropoulos et al. (2022), Hyndman y Athanasopoulos (2021) y </w:t>
      </w:r>
      <w:proofErr w:type="spellStart"/>
      <w:r>
        <w:t>Makridakis</w:t>
      </w:r>
      <w:proofErr w:type="spellEnd"/>
      <w:r>
        <w:t xml:space="preserve"> et al. (2022).</w:t>
      </w:r>
    </w:p>
    <w:p w14:paraId="01252DCE" w14:textId="77777777" w:rsidR="00A80E3F" w:rsidRDefault="00000000">
      <w:r>
        <w:t xml:space="preserve">La elección del </w:t>
      </w:r>
      <w:proofErr w:type="spellStart"/>
      <w:r>
        <w:t>sMAPE</w:t>
      </w:r>
      <w:proofErr w:type="spellEnd"/>
      <w:r>
        <w:t xml:space="preserv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w:t>
      </w:r>
      <w:proofErr w:type="spellStart"/>
      <w:r>
        <w:t>naïve</w:t>
      </w:r>
      <w:proofErr w:type="spellEnd"/>
      <w:r>
        <w:t xml:space="preserve"> estacional, mientras que el WAPE introduce la dimensión económica que diferencia el enfoque de este trabajo. Esta combinación permite responder a preguntas distintas: ¿qué modelo comete menos error en promedio?, ¿qué modelo supera de forma más consistente al </w:t>
      </w:r>
      <w:proofErr w:type="spellStart"/>
      <w:r>
        <w:t>baseline</w:t>
      </w:r>
      <w:proofErr w:type="spellEnd"/>
      <w:r>
        <w:t xml:space="preserve"> simple?, y ¿qué modelo reduce el error donde el impacto financiero es mayor?</w:t>
      </w:r>
    </w:p>
    <w:p w14:paraId="3B6FC8B7" w14:textId="77777777" w:rsidR="00AC1BF3" w:rsidRDefault="00AC1BF3"/>
    <w:p w14:paraId="0A5AF73B" w14:textId="77777777" w:rsidR="00A80E3F" w:rsidRDefault="00000000">
      <w:pPr>
        <w:pStyle w:val="Ttulo2"/>
      </w:pPr>
      <w:bookmarkStart w:id="23" w:name="_Toc231319182"/>
      <w:r>
        <w:t>Protocolo de validación temporal</w:t>
      </w:r>
      <w:bookmarkEnd w:id="23"/>
    </w:p>
    <w:p w14:paraId="5ECB392C" w14:textId="77777777" w:rsidR="00A80E3F" w:rsidRDefault="00000000">
      <w:r>
        <w:t xml:space="preserve">El protocolo de </w:t>
      </w:r>
      <w:proofErr w:type="spellStart"/>
      <w:r>
        <w:t>backtesting</w:t>
      </w:r>
      <w:proofErr w:type="spellEnd"/>
      <w:r>
        <w:t xml:space="preserve"> </w:t>
      </w:r>
      <w:proofErr w:type="spellStart"/>
      <w:r>
        <w:t>walk</w:t>
      </w:r>
      <w:proofErr w:type="spellEnd"/>
      <w:r>
        <w:t xml:space="preserve">-forward es el componente metodológico más crítico de la comparativa. Como demostraron </w:t>
      </w:r>
      <w:proofErr w:type="spellStart"/>
      <w:r>
        <w:t>Bergmeir</w:t>
      </w:r>
      <w:proofErr w:type="spellEnd"/>
      <w:r>
        <w:t xml:space="preserve"> y Hyndman (2012), la alternativa más común —el </w:t>
      </w:r>
      <w:proofErr w:type="spellStart"/>
      <w:r>
        <w:t>hold-out</w:t>
      </w:r>
      <w:proofErr w:type="spellEnd"/>
      <w:r>
        <w:t xml:space="preserve"> simple con un único período de test fijo— produce estimaciones de desempeño entre un 20 % y un 30 % más optimistas que los resultados reales en producción. La Tabla documenta los parámetros del protocolo y su justificación.</w:t>
      </w:r>
    </w:p>
    <w:p w14:paraId="355D2ECE" w14:textId="77777777" w:rsidR="00A80E3F" w:rsidRDefault="00000000">
      <w:pPr>
        <w:pStyle w:val="Descripcin"/>
      </w:pPr>
      <w:r>
        <w:t xml:space="preserve">Tabla 10. Parámetros del protocolo de </w:t>
      </w:r>
      <w:proofErr w:type="spellStart"/>
      <w:r>
        <w:t>backtesting</w:t>
      </w:r>
      <w:proofErr w:type="spellEnd"/>
      <w:r>
        <w:t xml:space="preserve"> </w:t>
      </w:r>
      <w:proofErr w:type="spellStart"/>
      <w:r>
        <w:t>walk</w:t>
      </w:r>
      <w:proofErr w:type="spellEnd"/>
      <w:r>
        <w:t>-forward y su justificación.</w:t>
      </w:r>
    </w:p>
    <w:tbl>
      <w:tblPr>
        <w:tblStyle w:val="Tablaconcuadrcula"/>
        <w:tblW w:w="0" w:type="auto"/>
        <w:tblLook w:val="04A0" w:firstRow="1" w:lastRow="0" w:firstColumn="1" w:lastColumn="0" w:noHBand="0" w:noVBand="1"/>
      </w:tblPr>
      <w:tblGrid>
        <w:gridCol w:w="4530"/>
        <w:gridCol w:w="4531"/>
      </w:tblGrid>
      <w:tr w:rsidR="00A80E3F" w14:paraId="7358FE5E" w14:textId="77777777" w:rsidTr="0029760C">
        <w:tc>
          <w:tcPr>
            <w:tcW w:w="4530" w:type="dxa"/>
          </w:tcPr>
          <w:p w14:paraId="52D96083" w14:textId="77777777" w:rsidR="00A80E3F" w:rsidRDefault="00000000">
            <w:pPr>
              <w:spacing w:before="60" w:after="60"/>
            </w:pPr>
            <w:r>
              <w:rPr>
                <w:b/>
              </w:rPr>
              <w:lastRenderedPageBreak/>
              <w:t>Parámetro</w:t>
            </w:r>
          </w:p>
        </w:tc>
        <w:tc>
          <w:tcPr>
            <w:tcW w:w="4531" w:type="dxa"/>
          </w:tcPr>
          <w:p w14:paraId="78586CF5" w14:textId="77777777" w:rsidR="00A80E3F" w:rsidRDefault="00000000">
            <w:pPr>
              <w:spacing w:before="60" w:after="60"/>
            </w:pPr>
            <w:r>
              <w:rPr>
                <w:b/>
              </w:rPr>
              <w:t>Valor y justificación</w:t>
            </w:r>
          </w:p>
        </w:tc>
      </w:tr>
      <w:tr w:rsidR="00A80E3F" w14:paraId="7107F1B7" w14:textId="77777777" w:rsidTr="0029760C">
        <w:tc>
          <w:tcPr>
            <w:tcW w:w="4530" w:type="dxa"/>
          </w:tcPr>
          <w:p w14:paraId="382356A8" w14:textId="77777777" w:rsidR="00A80E3F" w:rsidRDefault="00000000">
            <w:r>
              <w:t>Ventana mínima de entrenamiento</w:t>
            </w:r>
          </w:p>
        </w:tc>
        <w:tc>
          <w:tcPr>
            <w:tcW w:w="4531" w:type="dxa"/>
          </w:tcPr>
          <w:p w14:paraId="3EC04445" w14:textId="77777777" w:rsidR="00A80E3F" w:rsidRDefault="00000000">
            <w:r>
              <w:t>54 meses (4,5 años). Garantiza al menos cuatro ciclos estacionales completos para el ajuste de parámetros (Hyndman y Athanasopoulos, 2021).</w:t>
            </w:r>
          </w:p>
        </w:tc>
      </w:tr>
      <w:tr w:rsidR="00A80E3F" w14:paraId="755E66AC" w14:textId="77777777" w:rsidTr="0029760C">
        <w:tc>
          <w:tcPr>
            <w:tcW w:w="4530" w:type="dxa"/>
          </w:tcPr>
          <w:p w14:paraId="58D0F3D6" w14:textId="77777777" w:rsidR="00A80E3F" w:rsidRDefault="00000000">
            <w:r>
              <w:t>Horizonte de pronóstico</w:t>
            </w:r>
          </w:p>
        </w:tc>
        <w:tc>
          <w:tcPr>
            <w:tcW w:w="4531" w:type="dxa"/>
          </w:tcPr>
          <w:p w14:paraId="63274A68" w14:textId="77777777" w:rsidR="00A80E3F" w:rsidRDefault="00000000">
            <w:r>
              <w:t>18 meses. Estándar M4 mensual; cubre aproximadamente un ciclo y medio de planificación financiera.</w:t>
            </w:r>
          </w:p>
        </w:tc>
      </w:tr>
      <w:tr w:rsidR="00A80E3F" w14:paraId="299CF48E" w14:textId="77777777" w:rsidTr="0029760C">
        <w:tc>
          <w:tcPr>
            <w:tcW w:w="4530" w:type="dxa"/>
          </w:tcPr>
          <w:p w14:paraId="4195CE18" w14:textId="77777777" w:rsidR="00A80E3F" w:rsidRDefault="00000000">
            <w:r>
              <w:t>Desplazamiento entre iteraciones</w:t>
            </w:r>
          </w:p>
        </w:tc>
        <w:tc>
          <w:tcPr>
            <w:tcW w:w="4531" w:type="dxa"/>
          </w:tcPr>
          <w:p w14:paraId="2B104111" w14:textId="77777777" w:rsidR="00A80E3F" w:rsidRDefault="00000000">
            <w:r>
              <w:t>12 meses. Cada nueva ventana avanza un año completo, preservando la estructura estacional de los datos.</w:t>
            </w:r>
          </w:p>
        </w:tc>
      </w:tr>
      <w:tr w:rsidR="00A80E3F" w14:paraId="005CF38C" w14:textId="77777777" w:rsidTr="0029760C">
        <w:tc>
          <w:tcPr>
            <w:tcW w:w="4530" w:type="dxa"/>
          </w:tcPr>
          <w:p w14:paraId="055EBB17" w14:textId="77777777" w:rsidR="00A80E3F" w:rsidRDefault="00000000">
            <w:r>
              <w:t>Variante de ventana</w:t>
            </w:r>
          </w:p>
        </w:tc>
        <w:tc>
          <w:tcPr>
            <w:tcW w:w="4531" w:type="dxa"/>
          </w:tcPr>
          <w:p w14:paraId="1E3C0A1E" w14:textId="77777777" w:rsidR="00A80E3F" w:rsidRDefault="00000000">
            <w:proofErr w:type="spellStart"/>
            <w:r>
              <w:t>Expanding</w:t>
            </w:r>
            <w:proofErr w:type="spellEnd"/>
            <w:r>
              <w:t xml:space="preserve"> </w:t>
            </w:r>
            <w:proofErr w:type="spellStart"/>
            <w:r>
              <w:t>window</w:t>
            </w:r>
            <w:proofErr w:type="spellEnd"/>
            <w:r>
              <w:t xml:space="preserve"> (ventana creciente). El entrenamiento acumula todas las observaciones disponibles hasta el punto de corte de cada iteración. Apropiado dado que las series no presentan cambios de régimen conocidos.</w:t>
            </w:r>
          </w:p>
        </w:tc>
      </w:tr>
      <w:tr w:rsidR="00A80E3F" w14:paraId="450AC434" w14:textId="77777777" w:rsidTr="0029760C">
        <w:tc>
          <w:tcPr>
            <w:tcW w:w="4530" w:type="dxa"/>
          </w:tcPr>
          <w:p w14:paraId="08F802C0" w14:textId="77777777" w:rsidR="00A80E3F" w:rsidRDefault="00000000">
            <w:r>
              <w:t>Iteraciones por serie</w:t>
            </w:r>
          </w:p>
        </w:tc>
        <w:tc>
          <w:tcPr>
            <w:tcW w:w="4531" w:type="dxa"/>
          </w:tcPr>
          <w:p w14:paraId="2D8E3EC5" w14:textId="77777777" w:rsidR="00A80E3F" w:rsidRDefault="00000000">
            <w:r>
              <w:t>Variable según longitud. Para una serie de longitud media (184 meses), se generan aproximadamente 9 iteraciones de evaluación independientes.</w:t>
            </w:r>
          </w:p>
        </w:tc>
      </w:tr>
      <w:tr w:rsidR="00A80E3F" w14:paraId="2FA40015" w14:textId="77777777" w:rsidTr="0029760C">
        <w:tc>
          <w:tcPr>
            <w:tcW w:w="4530" w:type="dxa"/>
          </w:tcPr>
          <w:p w14:paraId="4915D5C5" w14:textId="77777777" w:rsidR="00A80E3F" w:rsidRDefault="00000000">
            <w:r>
              <w:t>Control de fuga de datos</w:t>
            </w:r>
          </w:p>
        </w:tc>
        <w:tc>
          <w:tcPr>
            <w:tcW w:w="4531" w:type="dxa"/>
          </w:tcPr>
          <w:p w14:paraId="65B6C4AD" w14:textId="77777777" w:rsidR="00A80E3F" w:rsidRDefault="00000000">
            <w:r>
              <w:t xml:space="preserve">En ninguna iteración los datos del período de evaluación (t+1 a t+18) son accesibles durante el ajuste del modelo ni durante la ingeniería de </w:t>
            </w:r>
            <w:proofErr w:type="spellStart"/>
            <w:r>
              <w:t>features</w:t>
            </w:r>
            <w:proofErr w:type="spellEnd"/>
            <w:r>
              <w:t xml:space="preserve">. Verificado automáticamente por el módulo </w:t>
            </w:r>
            <w:proofErr w:type="spellStart"/>
            <w:r>
              <w:t>verify_no_leakage</w:t>
            </w:r>
            <w:proofErr w:type="spellEnd"/>
            <w:r>
              <w:t xml:space="preserve"> (</w:t>
            </w:r>
            <w:proofErr w:type="spellStart"/>
            <w:r>
              <w:t>Bergmeir</w:t>
            </w:r>
            <w:proofErr w:type="spellEnd"/>
            <w:r>
              <w:t xml:space="preserve"> y Hyndman, 2012).</w:t>
            </w:r>
          </w:p>
        </w:tc>
      </w:tr>
    </w:tbl>
    <w:p w14:paraId="0A4D5AF5" w14:textId="77777777" w:rsidR="00A80E3F" w:rsidRDefault="00000000">
      <w:pPr>
        <w:pStyle w:val="Piedefoto-tabla"/>
      </w:pPr>
      <w:r>
        <w:lastRenderedPageBreak/>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w:t>
      </w:r>
      <w:proofErr w:type="spellStart"/>
      <w:r>
        <w:t>Bergmeir</w:t>
      </w:r>
      <w:proofErr w:type="spellEnd"/>
      <w:r>
        <w:t xml:space="preserve"> y Hyndman (2012) y Hyndman y Athanasopoulos (2021).</w:t>
      </w:r>
    </w:p>
    <w:p w14:paraId="54A71B34" w14:textId="77777777" w:rsidR="00A80E3F" w:rsidRDefault="00000000">
      <w:r>
        <w:t xml:space="preserve">Las métricas finales reportadas en el Capítulo corresponden a la media y la desviación estándar de todas las iteraciones </w:t>
      </w:r>
      <w:proofErr w:type="spellStart"/>
      <w:r>
        <w:t>walk</w:t>
      </w:r>
      <w:proofErr w:type="spellEnd"/>
      <w:r>
        <w:t>-forward de todas las series de la submuestra, lo que produce estimaciones representativas del desempeño esperado en condiciones de producción real y permite cuantificar la estabilidad temporal de cada modelo. La Figura ilustra el esquema de cuatro iteraciones representativas de este protocolo.</w:t>
      </w:r>
    </w:p>
    <w:p w14:paraId="29CB8E8E" w14:textId="77777777" w:rsidR="00A80E3F" w:rsidRDefault="00000000">
      <w:pPr>
        <w:pStyle w:val="Descripcin"/>
      </w:pPr>
      <w:r>
        <w:t xml:space="preserve">Figura 1. Esquema de validación </w:t>
      </w:r>
      <w:proofErr w:type="spellStart"/>
      <w:r>
        <w:t>walk</w:t>
      </w:r>
      <w:proofErr w:type="spellEnd"/>
      <w:r>
        <w:t>-forward con ventana creciente (</w:t>
      </w:r>
      <w:proofErr w:type="spellStart"/>
      <w:r>
        <w:t>expanding</w:t>
      </w:r>
      <w:proofErr w:type="spellEnd"/>
      <w:r>
        <w:t xml:space="preserve"> </w:t>
      </w:r>
      <w:proofErr w:type="spellStart"/>
      <w:r>
        <w:t>window</w:t>
      </w:r>
      <w:proofErr w:type="spellEnd"/>
      <w:r>
        <w:t xml:space="preserve">). Cada fila representa un </w:t>
      </w:r>
      <w:proofErr w:type="spellStart"/>
      <w:r>
        <w:t>fold</w:t>
      </w:r>
      <w:proofErr w:type="spellEnd"/>
      <w:r>
        <w:t>; el área azul corresponde al conjunto de entrenamiento y el área roja al horizonte de evaluación de 18 meses.</w:t>
      </w:r>
    </w:p>
    <w:p w14:paraId="0128B050" w14:textId="77777777" w:rsidR="00A80E3F" w:rsidRDefault="00000000">
      <w:pPr>
        <w:pStyle w:val="Figuras"/>
      </w:pPr>
      <w:r>
        <w:rPr>
          <w:noProof/>
        </w:rPr>
        <w:drawing>
          <wp:inline distT="0" distB="0" distL="0" distR="0" wp14:anchorId="043810E7" wp14:editId="75ED206B">
            <wp:extent cx="5220000" cy="1777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walk_forward_schema.png"/>
                    <pic:cNvPicPr/>
                  </pic:nvPicPr>
                  <pic:blipFill>
                    <a:blip r:embed="rId12"/>
                    <a:stretch>
                      <a:fillRect/>
                    </a:stretch>
                  </pic:blipFill>
                  <pic:spPr>
                    <a:xfrm>
                      <a:off x="0" y="0"/>
                      <a:ext cx="5220000" cy="1777546"/>
                    </a:xfrm>
                    <a:prstGeom prst="rect">
                      <a:avLst/>
                    </a:prstGeom>
                  </pic:spPr>
                </pic:pic>
              </a:graphicData>
            </a:graphic>
          </wp:inline>
        </w:drawing>
      </w:r>
    </w:p>
    <w:p w14:paraId="11008E8F"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El </w:t>
      </w:r>
      <w:proofErr w:type="spellStart"/>
      <w:r>
        <w:t>desplazamiento</w:t>
      </w:r>
      <w:proofErr w:type="spellEnd"/>
      <w:r>
        <w:t xml:space="preserve"> entre </w:t>
      </w:r>
      <w:proofErr w:type="spellStart"/>
      <w:r>
        <w:t>iteraciones</w:t>
      </w:r>
      <w:proofErr w:type="spellEnd"/>
      <w:r>
        <w:t xml:space="preserve"> es de 12 meses (step); la </w:t>
      </w:r>
      <w:proofErr w:type="spellStart"/>
      <w:r>
        <w:t>ventana</w:t>
      </w:r>
      <w:proofErr w:type="spellEnd"/>
      <w:r>
        <w:t xml:space="preserve"> de </w:t>
      </w:r>
      <w:proofErr w:type="spellStart"/>
      <w:r>
        <w:t>entrenamiento</w:t>
      </w:r>
      <w:proofErr w:type="spellEnd"/>
      <w:r>
        <w:t xml:space="preserve"> </w:t>
      </w:r>
      <w:proofErr w:type="spellStart"/>
      <w:r>
        <w:t>crece</w:t>
      </w:r>
      <w:proofErr w:type="spellEnd"/>
      <w:r>
        <w:t xml:space="preserve"> </w:t>
      </w:r>
      <w:proofErr w:type="spellStart"/>
      <w:r>
        <w:t>acumulando</w:t>
      </w:r>
      <w:proofErr w:type="spellEnd"/>
      <w:r>
        <w:t xml:space="preserve"> </w:t>
      </w:r>
      <w:proofErr w:type="spellStart"/>
      <w:r>
        <w:t>todas</w:t>
      </w:r>
      <w:proofErr w:type="spellEnd"/>
      <w:r>
        <w:t xml:space="preserve"> las </w:t>
      </w:r>
      <w:proofErr w:type="spellStart"/>
      <w:r>
        <w:t>observaciones</w:t>
      </w:r>
      <w:proofErr w:type="spellEnd"/>
      <w:r>
        <w:t xml:space="preserve"> </w:t>
      </w:r>
      <w:proofErr w:type="spellStart"/>
      <w:r>
        <w:t>históricas</w:t>
      </w:r>
      <w:proofErr w:type="spellEnd"/>
      <w:r>
        <w:t xml:space="preserve"> </w:t>
      </w:r>
      <w:proofErr w:type="spellStart"/>
      <w:r>
        <w:t>disponibles</w:t>
      </w:r>
      <w:proofErr w:type="spellEnd"/>
      <w:r>
        <w:t xml:space="preserve"> hasta </w:t>
      </w:r>
      <w:proofErr w:type="spellStart"/>
      <w:r>
        <w:t>el</w:t>
      </w:r>
      <w:proofErr w:type="spellEnd"/>
      <w:r>
        <w:t xml:space="preserve"> punto de corte de </w:t>
      </w:r>
      <w:proofErr w:type="spellStart"/>
      <w:r>
        <w:t>cada</w:t>
      </w:r>
      <w:proofErr w:type="spellEnd"/>
      <w:r>
        <w:t xml:space="preserve"> fold.</w:t>
      </w:r>
    </w:p>
    <w:p w14:paraId="7A205FA9" w14:textId="77777777" w:rsidR="009C2E29" w:rsidRPr="009C2E29" w:rsidRDefault="009C2E29" w:rsidP="009C2E29">
      <w:pPr>
        <w:rPr>
          <w:lang w:val="en-US"/>
        </w:rPr>
      </w:pPr>
    </w:p>
    <w:p w14:paraId="5D69BED8" w14:textId="77777777" w:rsidR="00A80E3F" w:rsidRDefault="00000000">
      <w:pPr>
        <w:pStyle w:val="Ttulo2"/>
      </w:pPr>
      <w:bookmarkStart w:id="24" w:name="_Toc231319183"/>
      <w:r>
        <w:t>Criterios de éxito</w:t>
      </w:r>
      <w:bookmarkEnd w:id="24"/>
    </w:p>
    <w:p w14:paraId="3CCB40F8" w14:textId="77777777" w:rsidR="00A80E3F" w:rsidRDefault="00000000">
      <w:r>
        <w:t xml:space="preserve">Para que la comparativa produzca conclusiones </w:t>
      </w:r>
      <w:proofErr w:type="spellStart"/>
      <w:r>
        <w:t>operacionalizables</w:t>
      </w:r>
      <w:proofErr w:type="spellEnd"/>
      <w:r>
        <w:t xml:space="preserve"> y no simplemente un ranking de modelos, es necesario definir con antelación qué condiciones constituyen un resultado significativo. Los criterios de la Tabla operan en dos niveles: cuándo un modelo supera al </w:t>
      </w:r>
      <w:proofErr w:type="spellStart"/>
      <w:r>
        <w:t>baseline</w:t>
      </w:r>
      <w:proofErr w:type="spellEnd"/>
      <w:r>
        <w:t>, y cuándo la mejora de un modelo complejo sobre otro justifica la inversión adicional en complejidad.</w:t>
      </w:r>
    </w:p>
    <w:p w14:paraId="5C8839D1" w14:textId="77777777" w:rsidR="00A80E3F" w:rsidRDefault="00000000">
      <w:pPr>
        <w:pStyle w:val="Descripcin"/>
      </w:pPr>
      <w:r>
        <w:t xml:space="preserve">Tabla 11. Criterios de éxito de la comparativa: condiciones de superación del </w:t>
      </w:r>
      <w:proofErr w:type="spellStart"/>
      <w:r>
        <w:t>baseline</w:t>
      </w:r>
      <w:proofErr w:type="spellEnd"/>
      <w:r>
        <w:t xml:space="preserve"> y de diferenciación entre modelos.</w:t>
      </w:r>
    </w:p>
    <w:tbl>
      <w:tblPr>
        <w:tblStyle w:val="Tablaconcuadrcula"/>
        <w:tblW w:w="0" w:type="auto"/>
        <w:tblLook w:val="04A0" w:firstRow="1" w:lastRow="0" w:firstColumn="1" w:lastColumn="0" w:noHBand="0" w:noVBand="1"/>
      </w:tblPr>
      <w:tblGrid>
        <w:gridCol w:w="3020"/>
        <w:gridCol w:w="3021"/>
        <w:gridCol w:w="3020"/>
      </w:tblGrid>
      <w:tr w:rsidR="00A80E3F" w14:paraId="5D7D1ABF" w14:textId="77777777">
        <w:tc>
          <w:tcPr>
            <w:tcW w:w="3024" w:type="dxa"/>
          </w:tcPr>
          <w:p w14:paraId="711EEAF4" w14:textId="77777777" w:rsidR="00A80E3F" w:rsidRDefault="00000000">
            <w:pPr>
              <w:spacing w:before="60" w:after="60"/>
            </w:pPr>
            <w:r>
              <w:rPr>
                <w:b/>
              </w:rPr>
              <w:t>Criterio</w:t>
            </w:r>
          </w:p>
        </w:tc>
        <w:tc>
          <w:tcPr>
            <w:tcW w:w="3024" w:type="dxa"/>
          </w:tcPr>
          <w:p w14:paraId="4A287F49" w14:textId="77777777" w:rsidR="00A80E3F" w:rsidRDefault="00000000">
            <w:pPr>
              <w:spacing w:before="60" w:after="60"/>
            </w:pPr>
            <w:r>
              <w:rPr>
                <w:b/>
              </w:rPr>
              <w:t xml:space="preserve">Condición de superación del </w:t>
            </w:r>
            <w:proofErr w:type="spellStart"/>
            <w:r>
              <w:rPr>
                <w:b/>
              </w:rPr>
              <w:t>baseline</w:t>
            </w:r>
            <w:proofErr w:type="spellEnd"/>
          </w:p>
        </w:tc>
        <w:tc>
          <w:tcPr>
            <w:tcW w:w="3024" w:type="dxa"/>
          </w:tcPr>
          <w:p w14:paraId="0EA7FC0C" w14:textId="77777777" w:rsidR="00A80E3F" w:rsidRDefault="00000000">
            <w:pPr>
              <w:spacing w:before="60" w:after="60"/>
            </w:pPr>
            <w:r>
              <w:rPr>
                <w:b/>
              </w:rPr>
              <w:t>Condición de diferenciación entre modelos complejos</w:t>
            </w:r>
          </w:p>
        </w:tc>
      </w:tr>
      <w:tr w:rsidR="00A80E3F" w14:paraId="5FF57CD6" w14:textId="77777777">
        <w:tc>
          <w:tcPr>
            <w:tcW w:w="3024" w:type="dxa"/>
          </w:tcPr>
          <w:p w14:paraId="2377E8AE" w14:textId="77777777" w:rsidR="00A80E3F" w:rsidRDefault="00000000">
            <w:proofErr w:type="spellStart"/>
            <w:r>
              <w:lastRenderedPageBreak/>
              <w:t>sMAPE</w:t>
            </w:r>
            <w:proofErr w:type="spellEnd"/>
            <w:r>
              <w:t xml:space="preserve"> global</w:t>
            </w:r>
          </w:p>
        </w:tc>
        <w:tc>
          <w:tcPr>
            <w:tcW w:w="3024" w:type="dxa"/>
          </w:tcPr>
          <w:p w14:paraId="4A262624" w14:textId="77777777" w:rsidR="00A80E3F" w:rsidRDefault="00000000">
            <w:r>
              <w:t xml:space="preserve">Reducción 1 </w:t>
            </w:r>
            <w:proofErr w:type="spellStart"/>
            <w:r>
              <w:t>pp</w:t>
            </w:r>
            <w:proofErr w:type="spellEnd"/>
            <w:r>
              <w:t xml:space="preserve"> absoluto respecto al </w:t>
            </w:r>
            <w:proofErr w:type="spellStart"/>
            <w:r>
              <w:t>Seasonal</w:t>
            </w:r>
            <w:proofErr w:type="spellEnd"/>
            <w:r>
              <w:t xml:space="preserve"> </w:t>
            </w:r>
            <w:proofErr w:type="spellStart"/>
            <w:r>
              <w:t>Naïve</w:t>
            </w:r>
            <w:proofErr w:type="spellEnd"/>
            <w:r>
              <w:t xml:space="preserve"> (referencia: 14,45 %)</w:t>
            </w:r>
          </w:p>
        </w:tc>
        <w:tc>
          <w:tcPr>
            <w:tcW w:w="3024" w:type="dxa"/>
          </w:tcPr>
          <w:p w14:paraId="3491FF22" w14:textId="77777777" w:rsidR="00A80E3F" w:rsidRDefault="00000000">
            <w:r>
              <w:t xml:space="preserve">Reducción estadísticamente consistente entre iteraciones </w:t>
            </w:r>
            <w:proofErr w:type="spellStart"/>
            <w:r>
              <w:t>walk</w:t>
            </w:r>
            <w:proofErr w:type="spellEnd"/>
            <w:r>
              <w:t>-forward</w:t>
            </w:r>
          </w:p>
        </w:tc>
      </w:tr>
      <w:tr w:rsidR="00A80E3F" w14:paraId="334867C7" w14:textId="77777777">
        <w:tc>
          <w:tcPr>
            <w:tcW w:w="3024" w:type="dxa"/>
          </w:tcPr>
          <w:p w14:paraId="67C31480" w14:textId="77777777" w:rsidR="00A80E3F" w:rsidRDefault="00000000">
            <w:r>
              <w:t>MASE global</w:t>
            </w:r>
          </w:p>
        </w:tc>
        <w:tc>
          <w:tcPr>
            <w:tcW w:w="3024" w:type="dxa"/>
          </w:tcPr>
          <w:p w14:paraId="41F66EE2" w14:textId="77777777" w:rsidR="00A80E3F" w:rsidRDefault="00000000">
            <w:r>
              <w:t>MASE &lt; 1,0 para todos los modelos evaluados</w:t>
            </w:r>
          </w:p>
        </w:tc>
        <w:tc>
          <w:tcPr>
            <w:tcW w:w="3024" w:type="dxa"/>
          </w:tcPr>
          <w:p w14:paraId="26089BA9" w14:textId="77777777" w:rsidR="00A80E3F" w:rsidRDefault="00000000">
            <w:r>
              <w:t>MASE &lt; 0,90 para los modelos de mayor complejidad</w:t>
            </w:r>
          </w:p>
        </w:tc>
      </w:tr>
      <w:tr w:rsidR="00A80E3F" w14:paraId="5C7833F2" w14:textId="77777777">
        <w:tc>
          <w:tcPr>
            <w:tcW w:w="3024" w:type="dxa"/>
          </w:tcPr>
          <w:p w14:paraId="7BC21EC5" w14:textId="77777777" w:rsidR="00A80E3F" w:rsidRDefault="00000000">
            <w:r>
              <w:t>WAPE</w:t>
            </w:r>
          </w:p>
        </w:tc>
        <w:tc>
          <w:tcPr>
            <w:tcW w:w="3024" w:type="dxa"/>
          </w:tcPr>
          <w:p w14:paraId="612377D5" w14:textId="77777777" w:rsidR="00A80E3F" w:rsidRDefault="00000000">
            <w:r>
              <w:t xml:space="preserve">El WAPE de cualquier modelo no supera el WAPE del </w:t>
            </w:r>
            <w:proofErr w:type="spellStart"/>
            <w:r>
              <w:t>baseline</w:t>
            </w:r>
            <w:proofErr w:type="spellEnd"/>
            <w:r>
              <w:t xml:space="preserve"> en el 30 % de mayor volumen</w:t>
            </w:r>
          </w:p>
        </w:tc>
        <w:tc>
          <w:tcPr>
            <w:tcW w:w="3024" w:type="dxa"/>
          </w:tcPr>
          <w:p w14:paraId="28B9016B" w14:textId="77777777" w:rsidR="00A80E3F" w:rsidRDefault="00000000">
            <w:r>
              <w:t>Reducción del WAPE en los deciles de mayor volumen a medida que aumenta la complejidad</w:t>
            </w:r>
          </w:p>
        </w:tc>
      </w:tr>
      <w:tr w:rsidR="00A80E3F" w14:paraId="513E775A" w14:textId="77777777">
        <w:tc>
          <w:tcPr>
            <w:tcW w:w="3024" w:type="dxa"/>
          </w:tcPr>
          <w:p w14:paraId="0A6DAF19" w14:textId="77777777" w:rsidR="00A80E3F" w:rsidRDefault="00000000">
            <w:r>
              <w:t>Estabilidad temporal</w:t>
            </w:r>
          </w:p>
        </w:tc>
        <w:tc>
          <w:tcPr>
            <w:tcW w:w="3024" w:type="dxa"/>
          </w:tcPr>
          <w:p w14:paraId="2CE2FFF1" w14:textId="77777777" w:rsidR="00A80E3F" w:rsidRDefault="00000000">
            <w:r>
              <w:t xml:space="preserve">CV del </w:t>
            </w:r>
            <w:proofErr w:type="spellStart"/>
            <w:r>
              <w:t>sMAPE</w:t>
            </w:r>
            <w:proofErr w:type="spellEnd"/>
            <w:r>
              <w:t xml:space="preserve"> entre iteraciones </w:t>
            </w:r>
            <w:proofErr w:type="spellStart"/>
            <w:r>
              <w:t>walk</w:t>
            </w:r>
            <w:proofErr w:type="spellEnd"/>
            <w:r>
              <w:t>-forward &lt; 25 % para todos los modelos</w:t>
            </w:r>
          </w:p>
        </w:tc>
        <w:tc>
          <w:tcPr>
            <w:tcW w:w="3024" w:type="dxa"/>
          </w:tcPr>
          <w:p w14:paraId="1B817A53" w14:textId="77777777" w:rsidR="00A80E3F" w:rsidRDefault="00000000">
            <w:r>
              <w:t>Los modelos complejos no muestran deterioro significativo en las iteraciones más recientes</w:t>
            </w:r>
          </w:p>
        </w:tc>
      </w:tr>
    </w:tbl>
    <w:p w14:paraId="6475902F"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El valor de </w:t>
      </w:r>
      <w:proofErr w:type="spellStart"/>
      <w:r>
        <w:t>referencia</w:t>
      </w:r>
      <w:proofErr w:type="spellEnd"/>
      <w:r>
        <w:t xml:space="preserve"> del Seasonal Naïve (14,45 %) se </w:t>
      </w:r>
      <w:proofErr w:type="spellStart"/>
      <w:r>
        <w:t>obtuvo</w:t>
      </w:r>
      <w:proofErr w:type="spellEnd"/>
      <w:r>
        <w:t xml:space="preserve"> </w:t>
      </w:r>
      <w:proofErr w:type="spellStart"/>
      <w:r>
        <w:t>en</w:t>
      </w:r>
      <w:proofErr w:type="spellEnd"/>
      <w:r>
        <w:t xml:space="preserve"> la </w:t>
      </w:r>
      <w:proofErr w:type="spellStart"/>
      <w:r>
        <w:t>fase</w:t>
      </w:r>
      <w:proofErr w:type="spellEnd"/>
      <w:r>
        <w:t xml:space="preserve"> </w:t>
      </w:r>
      <w:proofErr w:type="spellStart"/>
      <w:r>
        <w:t>exploratoria</w:t>
      </w:r>
      <w:proofErr w:type="spellEnd"/>
      <w:r>
        <w:t xml:space="preserve"> del </w:t>
      </w:r>
      <w:proofErr w:type="spellStart"/>
      <w:r>
        <w:t>experimento</w:t>
      </w:r>
      <w:proofErr w:type="spellEnd"/>
      <w:r>
        <w:t xml:space="preserve"> </w:t>
      </w:r>
      <w:proofErr w:type="spellStart"/>
      <w:r>
        <w:t>sobre</w:t>
      </w:r>
      <w:proofErr w:type="spellEnd"/>
      <w:r>
        <w:t xml:space="preserve"> la </w:t>
      </w:r>
      <w:proofErr w:type="spellStart"/>
      <w:r>
        <w:t>submuestra</w:t>
      </w:r>
      <w:proofErr w:type="spellEnd"/>
      <w:r>
        <w:t xml:space="preserve"> </w:t>
      </w:r>
      <w:proofErr w:type="spellStart"/>
      <w:r>
        <w:t>estratificada</w:t>
      </w:r>
      <w:proofErr w:type="spellEnd"/>
      <w:r>
        <w:t>.</w:t>
      </w:r>
    </w:p>
    <w:p w14:paraId="0D2948C6" w14:textId="167EBAE3" w:rsidR="00A80E3F" w:rsidRDefault="00000000">
      <w:r>
        <w:t xml:space="preserve">Estos criterios no son umbrales absolutos derivados de la teoría, sino referencias operativas construidas a partir de los resultados reportados en </w:t>
      </w:r>
      <w:proofErr w:type="spellStart"/>
      <w:r>
        <w:t>benchmarks</w:t>
      </w:r>
      <w:proofErr w:type="spellEnd"/>
      <w:r>
        <w:t xml:space="preserve"> comparables (</w:t>
      </w:r>
      <w:proofErr w:type="spellStart"/>
      <w:r>
        <w:t>Makridakis</w:t>
      </w:r>
      <w:proofErr w:type="spellEnd"/>
      <w:r>
        <w:t xml:space="preserve"> et al., 2022). El criterio de estabilidad temporal merece una mención específica porque responde a una necesidad propia del contexto de FP&amp;A que los </w:t>
      </w:r>
      <w:proofErr w:type="spellStart"/>
      <w:r>
        <w:t>benchmarks</w:t>
      </w:r>
      <w:proofErr w:type="spellEnd"/>
      <w:r>
        <w:t xml:space="preserve"> convencionales rara vez abordan: en un entorno de planificación financiera, un modelo que produce estimaciones excelentes durante algunos </w:t>
      </w:r>
      <w:r w:rsidR="009C2E29">
        <w:t>períodos,</w:t>
      </w:r>
      <w:r>
        <w:t xml:space="preserve"> pero se deteriora significativamente en otros tiene un valor práctico limitado, porque los analistas no pueden confiar en él de forma sistemática.</w:t>
      </w:r>
    </w:p>
    <w:p w14:paraId="4FEA4031" w14:textId="77777777" w:rsidR="009C2E29" w:rsidRDefault="009C2E29"/>
    <w:p w14:paraId="03D9846A" w14:textId="77777777" w:rsidR="00A80E3F" w:rsidRDefault="00000000">
      <w:pPr>
        <w:pStyle w:val="Ttulo1"/>
      </w:pPr>
      <w:bookmarkStart w:id="25" w:name="_Toc231319184"/>
      <w:r>
        <w:t>Desarrollo de la comparativa</w:t>
      </w:r>
      <w:bookmarkEnd w:id="25"/>
    </w:p>
    <w:p w14:paraId="4AB977A0" w14:textId="77777777" w:rsidR="00A80E3F" w:rsidRDefault="00000000">
      <w:r>
        <w:t>El presente capítulo presenta los resultados cuantitativos del experimento comparativo descrito en el Capítulo . La exposición es objetiva: se reportan los valores obtenidos sin valorarlos ni interpretarlos; la discusión y el análisis crítico se reservan para el Capítulo .</w:t>
      </w:r>
    </w:p>
    <w:p w14:paraId="1BE4D3D4" w14:textId="77777777" w:rsidR="00AC1BF3" w:rsidRDefault="00AC1BF3"/>
    <w:p w14:paraId="482F19E7" w14:textId="77777777" w:rsidR="00A80E3F" w:rsidRDefault="00000000">
      <w:pPr>
        <w:pStyle w:val="Ttulo2"/>
      </w:pPr>
      <w:bookmarkStart w:id="26" w:name="_Toc231319185"/>
      <w:r>
        <w:t>Configuración del experimento ejecutado</w:t>
      </w:r>
      <w:bookmarkEnd w:id="26"/>
    </w:p>
    <w:p w14:paraId="52019885" w14:textId="77777777" w:rsidR="00A80E3F" w:rsidRDefault="00000000">
      <w:r>
        <w:t xml:space="preserve">El experimento se ejecutó sobre una submuestra estratificada de 200 series del conjunto M4 </w:t>
      </w:r>
      <w:proofErr w:type="spellStart"/>
      <w:r>
        <w:t>Financial</w:t>
      </w:r>
      <w:proofErr w:type="spellEnd"/>
      <w:r>
        <w:t xml:space="preserve"> </w:t>
      </w:r>
      <w:proofErr w:type="spellStart"/>
      <w:r>
        <w:t>Monthly</w:t>
      </w:r>
      <w:proofErr w:type="spellEnd"/>
      <w:r>
        <w:t>, seleccionadas mediante muestreo aleatorio estratificado por cuartil de longitud con semilla fija (</w:t>
      </w:r>
      <w:r>
        <w:rPr>
          <w:rFonts w:ascii="Courier New" w:hAnsi="Courier New"/>
          <w:sz w:val="20"/>
        </w:rPr>
        <w:t>SEED = 42</w:t>
      </w:r>
      <w:r>
        <w:t xml:space="preserve">). El protocolo </w:t>
      </w:r>
      <w:proofErr w:type="spellStart"/>
      <w:r>
        <w:t>walk</w:t>
      </w:r>
      <w:proofErr w:type="spellEnd"/>
      <w:r>
        <w:t>-forward se aplicó con los parámetros documentados en la Tabla : ventana inicial de 54 meses, horizonte de 18 meses y desplazamiento de 12 meses (</w:t>
      </w:r>
      <w:proofErr w:type="spellStart"/>
      <w:r>
        <w:rPr>
          <w:i/>
        </w:rPr>
        <w:t>expanding</w:t>
      </w:r>
      <w:proofErr w:type="spellEnd"/>
      <w:r>
        <w:rPr>
          <w:i/>
        </w:rPr>
        <w:t xml:space="preserve"> </w:t>
      </w:r>
      <w:proofErr w:type="spellStart"/>
      <w:r>
        <w:rPr>
          <w:i/>
        </w:rPr>
        <w:t>window</w:t>
      </w:r>
      <w:proofErr w:type="spellEnd"/>
      <w:r>
        <w:t xml:space="preserve">). La verificación automática de ausencia de fuga de datos mediante la función </w:t>
      </w:r>
      <w:proofErr w:type="spellStart"/>
      <w:r>
        <w:rPr>
          <w:rFonts w:ascii="Courier New" w:hAnsi="Courier New"/>
          <w:sz w:val="20"/>
        </w:rPr>
        <w:t>verify_no_leakage</w:t>
      </w:r>
      <w:proofErr w:type="spellEnd"/>
      <w:r>
        <w:t xml:space="preserve"> confirmó que ningún </w:t>
      </w:r>
      <w:proofErr w:type="spellStart"/>
      <w:r>
        <w:t>fold</w:t>
      </w:r>
      <w:proofErr w:type="spellEnd"/>
      <w:r>
        <w:t xml:space="preserve"> contiene solapamiento entre conjuntos de entrenamiento y evaluación.</w:t>
      </w:r>
    </w:p>
    <w:p w14:paraId="22450BD9" w14:textId="77777777" w:rsidR="00A80E3F" w:rsidRDefault="00000000">
      <w:r>
        <w:t>Los modelos estadísticos locales (</w:t>
      </w:r>
      <w:proofErr w:type="spellStart"/>
      <w:r>
        <w:t>Seasonal</w:t>
      </w:r>
      <w:proofErr w:type="spellEnd"/>
      <w:r>
        <w:t xml:space="preserve"> </w:t>
      </w:r>
      <w:proofErr w:type="spellStart"/>
      <w:r>
        <w:t>Naïve</w:t>
      </w:r>
      <w:proofErr w:type="spellEnd"/>
      <w:r>
        <w:t xml:space="preserve">, ETS, Holt-Winters, SARIMA) se ajustaron de forma independiente en cada </w:t>
      </w:r>
      <w:proofErr w:type="spellStart"/>
      <w:r>
        <w:t>fold</w:t>
      </w:r>
      <w:proofErr w:type="spellEnd"/>
      <w:r>
        <w:t xml:space="preserve"> de cada serie. Los modelos globales (</w:t>
      </w:r>
      <w:proofErr w:type="spellStart"/>
      <w:r>
        <w:t>LightGBM</w:t>
      </w:r>
      <w:proofErr w:type="spellEnd"/>
      <w:r>
        <w:t xml:space="preserve">, MLP, N-BEATS) entrenaron un único modelo por </w:t>
      </w:r>
      <w:proofErr w:type="spellStart"/>
      <w:r>
        <w:t>fold</w:t>
      </w:r>
      <w:proofErr w:type="spellEnd"/>
      <w:r>
        <w:t xml:space="preserve"> sobre todas las series disponibles en ese </w:t>
      </w:r>
      <w:proofErr w:type="spellStart"/>
      <w:r>
        <w:t>fold</w:t>
      </w:r>
      <w:proofErr w:type="spellEnd"/>
      <w:r>
        <w:t xml:space="preserve">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14:paraId="115A6ACA" w14:textId="77777777" w:rsidR="00AC1BF3" w:rsidRDefault="00AC1BF3"/>
    <w:p w14:paraId="4DE43C07" w14:textId="77777777" w:rsidR="00A80E3F" w:rsidRDefault="00000000">
      <w:pPr>
        <w:pStyle w:val="Ttulo2"/>
      </w:pPr>
      <w:bookmarkStart w:id="27" w:name="_Toc231319186"/>
      <w:r>
        <w:t>Resultados globales por modelo y métrica</w:t>
      </w:r>
      <w:bookmarkEnd w:id="27"/>
    </w:p>
    <w:p w14:paraId="47DFBB39" w14:textId="77777777" w:rsidR="00A80E3F" w:rsidRDefault="00000000">
      <w:r>
        <w:t>La Tabla reporta, para cada modelo y métrica, la media y la desviación estándar calculadas sobre el conjunto completo de evaluaciones (</w:t>
      </w:r>
      <w:proofErr w:type="spellStart"/>
      <w:r>
        <w:t>folds</w:t>
      </w:r>
      <w:proofErr w:type="spellEnd"/>
      <w:r>
        <w:t xml:space="preserve"> × series). Los valores de media y desviación estándar reflejan tanto la variabilidad inherente a las distintas series de la submuestra como la variabilidad temporal entre </w:t>
      </w:r>
      <w:proofErr w:type="spellStart"/>
      <w:r>
        <w:t>folds</w:t>
      </w:r>
      <w:proofErr w:type="spellEnd"/>
      <w:r>
        <w:t>.</w:t>
      </w:r>
    </w:p>
    <w:p w14:paraId="6D1E5C03" w14:textId="77777777" w:rsidR="00A80E3F" w:rsidRDefault="00000000">
      <w:pPr>
        <w:pStyle w:val="Descripcin"/>
      </w:pPr>
      <w:r>
        <w:t xml:space="preserve">Tabla 12a. Métricas independientes de escala: </w:t>
      </w:r>
      <w:proofErr w:type="spellStart"/>
      <w:r>
        <w:t>sMAPE</w:t>
      </w:r>
      <w:proofErr w:type="spellEnd"/>
      <w:r>
        <w:t xml:space="preserve"> (%), MAPE (%) y MASE. Media ± desviación estándar sobre evaluaciones </w:t>
      </w:r>
      <w:proofErr w:type="spellStart"/>
      <w:r>
        <w:t>fold</w:t>
      </w:r>
      <w:proofErr w:type="spellEnd"/>
      <w:r>
        <w:t xml:space="preserve"> × serie. N=200 series estratificadas, protocolo </w:t>
      </w:r>
      <w:proofErr w:type="spellStart"/>
      <w:r>
        <w:t>walk</w:t>
      </w:r>
      <w:proofErr w:type="spellEnd"/>
      <w:r>
        <w:t xml:space="preserve">-forward </w:t>
      </w:r>
      <w:proofErr w:type="spellStart"/>
      <w:r>
        <w:t>expanding</w:t>
      </w:r>
      <w:proofErr w:type="spellEnd"/>
      <w:r>
        <w:t xml:space="preserve"> </w:t>
      </w:r>
      <w:proofErr w:type="spellStart"/>
      <w:r>
        <w:t>window</w:t>
      </w:r>
      <w:proofErr w:type="spellEnd"/>
      <w:r>
        <w:t xml:space="preserve">, máximo 5 </w:t>
      </w:r>
      <w:proofErr w:type="spellStart"/>
      <w:r>
        <w:t>folds</w:t>
      </w:r>
      <w:proofErr w:type="spellEnd"/>
      <w:r>
        <w:t xml:space="preserve"> por serie.</w:t>
      </w:r>
    </w:p>
    <w:tbl>
      <w:tblPr>
        <w:tblStyle w:val="Tablaconcuadrcula"/>
        <w:tblW w:w="0" w:type="auto"/>
        <w:tblLook w:val="04A0" w:firstRow="1" w:lastRow="0" w:firstColumn="1" w:lastColumn="0" w:noHBand="0" w:noVBand="1"/>
      </w:tblPr>
      <w:tblGrid>
        <w:gridCol w:w="2266"/>
        <w:gridCol w:w="2265"/>
        <w:gridCol w:w="2265"/>
        <w:gridCol w:w="2265"/>
      </w:tblGrid>
      <w:tr w:rsidR="00A80E3F" w14:paraId="7561F63E" w14:textId="77777777">
        <w:tc>
          <w:tcPr>
            <w:tcW w:w="2268" w:type="dxa"/>
          </w:tcPr>
          <w:p w14:paraId="40BCC4EB" w14:textId="77777777" w:rsidR="00A80E3F" w:rsidRDefault="00000000">
            <w:pPr>
              <w:spacing w:before="60" w:after="60"/>
            </w:pPr>
            <w:r>
              <w:rPr>
                <w:b/>
              </w:rPr>
              <w:t>Modelo</w:t>
            </w:r>
          </w:p>
        </w:tc>
        <w:tc>
          <w:tcPr>
            <w:tcW w:w="2268" w:type="dxa"/>
          </w:tcPr>
          <w:p w14:paraId="24DB3F84" w14:textId="77777777" w:rsidR="00A80E3F" w:rsidRDefault="00000000">
            <w:pPr>
              <w:spacing w:before="60" w:after="60"/>
            </w:pPr>
            <w:proofErr w:type="spellStart"/>
            <w:r>
              <w:rPr>
                <w:b/>
              </w:rPr>
              <w:t>sMAPE</w:t>
            </w:r>
            <w:proofErr w:type="spellEnd"/>
            <w:r>
              <w:rPr>
                <w:b/>
              </w:rPr>
              <w:t xml:space="preserve"> (%)</w:t>
            </w:r>
          </w:p>
        </w:tc>
        <w:tc>
          <w:tcPr>
            <w:tcW w:w="2268" w:type="dxa"/>
          </w:tcPr>
          <w:p w14:paraId="0A20841F" w14:textId="77777777" w:rsidR="00A80E3F" w:rsidRDefault="00000000">
            <w:pPr>
              <w:spacing w:before="60" w:after="60"/>
            </w:pPr>
            <w:r>
              <w:rPr>
                <w:b/>
              </w:rPr>
              <w:t>MAPE (%)</w:t>
            </w:r>
          </w:p>
        </w:tc>
        <w:tc>
          <w:tcPr>
            <w:tcW w:w="2268" w:type="dxa"/>
          </w:tcPr>
          <w:p w14:paraId="1C795296" w14:textId="77777777" w:rsidR="00A80E3F" w:rsidRDefault="00000000">
            <w:pPr>
              <w:spacing w:before="60" w:after="60"/>
            </w:pPr>
            <w:r>
              <w:rPr>
                <w:b/>
              </w:rPr>
              <w:t>MASE</w:t>
            </w:r>
          </w:p>
        </w:tc>
      </w:tr>
      <w:tr w:rsidR="00A80E3F" w14:paraId="7FD4F2F3" w14:textId="77777777">
        <w:tc>
          <w:tcPr>
            <w:tcW w:w="2268" w:type="dxa"/>
          </w:tcPr>
          <w:p w14:paraId="4A3099BD" w14:textId="77777777" w:rsidR="00A80E3F" w:rsidRDefault="00000000">
            <w:proofErr w:type="spellStart"/>
            <w:r>
              <w:t>Seasonal</w:t>
            </w:r>
            <w:proofErr w:type="spellEnd"/>
            <w:r>
              <w:t xml:space="preserve"> </w:t>
            </w:r>
            <w:proofErr w:type="spellStart"/>
            <w:r>
              <w:t>Naïve</w:t>
            </w:r>
            <w:proofErr w:type="spellEnd"/>
          </w:p>
        </w:tc>
        <w:tc>
          <w:tcPr>
            <w:tcW w:w="2268" w:type="dxa"/>
          </w:tcPr>
          <w:p w14:paraId="4586D32F" w14:textId="77777777" w:rsidR="00A80E3F" w:rsidRDefault="00000000">
            <w:r>
              <w:t>13.667 ± 12.658</w:t>
            </w:r>
          </w:p>
        </w:tc>
        <w:tc>
          <w:tcPr>
            <w:tcW w:w="2268" w:type="dxa"/>
          </w:tcPr>
          <w:p w14:paraId="60607EA6" w14:textId="77777777" w:rsidR="00A80E3F" w:rsidRDefault="00000000">
            <w:r>
              <w:t>14.186 ± 15.611</w:t>
            </w:r>
          </w:p>
        </w:tc>
        <w:tc>
          <w:tcPr>
            <w:tcW w:w="2268" w:type="dxa"/>
          </w:tcPr>
          <w:p w14:paraId="70E79891" w14:textId="77777777" w:rsidR="00A80E3F" w:rsidRDefault="00000000">
            <w:r>
              <w:t>1.412 ± 1.102</w:t>
            </w:r>
          </w:p>
        </w:tc>
      </w:tr>
      <w:tr w:rsidR="00A80E3F" w14:paraId="19845E3C" w14:textId="77777777">
        <w:tc>
          <w:tcPr>
            <w:tcW w:w="2268" w:type="dxa"/>
          </w:tcPr>
          <w:p w14:paraId="27795348" w14:textId="77777777" w:rsidR="00A80E3F" w:rsidRDefault="00000000">
            <w:r>
              <w:t>ETS (</w:t>
            </w:r>
            <w:proofErr w:type="spellStart"/>
            <w:r>
              <w:t>AutoETS</w:t>
            </w:r>
            <w:proofErr w:type="spellEnd"/>
            <w:r>
              <w:t>)</w:t>
            </w:r>
          </w:p>
        </w:tc>
        <w:tc>
          <w:tcPr>
            <w:tcW w:w="2268" w:type="dxa"/>
          </w:tcPr>
          <w:p w14:paraId="747CC67F" w14:textId="77777777" w:rsidR="00A80E3F" w:rsidRDefault="00000000">
            <w:r>
              <w:t>10.005 ± 10.512</w:t>
            </w:r>
          </w:p>
        </w:tc>
        <w:tc>
          <w:tcPr>
            <w:tcW w:w="2268" w:type="dxa"/>
          </w:tcPr>
          <w:p w14:paraId="71D7F211" w14:textId="77777777" w:rsidR="00A80E3F" w:rsidRDefault="00000000">
            <w:r>
              <w:t>10.571 ± 12.602</w:t>
            </w:r>
          </w:p>
        </w:tc>
        <w:tc>
          <w:tcPr>
            <w:tcW w:w="2268" w:type="dxa"/>
          </w:tcPr>
          <w:p w14:paraId="046E60CD" w14:textId="77777777" w:rsidR="00A80E3F" w:rsidRDefault="00000000">
            <w:r>
              <w:t>1.017 ± 0.903</w:t>
            </w:r>
          </w:p>
        </w:tc>
      </w:tr>
      <w:tr w:rsidR="00A80E3F" w14:paraId="783E7E23" w14:textId="77777777">
        <w:tc>
          <w:tcPr>
            <w:tcW w:w="2268" w:type="dxa"/>
          </w:tcPr>
          <w:p w14:paraId="061FDB66" w14:textId="77777777" w:rsidR="00A80E3F" w:rsidRDefault="00000000">
            <w:r>
              <w:t>Holt-Winters</w:t>
            </w:r>
          </w:p>
        </w:tc>
        <w:tc>
          <w:tcPr>
            <w:tcW w:w="2268" w:type="dxa"/>
          </w:tcPr>
          <w:p w14:paraId="0F3082FE" w14:textId="77777777" w:rsidR="00A80E3F" w:rsidRDefault="00000000">
            <w:r>
              <w:t>11.157 ± 11.822</w:t>
            </w:r>
          </w:p>
        </w:tc>
        <w:tc>
          <w:tcPr>
            <w:tcW w:w="2268" w:type="dxa"/>
          </w:tcPr>
          <w:p w14:paraId="531E00D2" w14:textId="77777777" w:rsidR="00A80E3F" w:rsidRDefault="00000000">
            <w:r>
              <w:t>12.159 ± 15.411</w:t>
            </w:r>
          </w:p>
        </w:tc>
        <w:tc>
          <w:tcPr>
            <w:tcW w:w="2268" w:type="dxa"/>
          </w:tcPr>
          <w:p w14:paraId="41125B1F" w14:textId="77777777" w:rsidR="00A80E3F" w:rsidRDefault="00000000">
            <w:r>
              <w:t>1.145 ± 1.089</w:t>
            </w:r>
          </w:p>
        </w:tc>
      </w:tr>
      <w:tr w:rsidR="00A80E3F" w14:paraId="15834035" w14:textId="77777777">
        <w:tc>
          <w:tcPr>
            <w:tcW w:w="2268" w:type="dxa"/>
          </w:tcPr>
          <w:p w14:paraId="107A08AB" w14:textId="77777777" w:rsidR="00A80E3F" w:rsidRDefault="00000000">
            <w:r>
              <w:lastRenderedPageBreak/>
              <w:t>SARIMA (</w:t>
            </w:r>
            <w:proofErr w:type="spellStart"/>
            <w:r>
              <w:t>AutoARIMA</w:t>
            </w:r>
            <w:proofErr w:type="spellEnd"/>
            <w:r>
              <w:t>)</w:t>
            </w:r>
          </w:p>
        </w:tc>
        <w:tc>
          <w:tcPr>
            <w:tcW w:w="2268" w:type="dxa"/>
          </w:tcPr>
          <w:p w14:paraId="34AB36A7" w14:textId="77777777" w:rsidR="00A80E3F" w:rsidRDefault="00000000">
            <w:r>
              <w:t>10.825 ± 12.264</w:t>
            </w:r>
          </w:p>
        </w:tc>
        <w:tc>
          <w:tcPr>
            <w:tcW w:w="2268" w:type="dxa"/>
          </w:tcPr>
          <w:p w14:paraId="275C76CB" w14:textId="77777777" w:rsidR="00A80E3F" w:rsidRDefault="00000000">
            <w:r>
              <w:t>11.470 ± 14.148</w:t>
            </w:r>
          </w:p>
        </w:tc>
        <w:tc>
          <w:tcPr>
            <w:tcW w:w="2268" w:type="dxa"/>
          </w:tcPr>
          <w:p w14:paraId="21460039" w14:textId="77777777" w:rsidR="00A80E3F" w:rsidRDefault="00000000">
            <w:r>
              <w:t>1.093 ± 1.031</w:t>
            </w:r>
          </w:p>
        </w:tc>
      </w:tr>
      <w:tr w:rsidR="00A80E3F" w14:paraId="7F4218FD" w14:textId="77777777">
        <w:tc>
          <w:tcPr>
            <w:tcW w:w="2268" w:type="dxa"/>
          </w:tcPr>
          <w:p w14:paraId="6742FF41" w14:textId="77777777" w:rsidR="00A80E3F" w:rsidRDefault="00000000">
            <w:proofErr w:type="spellStart"/>
            <w:r>
              <w:t>LightGBM</w:t>
            </w:r>
            <w:proofErr w:type="spellEnd"/>
          </w:p>
        </w:tc>
        <w:tc>
          <w:tcPr>
            <w:tcW w:w="2268" w:type="dxa"/>
          </w:tcPr>
          <w:p w14:paraId="10473DD4" w14:textId="77777777" w:rsidR="00A80E3F" w:rsidRDefault="00000000">
            <w:r>
              <w:t>11.682 ± 10.536</w:t>
            </w:r>
          </w:p>
        </w:tc>
        <w:tc>
          <w:tcPr>
            <w:tcW w:w="2268" w:type="dxa"/>
          </w:tcPr>
          <w:p w14:paraId="181B9FFF" w14:textId="77777777" w:rsidR="00A80E3F" w:rsidRDefault="00000000">
            <w:r>
              <w:t>11.962 ± 11.886</w:t>
            </w:r>
          </w:p>
        </w:tc>
        <w:tc>
          <w:tcPr>
            <w:tcW w:w="2268" w:type="dxa"/>
          </w:tcPr>
          <w:p w14:paraId="76D5B307" w14:textId="77777777" w:rsidR="00A80E3F" w:rsidRDefault="00000000">
            <w:r>
              <w:t>1.291 ± 1.112</w:t>
            </w:r>
          </w:p>
        </w:tc>
      </w:tr>
      <w:tr w:rsidR="00A80E3F" w14:paraId="74BDF3DA" w14:textId="77777777">
        <w:tc>
          <w:tcPr>
            <w:tcW w:w="2268" w:type="dxa"/>
          </w:tcPr>
          <w:p w14:paraId="25C58F15" w14:textId="77777777" w:rsidR="00A80E3F" w:rsidRDefault="00000000">
            <w:r>
              <w:t xml:space="preserve">MLP </w:t>
            </w:r>
            <w:proofErr w:type="spellStart"/>
            <w:r>
              <w:t>Bottleneck</w:t>
            </w:r>
            <w:proofErr w:type="spellEnd"/>
          </w:p>
        </w:tc>
        <w:tc>
          <w:tcPr>
            <w:tcW w:w="2268" w:type="dxa"/>
          </w:tcPr>
          <w:p w14:paraId="270EE522" w14:textId="77777777" w:rsidR="00A80E3F" w:rsidRDefault="00000000">
            <w:r>
              <w:t>11.844 ± 10.635</w:t>
            </w:r>
          </w:p>
        </w:tc>
        <w:tc>
          <w:tcPr>
            <w:tcW w:w="2268" w:type="dxa"/>
          </w:tcPr>
          <w:p w14:paraId="01790E4A" w14:textId="77777777" w:rsidR="00A80E3F" w:rsidRDefault="00000000">
            <w:r>
              <w:t>11.906 ± 11.449</w:t>
            </w:r>
          </w:p>
        </w:tc>
        <w:tc>
          <w:tcPr>
            <w:tcW w:w="2268" w:type="dxa"/>
          </w:tcPr>
          <w:p w14:paraId="1C25E48F" w14:textId="77777777" w:rsidR="00A80E3F" w:rsidRDefault="00000000">
            <w:r>
              <w:t>1.351 ± 1.112</w:t>
            </w:r>
          </w:p>
        </w:tc>
      </w:tr>
      <w:tr w:rsidR="00A80E3F" w14:paraId="3C8A5553" w14:textId="77777777">
        <w:tc>
          <w:tcPr>
            <w:tcW w:w="2268" w:type="dxa"/>
          </w:tcPr>
          <w:p w14:paraId="3640D67D" w14:textId="77777777" w:rsidR="00A80E3F" w:rsidRDefault="00000000">
            <w:r>
              <w:t>N-BEATS Interpretable</w:t>
            </w:r>
          </w:p>
        </w:tc>
        <w:tc>
          <w:tcPr>
            <w:tcW w:w="2268" w:type="dxa"/>
          </w:tcPr>
          <w:p w14:paraId="70714503" w14:textId="77777777" w:rsidR="00A80E3F" w:rsidRDefault="00000000">
            <w:r>
              <w:t>12.375 ± 11.445</w:t>
            </w:r>
          </w:p>
        </w:tc>
        <w:tc>
          <w:tcPr>
            <w:tcW w:w="2268" w:type="dxa"/>
          </w:tcPr>
          <w:p w14:paraId="4471687E" w14:textId="77777777" w:rsidR="00A80E3F" w:rsidRDefault="00000000">
            <w:r>
              <w:t>12.328 ± 12.247</w:t>
            </w:r>
          </w:p>
        </w:tc>
        <w:tc>
          <w:tcPr>
            <w:tcW w:w="2268" w:type="dxa"/>
          </w:tcPr>
          <w:p w14:paraId="4DC292E6" w14:textId="77777777" w:rsidR="00A80E3F" w:rsidRDefault="00000000">
            <w:r>
              <w:t>1.340 ± 1.087</w:t>
            </w:r>
          </w:p>
        </w:tc>
      </w:tr>
    </w:tbl>
    <w:p w14:paraId="21F82DD7"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w:t>
      </w:r>
      <w:proofErr w:type="spellStart"/>
      <w:r>
        <w:t>sMAPE</w:t>
      </w:r>
      <w:proofErr w:type="spellEnd"/>
      <w:r>
        <w:t xml:space="preserve">: </w:t>
      </w:r>
      <w:proofErr w:type="spellStart"/>
      <w:r>
        <w:t>estándar</w:t>
      </w:r>
      <w:proofErr w:type="spellEnd"/>
      <w:r>
        <w:t xml:space="preserve"> de la </w:t>
      </w:r>
      <w:proofErr w:type="spellStart"/>
      <w:r>
        <w:t>competición</w:t>
      </w:r>
      <w:proofErr w:type="spellEnd"/>
      <w:r>
        <w:t xml:space="preserve"> M4. MASE: error </w:t>
      </w:r>
      <w:proofErr w:type="spellStart"/>
      <w:r>
        <w:t>escalado</w:t>
      </w:r>
      <w:proofErr w:type="spellEnd"/>
      <w:r>
        <w:t xml:space="preserve"> </w:t>
      </w:r>
      <w:proofErr w:type="spellStart"/>
      <w:r>
        <w:t>respecto</w:t>
      </w:r>
      <w:proofErr w:type="spellEnd"/>
      <w:r>
        <w:t xml:space="preserve"> al Seasonal Naïve; </w:t>
      </w:r>
      <w:proofErr w:type="spellStart"/>
      <w:r>
        <w:t>valores</w:t>
      </w:r>
      <w:proofErr w:type="spellEnd"/>
      <w:r>
        <w:t xml:space="preserve"> &lt;1 indican </w:t>
      </w:r>
      <w:proofErr w:type="spellStart"/>
      <w:r>
        <w:t>superación</w:t>
      </w:r>
      <w:proofErr w:type="spellEnd"/>
      <w:r>
        <w:t xml:space="preserve"> del baseline.</w:t>
      </w:r>
    </w:p>
    <w:p w14:paraId="49035F08" w14:textId="77777777" w:rsidR="00A80E3F" w:rsidRDefault="00000000">
      <w:pPr>
        <w:pStyle w:val="Descripcin"/>
      </w:pPr>
      <w:r>
        <w:t>Tabla 12b. Métricas de impacto económico (WAPE) y estabilidad temporal (CV-</w:t>
      </w:r>
      <w:proofErr w:type="spellStart"/>
      <w:r>
        <w:t>sMAPE</w:t>
      </w:r>
      <w:proofErr w:type="spellEnd"/>
      <w:r>
        <w:t>). WAPE = error porcentual absoluto ponderado por volumen de serie.</w:t>
      </w:r>
    </w:p>
    <w:tbl>
      <w:tblPr>
        <w:tblStyle w:val="Tablaconcuadrcula"/>
        <w:tblW w:w="0" w:type="auto"/>
        <w:tblLook w:val="04A0" w:firstRow="1" w:lastRow="0" w:firstColumn="1" w:lastColumn="0" w:noHBand="0" w:noVBand="1"/>
      </w:tblPr>
      <w:tblGrid>
        <w:gridCol w:w="3021"/>
        <w:gridCol w:w="3020"/>
        <w:gridCol w:w="3020"/>
      </w:tblGrid>
      <w:tr w:rsidR="00A80E3F" w14:paraId="0580389A" w14:textId="77777777" w:rsidTr="0029760C">
        <w:tc>
          <w:tcPr>
            <w:tcW w:w="3021" w:type="dxa"/>
          </w:tcPr>
          <w:p w14:paraId="21618C27" w14:textId="77777777" w:rsidR="00A80E3F" w:rsidRDefault="00000000">
            <w:pPr>
              <w:spacing w:before="60" w:after="60"/>
            </w:pPr>
            <w:r>
              <w:rPr>
                <w:b/>
              </w:rPr>
              <w:t>Modelo</w:t>
            </w:r>
          </w:p>
        </w:tc>
        <w:tc>
          <w:tcPr>
            <w:tcW w:w="3020" w:type="dxa"/>
          </w:tcPr>
          <w:p w14:paraId="364A6A44" w14:textId="77777777" w:rsidR="00A80E3F" w:rsidRDefault="00000000">
            <w:pPr>
              <w:spacing w:before="60" w:after="60"/>
            </w:pPr>
            <w:r>
              <w:rPr>
                <w:b/>
              </w:rPr>
              <w:t>WAPE (%)</w:t>
            </w:r>
          </w:p>
        </w:tc>
        <w:tc>
          <w:tcPr>
            <w:tcW w:w="3020" w:type="dxa"/>
          </w:tcPr>
          <w:p w14:paraId="5FDB9216" w14:textId="77777777" w:rsidR="00A80E3F" w:rsidRDefault="00000000">
            <w:pPr>
              <w:spacing w:before="60" w:after="60"/>
            </w:pPr>
            <w:r>
              <w:rPr>
                <w:b/>
              </w:rPr>
              <w:t>CV-</w:t>
            </w:r>
            <w:proofErr w:type="spellStart"/>
            <w:r>
              <w:rPr>
                <w:b/>
              </w:rPr>
              <w:t>sMAPE</w:t>
            </w:r>
            <w:proofErr w:type="spellEnd"/>
            <w:r>
              <w:rPr>
                <w:b/>
              </w:rPr>
              <w:t xml:space="preserve"> (%)</w:t>
            </w:r>
          </w:p>
        </w:tc>
      </w:tr>
      <w:tr w:rsidR="00A80E3F" w14:paraId="15DC7CC5" w14:textId="77777777" w:rsidTr="0029760C">
        <w:tc>
          <w:tcPr>
            <w:tcW w:w="3021" w:type="dxa"/>
          </w:tcPr>
          <w:p w14:paraId="230820EC" w14:textId="77777777" w:rsidR="00A80E3F" w:rsidRDefault="00000000">
            <w:proofErr w:type="spellStart"/>
            <w:r>
              <w:t>Seasonal</w:t>
            </w:r>
            <w:proofErr w:type="spellEnd"/>
            <w:r>
              <w:t xml:space="preserve"> </w:t>
            </w:r>
            <w:proofErr w:type="spellStart"/>
            <w:r>
              <w:t>Naïve</w:t>
            </w:r>
            <w:proofErr w:type="spellEnd"/>
          </w:p>
        </w:tc>
        <w:tc>
          <w:tcPr>
            <w:tcW w:w="3020" w:type="dxa"/>
          </w:tcPr>
          <w:p w14:paraId="09E3C153" w14:textId="77777777" w:rsidR="00A80E3F" w:rsidRDefault="00000000">
            <w:r>
              <w:t>13.813 ± 14.744</w:t>
            </w:r>
          </w:p>
        </w:tc>
        <w:tc>
          <w:tcPr>
            <w:tcW w:w="3020" w:type="dxa"/>
          </w:tcPr>
          <w:p w14:paraId="017C3A7D" w14:textId="77777777" w:rsidR="00A80E3F" w:rsidRDefault="00000000">
            <w:r>
              <w:t>92.6%</w:t>
            </w:r>
          </w:p>
        </w:tc>
      </w:tr>
      <w:tr w:rsidR="00A80E3F" w14:paraId="39BDA602" w14:textId="77777777" w:rsidTr="0029760C">
        <w:tc>
          <w:tcPr>
            <w:tcW w:w="3021" w:type="dxa"/>
          </w:tcPr>
          <w:p w14:paraId="46AB3D40" w14:textId="77777777" w:rsidR="00A80E3F" w:rsidRDefault="00000000">
            <w:r>
              <w:t>ETS (</w:t>
            </w:r>
            <w:proofErr w:type="spellStart"/>
            <w:r>
              <w:t>AutoETS</w:t>
            </w:r>
            <w:proofErr w:type="spellEnd"/>
            <w:r>
              <w:t>)</w:t>
            </w:r>
          </w:p>
        </w:tc>
        <w:tc>
          <w:tcPr>
            <w:tcW w:w="3020" w:type="dxa"/>
          </w:tcPr>
          <w:p w14:paraId="3259A19F" w14:textId="77777777" w:rsidR="00A80E3F" w:rsidRDefault="00000000">
            <w:r>
              <w:t>10.081 ± 10.873</w:t>
            </w:r>
          </w:p>
        </w:tc>
        <w:tc>
          <w:tcPr>
            <w:tcW w:w="3020" w:type="dxa"/>
          </w:tcPr>
          <w:p w14:paraId="339A18FE" w14:textId="77777777" w:rsidR="00A80E3F" w:rsidRDefault="00000000">
            <w:r>
              <w:t>105.1%</w:t>
            </w:r>
          </w:p>
        </w:tc>
      </w:tr>
      <w:tr w:rsidR="00A80E3F" w14:paraId="732B128F" w14:textId="77777777" w:rsidTr="0029760C">
        <w:tc>
          <w:tcPr>
            <w:tcW w:w="3021" w:type="dxa"/>
          </w:tcPr>
          <w:p w14:paraId="3B967D7C" w14:textId="77777777" w:rsidR="00A80E3F" w:rsidRDefault="00000000">
            <w:r>
              <w:t>Holt-Winters</w:t>
            </w:r>
          </w:p>
        </w:tc>
        <w:tc>
          <w:tcPr>
            <w:tcW w:w="3020" w:type="dxa"/>
          </w:tcPr>
          <w:p w14:paraId="1758C0F6" w14:textId="77777777" w:rsidR="00A80E3F" w:rsidRDefault="00000000">
            <w:r>
              <w:t>11.583 ± 13.242</w:t>
            </w:r>
          </w:p>
        </w:tc>
        <w:tc>
          <w:tcPr>
            <w:tcW w:w="3020" w:type="dxa"/>
          </w:tcPr>
          <w:p w14:paraId="42EF58B6" w14:textId="77777777" w:rsidR="00A80E3F" w:rsidRDefault="00000000">
            <w:r>
              <w:t>106.0%</w:t>
            </w:r>
          </w:p>
        </w:tc>
      </w:tr>
      <w:tr w:rsidR="00A80E3F" w14:paraId="6D96B1EE" w14:textId="77777777" w:rsidTr="0029760C">
        <w:tc>
          <w:tcPr>
            <w:tcW w:w="3021" w:type="dxa"/>
          </w:tcPr>
          <w:p w14:paraId="5673ECFC" w14:textId="77777777" w:rsidR="00A80E3F" w:rsidRDefault="00000000">
            <w:r>
              <w:t>SARIMA (</w:t>
            </w:r>
            <w:proofErr w:type="spellStart"/>
            <w:r>
              <w:t>AutoARIMA</w:t>
            </w:r>
            <w:proofErr w:type="spellEnd"/>
            <w:r>
              <w:t>)</w:t>
            </w:r>
          </w:p>
        </w:tc>
        <w:tc>
          <w:tcPr>
            <w:tcW w:w="3020" w:type="dxa"/>
          </w:tcPr>
          <w:p w14:paraId="38577543" w14:textId="77777777" w:rsidR="00A80E3F" w:rsidRDefault="00000000">
            <w:r>
              <w:t>10.881 ± 12.203</w:t>
            </w:r>
          </w:p>
        </w:tc>
        <w:tc>
          <w:tcPr>
            <w:tcW w:w="3020" w:type="dxa"/>
          </w:tcPr>
          <w:p w14:paraId="0E3A4C88" w14:textId="77777777" w:rsidR="00A80E3F" w:rsidRDefault="00000000">
            <w:r>
              <w:t>113.3%</w:t>
            </w:r>
          </w:p>
        </w:tc>
      </w:tr>
      <w:tr w:rsidR="00A80E3F" w14:paraId="53916C5F" w14:textId="77777777" w:rsidTr="0029760C">
        <w:tc>
          <w:tcPr>
            <w:tcW w:w="3021" w:type="dxa"/>
          </w:tcPr>
          <w:p w14:paraId="4934DDF6" w14:textId="77777777" w:rsidR="00A80E3F" w:rsidRDefault="00000000">
            <w:proofErr w:type="spellStart"/>
            <w:r>
              <w:t>LightGBM</w:t>
            </w:r>
            <w:proofErr w:type="spellEnd"/>
          </w:p>
        </w:tc>
        <w:tc>
          <w:tcPr>
            <w:tcW w:w="3020" w:type="dxa"/>
          </w:tcPr>
          <w:p w14:paraId="0C3412CB" w14:textId="77777777" w:rsidR="00A80E3F" w:rsidRDefault="00000000">
            <w:r>
              <w:t>11.542 ± 10.559</w:t>
            </w:r>
          </w:p>
        </w:tc>
        <w:tc>
          <w:tcPr>
            <w:tcW w:w="3020" w:type="dxa"/>
          </w:tcPr>
          <w:p w14:paraId="44C1A2DA" w14:textId="77777777" w:rsidR="00A80E3F" w:rsidRDefault="00000000">
            <w:r>
              <w:t>90.2%</w:t>
            </w:r>
          </w:p>
        </w:tc>
      </w:tr>
      <w:tr w:rsidR="00A80E3F" w14:paraId="30B543BA" w14:textId="77777777" w:rsidTr="0029760C">
        <w:tc>
          <w:tcPr>
            <w:tcW w:w="3021" w:type="dxa"/>
          </w:tcPr>
          <w:p w14:paraId="0CF756ED" w14:textId="77777777" w:rsidR="00A80E3F" w:rsidRDefault="00000000">
            <w:r>
              <w:t xml:space="preserve">MLP </w:t>
            </w:r>
            <w:proofErr w:type="spellStart"/>
            <w:r>
              <w:t>Bottleneck</w:t>
            </w:r>
            <w:proofErr w:type="spellEnd"/>
          </w:p>
        </w:tc>
        <w:tc>
          <w:tcPr>
            <w:tcW w:w="3020" w:type="dxa"/>
          </w:tcPr>
          <w:p w14:paraId="07CE707B" w14:textId="77777777" w:rsidR="00A80E3F" w:rsidRDefault="00000000">
            <w:r>
              <w:t>11.637 ± 10.561</w:t>
            </w:r>
          </w:p>
        </w:tc>
        <w:tc>
          <w:tcPr>
            <w:tcW w:w="3020" w:type="dxa"/>
          </w:tcPr>
          <w:p w14:paraId="15BDE2DF" w14:textId="77777777" w:rsidR="00A80E3F" w:rsidRDefault="00000000">
            <w:r>
              <w:t>89.8%</w:t>
            </w:r>
          </w:p>
        </w:tc>
      </w:tr>
      <w:tr w:rsidR="00A80E3F" w14:paraId="365FE919" w14:textId="77777777" w:rsidTr="0029760C">
        <w:tc>
          <w:tcPr>
            <w:tcW w:w="3021" w:type="dxa"/>
          </w:tcPr>
          <w:p w14:paraId="34F411AF" w14:textId="77777777" w:rsidR="00A80E3F" w:rsidRDefault="00000000">
            <w:r>
              <w:t>N-BEATS Interpretable</w:t>
            </w:r>
          </w:p>
        </w:tc>
        <w:tc>
          <w:tcPr>
            <w:tcW w:w="3020" w:type="dxa"/>
          </w:tcPr>
          <w:p w14:paraId="12573B9F" w14:textId="77777777" w:rsidR="00A80E3F" w:rsidRDefault="00000000">
            <w:r>
              <w:t>12.074 ± 11.429</w:t>
            </w:r>
          </w:p>
        </w:tc>
        <w:tc>
          <w:tcPr>
            <w:tcW w:w="3020" w:type="dxa"/>
          </w:tcPr>
          <w:p w14:paraId="3796FC75" w14:textId="77777777" w:rsidR="00A80E3F" w:rsidRDefault="00000000">
            <w:r>
              <w:t>92.5%</w:t>
            </w:r>
          </w:p>
        </w:tc>
      </w:tr>
    </w:tbl>
    <w:p w14:paraId="330DF106"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CV-</w:t>
      </w:r>
      <w:proofErr w:type="spellStart"/>
      <w:r>
        <w:t>sMAPE</w:t>
      </w:r>
      <w:proofErr w:type="spellEnd"/>
      <w:r>
        <w:t xml:space="preserve"> = </w:t>
      </w:r>
      <w:proofErr w:type="spellStart"/>
      <w:r>
        <w:t>desviación</w:t>
      </w:r>
      <w:proofErr w:type="spellEnd"/>
      <w:r>
        <w:t xml:space="preserve"> </w:t>
      </w:r>
      <w:proofErr w:type="spellStart"/>
      <w:r>
        <w:t>estándar</w:t>
      </w:r>
      <w:proofErr w:type="spellEnd"/>
      <w:r>
        <w:t xml:space="preserve"> / media del </w:t>
      </w:r>
      <w:proofErr w:type="spellStart"/>
      <w:r>
        <w:t>sMAPE</w:t>
      </w:r>
      <w:proofErr w:type="spellEnd"/>
      <w:r>
        <w:t xml:space="preserve"> entre folds. </w:t>
      </w:r>
      <w:proofErr w:type="spellStart"/>
      <w:r>
        <w:t>Criterio</w:t>
      </w:r>
      <w:proofErr w:type="spellEnd"/>
      <w:r>
        <w:t xml:space="preserve"> de </w:t>
      </w:r>
      <w:proofErr w:type="spellStart"/>
      <w:r>
        <w:t>estabilidad</w:t>
      </w:r>
      <w:proofErr w:type="spellEnd"/>
      <w:r>
        <w:t>: CV &lt; 25% (</w:t>
      </w:r>
      <w:proofErr w:type="spellStart"/>
      <w:proofErr w:type="gramStart"/>
      <w:r>
        <w:t>Tabla</w:t>
      </w:r>
      <w:proofErr w:type="spellEnd"/>
      <w:r>
        <w:t xml:space="preserve"> )</w:t>
      </w:r>
      <w:proofErr w:type="gramEnd"/>
      <w:r>
        <w:t>.</w:t>
      </w:r>
    </w:p>
    <w:p w14:paraId="38E44407" w14:textId="77777777" w:rsidR="00A80E3F" w:rsidRDefault="00000000">
      <w:r>
        <w:t xml:space="preserve">El modelo con menor </w:t>
      </w:r>
      <w:proofErr w:type="spellStart"/>
      <w:r>
        <w:t>sMAPE</w:t>
      </w:r>
      <w:proofErr w:type="spellEnd"/>
      <w:r>
        <w:t xml:space="preserve"> medio es </w:t>
      </w:r>
      <w:r>
        <w:rPr>
          <w:b/>
        </w:rPr>
        <w:t>ETS (</w:t>
      </w:r>
      <w:proofErr w:type="spellStart"/>
      <w:r>
        <w:rPr>
          <w:b/>
        </w:rPr>
        <w:t>AutoETS</w:t>
      </w:r>
      <w:proofErr w:type="spellEnd"/>
      <w:r>
        <w:rPr>
          <w:b/>
        </w:rPr>
        <w:t>)</w:t>
      </w:r>
      <w:r>
        <w:t xml:space="preserve"> con un 10.005%. El </w:t>
      </w:r>
      <w:proofErr w:type="spellStart"/>
      <w:r>
        <w:t>Seasonal</w:t>
      </w:r>
      <w:proofErr w:type="spellEnd"/>
      <w:r>
        <w:t xml:space="preserve"> </w:t>
      </w:r>
      <w:proofErr w:type="spellStart"/>
      <w:r>
        <w:t>Naïve</w:t>
      </w:r>
      <w:proofErr w:type="spellEnd"/>
      <w:r>
        <w:t xml:space="preserve">, utilizado como referencia mínima, obtiene un </w:t>
      </w:r>
      <w:proofErr w:type="spellStart"/>
      <w:r>
        <w:t>sMAPE</w:t>
      </w:r>
      <w:proofErr w:type="spellEnd"/>
      <w:r>
        <w:t xml:space="preserve"> de 13.667%. Todos los modelos estadísticos clásicos (ETS, Holt-Winters, SARIMA) mejoran sustancialmente este valor de referencia, lo que indica que el patrón estacional anual de las series M4 </w:t>
      </w:r>
      <w:proofErr w:type="spellStart"/>
      <w:r>
        <w:t>Financial</w:t>
      </w:r>
      <w:proofErr w:type="spellEnd"/>
      <w:r>
        <w:t xml:space="preserve"> presenta una estructura sistemática que estos métodos logran capturar de forma parsimoniosa.</w:t>
      </w:r>
    </w:p>
    <w:p w14:paraId="49B7852F" w14:textId="77777777" w:rsidR="00AC1BF3" w:rsidRDefault="00AC1BF3"/>
    <w:p w14:paraId="28129A02" w14:textId="77777777" w:rsidR="00A80E3F" w:rsidRDefault="00000000">
      <w:pPr>
        <w:pStyle w:val="Ttulo2"/>
      </w:pPr>
      <w:bookmarkStart w:id="28" w:name="_Toc231319187"/>
      <w:r>
        <w:t>Análisis de estabilidad temporal</w:t>
      </w:r>
      <w:bookmarkEnd w:id="28"/>
    </w:p>
    <w:p w14:paraId="6CAB13EB" w14:textId="77777777" w:rsidR="00A80E3F" w:rsidRDefault="00000000">
      <w:r>
        <w:t xml:space="preserve">La Figura muestra la evolución del </w:t>
      </w:r>
      <w:proofErr w:type="spellStart"/>
      <w:r>
        <w:t>sMAPE</w:t>
      </w:r>
      <w:proofErr w:type="spellEnd"/>
      <w:r>
        <w:t xml:space="preserve"> promedio por iteración </w:t>
      </w:r>
      <w:proofErr w:type="spellStart"/>
      <w:r>
        <w:t>walk</w:t>
      </w:r>
      <w:proofErr w:type="spellEnd"/>
      <w:r>
        <w:t xml:space="preserve">-forward para los modelos locales, cuyo protocolo </w:t>
      </w:r>
      <w:proofErr w:type="spellStart"/>
      <w:r>
        <w:t>multi-fold</w:t>
      </w:r>
      <w:proofErr w:type="spellEnd"/>
      <w:r>
        <w:t xml:space="preserve"> permite este análisis. Un comportamiento estable implica que el error no crece ni decrece sistemáticamente a medida que el punto de corte avanza en el tiempo, lo que es un requisito práctico para la confiabilidad operacional en FP&amp;A.</w:t>
      </w:r>
    </w:p>
    <w:p w14:paraId="7A280C5D" w14:textId="77777777" w:rsidR="00A80E3F" w:rsidRDefault="00000000">
      <w:pPr>
        <w:pStyle w:val="Descripcin"/>
      </w:pPr>
      <w:r>
        <w:t xml:space="preserve">Figura 4. Estabilidad temporal del </w:t>
      </w:r>
      <w:proofErr w:type="spellStart"/>
      <w:r>
        <w:t>sMAPE</w:t>
      </w:r>
      <w:proofErr w:type="spellEnd"/>
      <w:r>
        <w:t xml:space="preserve"> por modelo y </w:t>
      </w:r>
      <w:proofErr w:type="spellStart"/>
      <w:r>
        <w:t>fold</w:t>
      </w:r>
      <w:proofErr w:type="spellEnd"/>
      <w:r>
        <w:t xml:space="preserve"> </w:t>
      </w:r>
      <w:proofErr w:type="spellStart"/>
      <w:r>
        <w:t>walk</w:t>
      </w:r>
      <w:proofErr w:type="spellEnd"/>
      <w:r>
        <w:t>-forward (modelos estadísticos locales).</w:t>
      </w:r>
    </w:p>
    <w:p w14:paraId="6D6F3E7F" w14:textId="77777777" w:rsidR="00A80E3F" w:rsidRDefault="00000000">
      <w:pPr>
        <w:pStyle w:val="Figuras"/>
      </w:pPr>
      <w:r>
        <w:rPr>
          <w:noProof/>
        </w:rPr>
        <w:drawing>
          <wp:inline distT="0" distB="0" distL="0" distR="0" wp14:anchorId="2501930C" wp14:editId="4872F5AC">
            <wp:extent cx="5220000" cy="2271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estabilidad_temporal.png"/>
                    <pic:cNvPicPr/>
                  </pic:nvPicPr>
                  <pic:blipFill>
                    <a:blip r:embed="rId13"/>
                    <a:stretch>
                      <a:fillRect/>
                    </a:stretch>
                  </pic:blipFill>
                  <pic:spPr>
                    <a:xfrm>
                      <a:off x="0" y="0"/>
                      <a:ext cx="5220000" cy="2271268"/>
                    </a:xfrm>
                    <a:prstGeom prst="rect">
                      <a:avLst/>
                    </a:prstGeom>
                  </pic:spPr>
                </pic:pic>
              </a:graphicData>
            </a:graphic>
          </wp:inline>
        </w:drawing>
      </w:r>
    </w:p>
    <w:p w14:paraId="5FBD91EF"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El </w:t>
      </w:r>
      <w:proofErr w:type="spellStart"/>
      <w:r>
        <w:t>eje</w:t>
      </w:r>
      <w:proofErr w:type="spellEnd"/>
      <w:r>
        <w:t xml:space="preserve"> X </w:t>
      </w:r>
      <w:proofErr w:type="spellStart"/>
      <w:r>
        <w:t>representa</w:t>
      </w:r>
      <w:proofErr w:type="spellEnd"/>
      <w:r>
        <w:t xml:space="preserve"> </w:t>
      </w:r>
      <w:proofErr w:type="spellStart"/>
      <w:r>
        <w:t>el</w:t>
      </w:r>
      <w:proofErr w:type="spellEnd"/>
      <w:r>
        <w:t xml:space="preserve"> </w:t>
      </w:r>
      <w:proofErr w:type="spellStart"/>
      <w:r>
        <w:t>índice</w:t>
      </w:r>
      <w:proofErr w:type="spellEnd"/>
      <w:r>
        <w:t xml:space="preserve"> de fold (0 = primer corte temporal, valor mayor = corte </w:t>
      </w:r>
      <w:proofErr w:type="spellStart"/>
      <w:r>
        <w:t>más</w:t>
      </w:r>
      <w:proofErr w:type="spellEnd"/>
      <w:r>
        <w:t xml:space="preserve"> </w:t>
      </w:r>
      <w:proofErr w:type="spellStart"/>
      <w:r>
        <w:t>reciente</w:t>
      </w:r>
      <w:proofErr w:type="spellEnd"/>
      <w:r>
        <w:t xml:space="preserve">). El </w:t>
      </w:r>
      <w:proofErr w:type="spellStart"/>
      <w:r>
        <w:t>eje</w:t>
      </w:r>
      <w:proofErr w:type="spellEnd"/>
      <w:r>
        <w:t xml:space="preserve"> Y es </w:t>
      </w:r>
      <w:proofErr w:type="spellStart"/>
      <w:r>
        <w:t>el</w:t>
      </w:r>
      <w:proofErr w:type="spellEnd"/>
      <w:r>
        <w:t xml:space="preserve"> </w:t>
      </w:r>
      <w:proofErr w:type="spellStart"/>
      <w:r>
        <w:t>sMAPE</w:t>
      </w:r>
      <w:proofErr w:type="spellEnd"/>
      <w:r>
        <w:t xml:space="preserve"> </w:t>
      </w:r>
      <w:proofErr w:type="spellStart"/>
      <w:r>
        <w:t>promedio</w:t>
      </w:r>
      <w:proofErr w:type="spellEnd"/>
      <w:r>
        <w:t xml:space="preserve"> </w:t>
      </w:r>
      <w:proofErr w:type="spellStart"/>
      <w:r>
        <w:t>sobre</w:t>
      </w:r>
      <w:proofErr w:type="spellEnd"/>
      <w:r>
        <w:t xml:space="preserve"> las 400 series para ese fold.</w:t>
      </w:r>
    </w:p>
    <w:p w14:paraId="06946B26" w14:textId="77777777" w:rsidR="00A80E3F" w:rsidRDefault="00000000">
      <w:r>
        <w:t>La Tabla resume los criterios de éxito predefinidos con los valores reales obtenidos.</w:t>
      </w:r>
    </w:p>
    <w:p w14:paraId="06DF44CF" w14:textId="77777777" w:rsidR="00A80E3F" w:rsidRDefault="00000000">
      <w:pPr>
        <w:pStyle w:val="Descripcin"/>
      </w:pPr>
      <w:r>
        <w:t xml:space="preserve">Tabla 13. Evaluación frente a los criterios de éxito predefinidos en la Tabla . Referencia </w:t>
      </w:r>
      <w:proofErr w:type="spellStart"/>
      <w:r>
        <w:t>sMAPE</w:t>
      </w:r>
      <w:proofErr w:type="spellEnd"/>
      <w:r>
        <w:t xml:space="preserve"> </w:t>
      </w:r>
      <w:proofErr w:type="spellStart"/>
      <w:r>
        <w:t>Seasonal</w:t>
      </w:r>
      <w:proofErr w:type="spellEnd"/>
      <w:r>
        <w:t xml:space="preserve"> </w:t>
      </w:r>
      <w:proofErr w:type="spellStart"/>
      <w:r>
        <w:t>Naïve</w:t>
      </w:r>
      <w:proofErr w:type="spellEnd"/>
      <w:r>
        <w:t>: 13,667% (resultado experimental).</w:t>
      </w:r>
    </w:p>
    <w:tbl>
      <w:tblPr>
        <w:tblStyle w:val="Tablaconcuadrcula"/>
        <w:tblW w:w="0" w:type="auto"/>
        <w:tblLook w:val="04A0" w:firstRow="1" w:lastRow="0" w:firstColumn="1" w:lastColumn="0" w:noHBand="0" w:noVBand="1"/>
      </w:tblPr>
      <w:tblGrid>
        <w:gridCol w:w="1295"/>
        <w:gridCol w:w="1295"/>
        <w:gridCol w:w="1295"/>
        <w:gridCol w:w="1294"/>
        <w:gridCol w:w="1295"/>
        <w:gridCol w:w="1294"/>
        <w:gridCol w:w="1293"/>
      </w:tblGrid>
      <w:tr w:rsidR="00A80E3F" w14:paraId="484495A9" w14:textId="77777777">
        <w:tc>
          <w:tcPr>
            <w:tcW w:w="1296" w:type="dxa"/>
          </w:tcPr>
          <w:p w14:paraId="3E5F6EEC" w14:textId="77777777" w:rsidR="00A80E3F" w:rsidRDefault="00000000">
            <w:pPr>
              <w:spacing w:before="60" w:after="60"/>
            </w:pPr>
            <w:r>
              <w:rPr>
                <w:b/>
              </w:rPr>
              <w:t>Modelo</w:t>
            </w:r>
          </w:p>
        </w:tc>
        <w:tc>
          <w:tcPr>
            <w:tcW w:w="1296" w:type="dxa"/>
          </w:tcPr>
          <w:p w14:paraId="6E2F36A3" w14:textId="77777777" w:rsidR="00A80E3F" w:rsidRDefault="00000000">
            <w:pPr>
              <w:spacing w:before="60" w:after="60"/>
            </w:pPr>
            <w:proofErr w:type="spellStart"/>
            <w:r>
              <w:rPr>
                <w:b/>
              </w:rPr>
              <w:t>sMAPE</w:t>
            </w:r>
            <w:proofErr w:type="spellEnd"/>
            <w:r>
              <w:rPr>
                <w:b/>
              </w:rPr>
              <w:t xml:space="preserve"> (%)</w:t>
            </w:r>
          </w:p>
        </w:tc>
        <w:tc>
          <w:tcPr>
            <w:tcW w:w="1296" w:type="dxa"/>
          </w:tcPr>
          <w:p w14:paraId="2450026E" w14:textId="77777777" w:rsidR="00A80E3F" w:rsidRDefault="00000000">
            <w:pPr>
              <w:spacing w:before="60" w:after="60"/>
            </w:pPr>
            <w:r>
              <w:rPr>
                <w:b/>
              </w:rPr>
              <w:t>Δ (</w:t>
            </w:r>
            <w:proofErr w:type="spellStart"/>
            <w:r>
              <w:rPr>
                <w:b/>
              </w:rPr>
              <w:t>pp</w:t>
            </w:r>
            <w:proofErr w:type="spellEnd"/>
            <w:r>
              <w:rPr>
                <w:b/>
              </w:rPr>
              <w:t>)</w:t>
            </w:r>
          </w:p>
        </w:tc>
        <w:tc>
          <w:tcPr>
            <w:tcW w:w="1296" w:type="dxa"/>
          </w:tcPr>
          <w:p w14:paraId="2C79E923" w14:textId="77777777" w:rsidR="00A80E3F" w:rsidRDefault="00000000">
            <w:pPr>
              <w:spacing w:before="60" w:after="60"/>
            </w:pPr>
            <w:r>
              <w:rPr>
                <w:b/>
              </w:rPr>
              <w:t>MASE</w:t>
            </w:r>
          </w:p>
        </w:tc>
        <w:tc>
          <w:tcPr>
            <w:tcW w:w="1296" w:type="dxa"/>
          </w:tcPr>
          <w:p w14:paraId="5BF1BFE0" w14:textId="77777777" w:rsidR="00A80E3F" w:rsidRDefault="00000000">
            <w:pPr>
              <w:spacing w:before="60" w:after="60"/>
            </w:pPr>
            <w:r>
              <w:rPr>
                <w:b/>
              </w:rPr>
              <w:t>CV-</w:t>
            </w:r>
            <w:proofErr w:type="spellStart"/>
            <w:r>
              <w:rPr>
                <w:b/>
              </w:rPr>
              <w:t>sMAPE</w:t>
            </w:r>
            <w:proofErr w:type="spellEnd"/>
          </w:p>
        </w:tc>
        <w:tc>
          <w:tcPr>
            <w:tcW w:w="1296" w:type="dxa"/>
          </w:tcPr>
          <w:p w14:paraId="645ADE3F" w14:textId="77777777" w:rsidR="00A80E3F" w:rsidRDefault="00000000">
            <w:pPr>
              <w:spacing w:before="60" w:after="60"/>
            </w:pPr>
            <w:r>
              <w:rPr>
                <w:b/>
              </w:rPr>
              <w:t xml:space="preserve">Supera </w:t>
            </w:r>
            <w:proofErr w:type="spellStart"/>
            <w:r>
              <w:rPr>
                <w:b/>
              </w:rPr>
              <w:t>baseline</w:t>
            </w:r>
            <w:proofErr w:type="spellEnd"/>
          </w:p>
        </w:tc>
        <w:tc>
          <w:tcPr>
            <w:tcW w:w="1296" w:type="dxa"/>
          </w:tcPr>
          <w:p w14:paraId="0D0D09FB" w14:textId="77777777" w:rsidR="00A80E3F" w:rsidRDefault="00000000">
            <w:pPr>
              <w:spacing w:before="60" w:after="60"/>
            </w:pPr>
            <w:r>
              <w:rPr>
                <w:b/>
              </w:rPr>
              <w:t>Estable</w:t>
            </w:r>
          </w:p>
        </w:tc>
      </w:tr>
      <w:tr w:rsidR="00A80E3F" w14:paraId="3E347BB6" w14:textId="77777777">
        <w:tc>
          <w:tcPr>
            <w:tcW w:w="1296" w:type="dxa"/>
          </w:tcPr>
          <w:p w14:paraId="0A2E4612" w14:textId="77777777" w:rsidR="00A80E3F" w:rsidRDefault="00000000">
            <w:proofErr w:type="spellStart"/>
            <w:r>
              <w:t>Seasonal</w:t>
            </w:r>
            <w:proofErr w:type="spellEnd"/>
            <w:r>
              <w:t xml:space="preserve"> </w:t>
            </w:r>
            <w:proofErr w:type="spellStart"/>
            <w:r>
              <w:t>Naïve</w:t>
            </w:r>
            <w:proofErr w:type="spellEnd"/>
          </w:p>
        </w:tc>
        <w:tc>
          <w:tcPr>
            <w:tcW w:w="1296" w:type="dxa"/>
          </w:tcPr>
          <w:p w14:paraId="2C42D391" w14:textId="77777777" w:rsidR="00A80E3F" w:rsidRDefault="00000000">
            <w:r>
              <w:t>13.667</w:t>
            </w:r>
          </w:p>
        </w:tc>
        <w:tc>
          <w:tcPr>
            <w:tcW w:w="1296" w:type="dxa"/>
          </w:tcPr>
          <w:p w14:paraId="1ABB2FE7" w14:textId="77777777" w:rsidR="00A80E3F" w:rsidRDefault="00000000">
            <w:r>
              <w:t>+0.783</w:t>
            </w:r>
          </w:p>
        </w:tc>
        <w:tc>
          <w:tcPr>
            <w:tcW w:w="1296" w:type="dxa"/>
          </w:tcPr>
          <w:p w14:paraId="1A297CAC" w14:textId="77777777" w:rsidR="00A80E3F" w:rsidRDefault="00000000">
            <w:r>
              <w:t>1.412</w:t>
            </w:r>
          </w:p>
        </w:tc>
        <w:tc>
          <w:tcPr>
            <w:tcW w:w="1296" w:type="dxa"/>
          </w:tcPr>
          <w:p w14:paraId="44A09E76" w14:textId="77777777" w:rsidR="00A80E3F" w:rsidRDefault="00000000">
            <w:r>
              <w:t>92.6%</w:t>
            </w:r>
          </w:p>
        </w:tc>
        <w:tc>
          <w:tcPr>
            <w:tcW w:w="1296" w:type="dxa"/>
          </w:tcPr>
          <w:p w14:paraId="60EBF5BF" w14:textId="77777777" w:rsidR="00A80E3F" w:rsidRDefault="00000000">
            <w:r>
              <w:t>Marginal</w:t>
            </w:r>
          </w:p>
        </w:tc>
        <w:tc>
          <w:tcPr>
            <w:tcW w:w="1296" w:type="dxa"/>
          </w:tcPr>
          <w:p w14:paraId="573F9B45" w14:textId="77777777" w:rsidR="00A80E3F" w:rsidRDefault="00000000">
            <w:r>
              <w:t>No</w:t>
            </w:r>
          </w:p>
        </w:tc>
      </w:tr>
      <w:tr w:rsidR="00A80E3F" w14:paraId="5CBCB34C" w14:textId="77777777">
        <w:tc>
          <w:tcPr>
            <w:tcW w:w="1296" w:type="dxa"/>
          </w:tcPr>
          <w:p w14:paraId="7E7AC031" w14:textId="77777777" w:rsidR="00A80E3F" w:rsidRDefault="00000000">
            <w:r>
              <w:t>ETS (</w:t>
            </w:r>
            <w:proofErr w:type="spellStart"/>
            <w:r>
              <w:t>AutoETS</w:t>
            </w:r>
            <w:proofErr w:type="spellEnd"/>
            <w:r>
              <w:t>)</w:t>
            </w:r>
          </w:p>
        </w:tc>
        <w:tc>
          <w:tcPr>
            <w:tcW w:w="1296" w:type="dxa"/>
          </w:tcPr>
          <w:p w14:paraId="462C1827" w14:textId="77777777" w:rsidR="00A80E3F" w:rsidRDefault="00000000">
            <w:r>
              <w:t>10.005</w:t>
            </w:r>
          </w:p>
        </w:tc>
        <w:tc>
          <w:tcPr>
            <w:tcW w:w="1296" w:type="dxa"/>
          </w:tcPr>
          <w:p w14:paraId="24A76FDA" w14:textId="77777777" w:rsidR="00A80E3F" w:rsidRDefault="00000000">
            <w:r>
              <w:t>+4.445</w:t>
            </w:r>
          </w:p>
        </w:tc>
        <w:tc>
          <w:tcPr>
            <w:tcW w:w="1296" w:type="dxa"/>
          </w:tcPr>
          <w:p w14:paraId="467AD650" w14:textId="77777777" w:rsidR="00A80E3F" w:rsidRDefault="00000000">
            <w:r>
              <w:t>1.017</w:t>
            </w:r>
          </w:p>
        </w:tc>
        <w:tc>
          <w:tcPr>
            <w:tcW w:w="1296" w:type="dxa"/>
          </w:tcPr>
          <w:p w14:paraId="717C85EA" w14:textId="77777777" w:rsidR="00A80E3F" w:rsidRDefault="00000000">
            <w:r>
              <w:t>105.1%</w:t>
            </w:r>
          </w:p>
        </w:tc>
        <w:tc>
          <w:tcPr>
            <w:tcW w:w="1296" w:type="dxa"/>
          </w:tcPr>
          <w:p w14:paraId="512A4D74" w14:textId="77777777" w:rsidR="00A80E3F" w:rsidRDefault="00000000">
            <w:r>
              <w:t xml:space="preserve">Sí ( 1 </w:t>
            </w:r>
            <w:proofErr w:type="spellStart"/>
            <w:r>
              <w:t>pp</w:t>
            </w:r>
            <w:proofErr w:type="spellEnd"/>
            <w:r>
              <w:t>)</w:t>
            </w:r>
          </w:p>
        </w:tc>
        <w:tc>
          <w:tcPr>
            <w:tcW w:w="1296" w:type="dxa"/>
          </w:tcPr>
          <w:p w14:paraId="5EEA4743" w14:textId="77777777" w:rsidR="00A80E3F" w:rsidRDefault="00000000">
            <w:r>
              <w:t>No</w:t>
            </w:r>
          </w:p>
        </w:tc>
      </w:tr>
      <w:tr w:rsidR="00A80E3F" w14:paraId="17BD8921" w14:textId="77777777">
        <w:tc>
          <w:tcPr>
            <w:tcW w:w="1296" w:type="dxa"/>
          </w:tcPr>
          <w:p w14:paraId="4E376245" w14:textId="77777777" w:rsidR="00A80E3F" w:rsidRDefault="00000000">
            <w:r>
              <w:lastRenderedPageBreak/>
              <w:t>Holt-Winters</w:t>
            </w:r>
          </w:p>
        </w:tc>
        <w:tc>
          <w:tcPr>
            <w:tcW w:w="1296" w:type="dxa"/>
          </w:tcPr>
          <w:p w14:paraId="3DC1CDFA" w14:textId="77777777" w:rsidR="00A80E3F" w:rsidRDefault="00000000">
            <w:r>
              <w:t>11.157</w:t>
            </w:r>
          </w:p>
        </w:tc>
        <w:tc>
          <w:tcPr>
            <w:tcW w:w="1296" w:type="dxa"/>
          </w:tcPr>
          <w:p w14:paraId="4F07D2A6" w14:textId="77777777" w:rsidR="00A80E3F" w:rsidRDefault="00000000">
            <w:r>
              <w:t>+3.293</w:t>
            </w:r>
          </w:p>
        </w:tc>
        <w:tc>
          <w:tcPr>
            <w:tcW w:w="1296" w:type="dxa"/>
          </w:tcPr>
          <w:p w14:paraId="7A291A8B" w14:textId="77777777" w:rsidR="00A80E3F" w:rsidRDefault="00000000">
            <w:r>
              <w:t>1.145</w:t>
            </w:r>
          </w:p>
        </w:tc>
        <w:tc>
          <w:tcPr>
            <w:tcW w:w="1296" w:type="dxa"/>
          </w:tcPr>
          <w:p w14:paraId="15EC4A73" w14:textId="77777777" w:rsidR="00A80E3F" w:rsidRDefault="00000000">
            <w:r>
              <w:t>106.0%</w:t>
            </w:r>
          </w:p>
        </w:tc>
        <w:tc>
          <w:tcPr>
            <w:tcW w:w="1296" w:type="dxa"/>
          </w:tcPr>
          <w:p w14:paraId="24F0CC4F" w14:textId="77777777" w:rsidR="00A80E3F" w:rsidRDefault="00000000">
            <w:r>
              <w:t xml:space="preserve">Sí ( 1 </w:t>
            </w:r>
            <w:proofErr w:type="spellStart"/>
            <w:r>
              <w:t>pp</w:t>
            </w:r>
            <w:proofErr w:type="spellEnd"/>
            <w:r>
              <w:t>)</w:t>
            </w:r>
          </w:p>
        </w:tc>
        <w:tc>
          <w:tcPr>
            <w:tcW w:w="1296" w:type="dxa"/>
          </w:tcPr>
          <w:p w14:paraId="44DAC4D2" w14:textId="77777777" w:rsidR="00A80E3F" w:rsidRDefault="00000000">
            <w:r>
              <w:t>No</w:t>
            </w:r>
          </w:p>
        </w:tc>
      </w:tr>
      <w:tr w:rsidR="00A80E3F" w14:paraId="37B12F4C" w14:textId="77777777">
        <w:tc>
          <w:tcPr>
            <w:tcW w:w="1296" w:type="dxa"/>
          </w:tcPr>
          <w:p w14:paraId="5D426C7C" w14:textId="77777777" w:rsidR="00A80E3F" w:rsidRDefault="00000000">
            <w:r>
              <w:t>SARIMA (</w:t>
            </w:r>
            <w:proofErr w:type="spellStart"/>
            <w:r>
              <w:t>AutoARIMA</w:t>
            </w:r>
            <w:proofErr w:type="spellEnd"/>
            <w:r>
              <w:t>)</w:t>
            </w:r>
          </w:p>
        </w:tc>
        <w:tc>
          <w:tcPr>
            <w:tcW w:w="1296" w:type="dxa"/>
          </w:tcPr>
          <w:p w14:paraId="5848C569" w14:textId="77777777" w:rsidR="00A80E3F" w:rsidRDefault="00000000">
            <w:r>
              <w:t>10.825</w:t>
            </w:r>
          </w:p>
        </w:tc>
        <w:tc>
          <w:tcPr>
            <w:tcW w:w="1296" w:type="dxa"/>
          </w:tcPr>
          <w:p w14:paraId="7ACA2A5A" w14:textId="77777777" w:rsidR="00A80E3F" w:rsidRDefault="00000000">
            <w:r>
              <w:t>+3.625</w:t>
            </w:r>
          </w:p>
        </w:tc>
        <w:tc>
          <w:tcPr>
            <w:tcW w:w="1296" w:type="dxa"/>
          </w:tcPr>
          <w:p w14:paraId="38C7BD66" w14:textId="77777777" w:rsidR="00A80E3F" w:rsidRDefault="00000000">
            <w:r>
              <w:t>1.093</w:t>
            </w:r>
          </w:p>
        </w:tc>
        <w:tc>
          <w:tcPr>
            <w:tcW w:w="1296" w:type="dxa"/>
          </w:tcPr>
          <w:p w14:paraId="61B9D1E3" w14:textId="77777777" w:rsidR="00A80E3F" w:rsidRDefault="00000000">
            <w:r>
              <w:t>113.3%</w:t>
            </w:r>
          </w:p>
        </w:tc>
        <w:tc>
          <w:tcPr>
            <w:tcW w:w="1296" w:type="dxa"/>
          </w:tcPr>
          <w:p w14:paraId="30B5D785" w14:textId="77777777" w:rsidR="00A80E3F" w:rsidRDefault="00000000">
            <w:r>
              <w:t xml:space="preserve">Sí ( 1 </w:t>
            </w:r>
            <w:proofErr w:type="spellStart"/>
            <w:r>
              <w:t>pp</w:t>
            </w:r>
            <w:proofErr w:type="spellEnd"/>
            <w:r>
              <w:t>)</w:t>
            </w:r>
          </w:p>
        </w:tc>
        <w:tc>
          <w:tcPr>
            <w:tcW w:w="1296" w:type="dxa"/>
          </w:tcPr>
          <w:p w14:paraId="4B19CBED" w14:textId="77777777" w:rsidR="00A80E3F" w:rsidRDefault="00000000">
            <w:r>
              <w:t>No</w:t>
            </w:r>
          </w:p>
        </w:tc>
      </w:tr>
      <w:tr w:rsidR="00A80E3F" w14:paraId="553063D4" w14:textId="77777777">
        <w:tc>
          <w:tcPr>
            <w:tcW w:w="1296" w:type="dxa"/>
          </w:tcPr>
          <w:p w14:paraId="2370352D" w14:textId="77777777" w:rsidR="00A80E3F" w:rsidRDefault="00000000">
            <w:proofErr w:type="spellStart"/>
            <w:r>
              <w:t>LightGBM</w:t>
            </w:r>
            <w:proofErr w:type="spellEnd"/>
          </w:p>
        </w:tc>
        <w:tc>
          <w:tcPr>
            <w:tcW w:w="1296" w:type="dxa"/>
          </w:tcPr>
          <w:p w14:paraId="22B4CC87" w14:textId="77777777" w:rsidR="00A80E3F" w:rsidRDefault="00000000">
            <w:r>
              <w:t>11.682</w:t>
            </w:r>
          </w:p>
        </w:tc>
        <w:tc>
          <w:tcPr>
            <w:tcW w:w="1296" w:type="dxa"/>
          </w:tcPr>
          <w:p w14:paraId="0D170DF8" w14:textId="77777777" w:rsidR="00A80E3F" w:rsidRDefault="00000000">
            <w:r>
              <w:t>+2.768</w:t>
            </w:r>
          </w:p>
        </w:tc>
        <w:tc>
          <w:tcPr>
            <w:tcW w:w="1296" w:type="dxa"/>
          </w:tcPr>
          <w:p w14:paraId="487F9C0A" w14:textId="77777777" w:rsidR="00A80E3F" w:rsidRDefault="00000000">
            <w:r>
              <w:t>1.291</w:t>
            </w:r>
          </w:p>
        </w:tc>
        <w:tc>
          <w:tcPr>
            <w:tcW w:w="1296" w:type="dxa"/>
          </w:tcPr>
          <w:p w14:paraId="62920745" w14:textId="77777777" w:rsidR="00A80E3F" w:rsidRDefault="00000000">
            <w:r>
              <w:t>90.2%</w:t>
            </w:r>
          </w:p>
        </w:tc>
        <w:tc>
          <w:tcPr>
            <w:tcW w:w="1296" w:type="dxa"/>
          </w:tcPr>
          <w:p w14:paraId="172DC187" w14:textId="77777777" w:rsidR="00A80E3F" w:rsidRDefault="00000000">
            <w:r>
              <w:t xml:space="preserve">Sí ( 1 </w:t>
            </w:r>
            <w:proofErr w:type="spellStart"/>
            <w:r>
              <w:t>pp</w:t>
            </w:r>
            <w:proofErr w:type="spellEnd"/>
            <w:r>
              <w:t>)</w:t>
            </w:r>
          </w:p>
        </w:tc>
        <w:tc>
          <w:tcPr>
            <w:tcW w:w="1296" w:type="dxa"/>
          </w:tcPr>
          <w:p w14:paraId="51661B41" w14:textId="77777777" w:rsidR="00A80E3F" w:rsidRDefault="00000000">
            <w:r>
              <w:t>No</w:t>
            </w:r>
          </w:p>
        </w:tc>
      </w:tr>
      <w:tr w:rsidR="00A80E3F" w14:paraId="2D936832" w14:textId="77777777">
        <w:tc>
          <w:tcPr>
            <w:tcW w:w="1296" w:type="dxa"/>
          </w:tcPr>
          <w:p w14:paraId="3C72A657" w14:textId="77777777" w:rsidR="00A80E3F" w:rsidRDefault="00000000">
            <w:r>
              <w:t xml:space="preserve">MLP </w:t>
            </w:r>
            <w:proofErr w:type="spellStart"/>
            <w:r>
              <w:t>Bottleneck</w:t>
            </w:r>
            <w:proofErr w:type="spellEnd"/>
          </w:p>
        </w:tc>
        <w:tc>
          <w:tcPr>
            <w:tcW w:w="1296" w:type="dxa"/>
          </w:tcPr>
          <w:p w14:paraId="156427C8" w14:textId="77777777" w:rsidR="00A80E3F" w:rsidRDefault="00000000">
            <w:r>
              <w:t>11.844</w:t>
            </w:r>
          </w:p>
        </w:tc>
        <w:tc>
          <w:tcPr>
            <w:tcW w:w="1296" w:type="dxa"/>
          </w:tcPr>
          <w:p w14:paraId="3E56E4C5" w14:textId="77777777" w:rsidR="00A80E3F" w:rsidRDefault="00000000">
            <w:r>
              <w:t>+2.606</w:t>
            </w:r>
          </w:p>
        </w:tc>
        <w:tc>
          <w:tcPr>
            <w:tcW w:w="1296" w:type="dxa"/>
          </w:tcPr>
          <w:p w14:paraId="26932D7D" w14:textId="77777777" w:rsidR="00A80E3F" w:rsidRDefault="00000000">
            <w:r>
              <w:t>1.351</w:t>
            </w:r>
          </w:p>
        </w:tc>
        <w:tc>
          <w:tcPr>
            <w:tcW w:w="1296" w:type="dxa"/>
          </w:tcPr>
          <w:p w14:paraId="7744D8AB" w14:textId="77777777" w:rsidR="00A80E3F" w:rsidRDefault="00000000">
            <w:r>
              <w:t>89.8%</w:t>
            </w:r>
          </w:p>
        </w:tc>
        <w:tc>
          <w:tcPr>
            <w:tcW w:w="1296" w:type="dxa"/>
          </w:tcPr>
          <w:p w14:paraId="2739042B" w14:textId="77777777" w:rsidR="00A80E3F" w:rsidRDefault="00000000">
            <w:r>
              <w:t xml:space="preserve">Sí ( 1 </w:t>
            </w:r>
            <w:proofErr w:type="spellStart"/>
            <w:r>
              <w:t>pp</w:t>
            </w:r>
            <w:proofErr w:type="spellEnd"/>
            <w:r>
              <w:t>)</w:t>
            </w:r>
          </w:p>
        </w:tc>
        <w:tc>
          <w:tcPr>
            <w:tcW w:w="1296" w:type="dxa"/>
          </w:tcPr>
          <w:p w14:paraId="5161BCC3" w14:textId="77777777" w:rsidR="00A80E3F" w:rsidRDefault="00000000">
            <w:r>
              <w:t>No</w:t>
            </w:r>
          </w:p>
        </w:tc>
      </w:tr>
      <w:tr w:rsidR="00A80E3F" w14:paraId="0230202F" w14:textId="77777777">
        <w:tc>
          <w:tcPr>
            <w:tcW w:w="1296" w:type="dxa"/>
          </w:tcPr>
          <w:p w14:paraId="0B111A76" w14:textId="77777777" w:rsidR="00A80E3F" w:rsidRDefault="00000000">
            <w:r>
              <w:t>N-BEATS Interpretable</w:t>
            </w:r>
          </w:p>
        </w:tc>
        <w:tc>
          <w:tcPr>
            <w:tcW w:w="1296" w:type="dxa"/>
          </w:tcPr>
          <w:p w14:paraId="2A30E19B" w14:textId="77777777" w:rsidR="00A80E3F" w:rsidRDefault="00000000">
            <w:r>
              <w:t>12.375</w:t>
            </w:r>
          </w:p>
        </w:tc>
        <w:tc>
          <w:tcPr>
            <w:tcW w:w="1296" w:type="dxa"/>
          </w:tcPr>
          <w:p w14:paraId="304BCEC0" w14:textId="77777777" w:rsidR="00A80E3F" w:rsidRDefault="00000000">
            <w:r>
              <w:t>+2.075</w:t>
            </w:r>
          </w:p>
        </w:tc>
        <w:tc>
          <w:tcPr>
            <w:tcW w:w="1296" w:type="dxa"/>
          </w:tcPr>
          <w:p w14:paraId="6747749D" w14:textId="77777777" w:rsidR="00A80E3F" w:rsidRDefault="00000000">
            <w:r>
              <w:t>1.340</w:t>
            </w:r>
          </w:p>
        </w:tc>
        <w:tc>
          <w:tcPr>
            <w:tcW w:w="1296" w:type="dxa"/>
          </w:tcPr>
          <w:p w14:paraId="3B519536" w14:textId="77777777" w:rsidR="00A80E3F" w:rsidRDefault="00000000">
            <w:r>
              <w:t>92.5%</w:t>
            </w:r>
          </w:p>
        </w:tc>
        <w:tc>
          <w:tcPr>
            <w:tcW w:w="1296" w:type="dxa"/>
          </w:tcPr>
          <w:p w14:paraId="43D5FADB" w14:textId="77777777" w:rsidR="00A80E3F" w:rsidRDefault="00000000">
            <w:r>
              <w:t xml:space="preserve">Sí ( 1 </w:t>
            </w:r>
            <w:proofErr w:type="spellStart"/>
            <w:r>
              <w:t>pp</w:t>
            </w:r>
            <w:proofErr w:type="spellEnd"/>
            <w:r>
              <w:t>)</w:t>
            </w:r>
          </w:p>
        </w:tc>
        <w:tc>
          <w:tcPr>
            <w:tcW w:w="1296" w:type="dxa"/>
          </w:tcPr>
          <w:p w14:paraId="03056CEB" w14:textId="77777777" w:rsidR="00A80E3F" w:rsidRDefault="00000000">
            <w:r>
              <w:t>No</w:t>
            </w:r>
          </w:p>
        </w:tc>
      </w:tr>
    </w:tbl>
    <w:p w14:paraId="0B4F5005"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Δ = </w:t>
      </w:r>
      <w:proofErr w:type="spellStart"/>
      <w:r>
        <w:t>diferencia</w:t>
      </w:r>
      <w:proofErr w:type="spellEnd"/>
      <w:r>
        <w:t xml:space="preserve"> </w:t>
      </w:r>
      <w:proofErr w:type="spellStart"/>
      <w:r>
        <w:t>en</w:t>
      </w:r>
      <w:proofErr w:type="spellEnd"/>
      <w:r>
        <w:t xml:space="preserve"> puntos </w:t>
      </w:r>
      <w:proofErr w:type="spellStart"/>
      <w:r>
        <w:t>porcentuales</w:t>
      </w:r>
      <w:proofErr w:type="spellEnd"/>
      <w:r>
        <w:t xml:space="preserve"> </w:t>
      </w:r>
      <w:proofErr w:type="spellStart"/>
      <w:r>
        <w:t>respecto</w:t>
      </w:r>
      <w:proofErr w:type="spellEnd"/>
      <w:r>
        <w:t xml:space="preserve"> al Seasonal Naïve. CV = </w:t>
      </w:r>
      <w:proofErr w:type="spellStart"/>
      <w:r>
        <w:t>coeficiente</w:t>
      </w:r>
      <w:proofErr w:type="spellEnd"/>
      <w:r>
        <w:t xml:space="preserve"> de </w:t>
      </w:r>
      <w:proofErr w:type="spellStart"/>
      <w:r>
        <w:t>variación</w:t>
      </w:r>
      <w:proofErr w:type="spellEnd"/>
      <w:r>
        <w:t xml:space="preserve"> del </w:t>
      </w:r>
      <w:proofErr w:type="spellStart"/>
      <w:r>
        <w:t>sMAPE</w:t>
      </w:r>
      <w:proofErr w:type="spellEnd"/>
      <w:r>
        <w:t xml:space="preserve"> entre folds.</w:t>
      </w:r>
    </w:p>
    <w:p w14:paraId="2C43AE6C" w14:textId="77777777" w:rsidR="00AC1BF3" w:rsidRPr="00AC1BF3" w:rsidRDefault="00AC1BF3" w:rsidP="00AC1BF3">
      <w:pPr>
        <w:rPr>
          <w:lang w:val="en-US"/>
        </w:rPr>
      </w:pPr>
    </w:p>
    <w:p w14:paraId="7CBD88FB" w14:textId="77777777" w:rsidR="00A80E3F" w:rsidRDefault="00000000">
      <w:pPr>
        <w:pStyle w:val="Ttulo2"/>
      </w:pPr>
      <w:bookmarkStart w:id="29" w:name="_Toc231319188"/>
      <w:r>
        <w:t>Desagregación por deciles de volumen</w:t>
      </w:r>
      <w:bookmarkEnd w:id="29"/>
    </w:p>
    <w:p w14:paraId="0E3CEE1B" w14:textId="77777777" w:rsidR="00A80E3F" w:rsidRDefault="00000000">
      <w:r>
        <w:t>La Figura presenta la contribución al error absoluto total por decil de volumen de serie para cada modelo. Los deciles se calculan sobre la media del valor absoluto de cada serie, de modo que D1 agrupa las series de menor volumen y D10 las de mayor volumen.</w:t>
      </w:r>
    </w:p>
    <w:p w14:paraId="528738E1" w14:textId="77777777" w:rsidR="00A80E3F" w:rsidRDefault="00000000">
      <w:pPr>
        <w:pStyle w:val="Descripcin"/>
      </w:pPr>
      <w:r>
        <w:t>Figura 5. Contribución al error absoluto total por decil de volumen y modelo.</w:t>
      </w:r>
    </w:p>
    <w:p w14:paraId="289DFCFC" w14:textId="77777777" w:rsidR="00A80E3F" w:rsidRDefault="00000000">
      <w:pPr>
        <w:pStyle w:val="Figuras"/>
      </w:pPr>
      <w:r>
        <w:rPr>
          <w:noProof/>
        </w:rPr>
        <w:drawing>
          <wp:inline distT="0" distB="0" distL="0" distR="0" wp14:anchorId="7D4797CE" wp14:editId="3E97AF40">
            <wp:extent cx="5220000" cy="2305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ontribucion_deciles.png"/>
                    <pic:cNvPicPr/>
                  </pic:nvPicPr>
                  <pic:blipFill>
                    <a:blip r:embed="rId14"/>
                    <a:stretch>
                      <a:fillRect/>
                    </a:stretch>
                  </pic:blipFill>
                  <pic:spPr>
                    <a:xfrm>
                      <a:off x="0" y="0"/>
                      <a:ext cx="5220000" cy="2305529"/>
                    </a:xfrm>
                    <a:prstGeom prst="rect">
                      <a:avLst/>
                    </a:prstGeom>
                  </pic:spPr>
                </pic:pic>
              </a:graphicData>
            </a:graphic>
          </wp:inline>
        </w:drawing>
      </w:r>
    </w:p>
    <w:p w14:paraId="4FFF22F1" w14:textId="77777777" w:rsidR="00A80E3F" w:rsidRDefault="00000000">
      <w:pPr>
        <w:pStyle w:val="Piedefoto-tabla"/>
      </w:pPr>
      <w:r>
        <w:lastRenderedPageBreak/>
        <w:t xml:space="preserve">Fuente: </w:t>
      </w:r>
      <w:proofErr w:type="spellStart"/>
      <w:r>
        <w:t>elaboración</w:t>
      </w:r>
      <w:proofErr w:type="spellEnd"/>
      <w:r>
        <w:t xml:space="preserve"> </w:t>
      </w:r>
      <w:proofErr w:type="spellStart"/>
      <w:r>
        <w:t>propia</w:t>
      </w:r>
      <w:proofErr w:type="spellEnd"/>
      <w:r>
        <w:t xml:space="preserve">. D1 = </w:t>
      </w:r>
      <w:proofErr w:type="spellStart"/>
      <w:r>
        <w:t>decil</w:t>
      </w:r>
      <w:proofErr w:type="spellEnd"/>
      <w:r>
        <w:t xml:space="preserve"> de </w:t>
      </w:r>
      <w:proofErr w:type="spellStart"/>
      <w:r>
        <w:t>menor</w:t>
      </w:r>
      <w:proofErr w:type="spellEnd"/>
      <w:r>
        <w:t xml:space="preserve"> </w:t>
      </w:r>
      <w:proofErr w:type="spellStart"/>
      <w:r>
        <w:t>volumen</w:t>
      </w:r>
      <w:proofErr w:type="spellEnd"/>
      <w:r>
        <w:t xml:space="preserve"> </w:t>
      </w:r>
      <w:proofErr w:type="spellStart"/>
      <w:r>
        <w:t>absoluto</w:t>
      </w:r>
      <w:proofErr w:type="spellEnd"/>
      <w:r>
        <w:t xml:space="preserve">; D10 = mayor </w:t>
      </w:r>
      <w:proofErr w:type="spellStart"/>
      <w:r>
        <w:t>volumen</w:t>
      </w:r>
      <w:proofErr w:type="spellEnd"/>
      <w:r>
        <w:t xml:space="preserve">. Las barras </w:t>
      </w:r>
      <w:proofErr w:type="spellStart"/>
      <w:r>
        <w:t>representan</w:t>
      </w:r>
      <w:proofErr w:type="spellEnd"/>
      <w:r>
        <w:t xml:space="preserve"> la </w:t>
      </w:r>
      <w:proofErr w:type="spellStart"/>
      <w:r>
        <w:t>fracción</w:t>
      </w:r>
      <w:proofErr w:type="spellEnd"/>
      <w:r>
        <w:t xml:space="preserve"> del error </w:t>
      </w:r>
      <w:proofErr w:type="spellStart"/>
      <w:r>
        <w:t>absoluto</w:t>
      </w:r>
      <w:proofErr w:type="spellEnd"/>
      <w:r>
        <w:t xml:space="preserve"> total de </w:t>
      </w:r>
      <w:proofErr w:type="spellStart"/>
      <w:r>
        <w:t>cada</w:t>
      </w:r>
      <w:proofErr w:type="spellEnd"/>
      <w:r>
        <w:t xml:space="preserve"> </w:t>
      </w:r>
      <w:proofErr w:type="spellStart"/>
      <w:r>
        <w:t>modelo</w:t>
      </w:r>
      <w:proofErr w:type="spellEnd"/>
      <w:r>
        <w:t xml:space="preserve"> </w:t>
      </w:r>
      <w:proofErr w:type="spellStart"/>
      <w:r>
        <w:t>atribuible</w:t>
      </w:r>
      <w:proofErr w:type="spellEnd"/>
      <w:r>
        <w:t xml:space="preserve"> a </w:t>
      </w:r>
      <w:proofErr w:type="spellStart"/>
      <w:r>
        <w:t>cada</w:t>
      </w:r>
      <w:proofErr w:type="spellEnd"/>
      <w:r>
        <w:t xml:space="preserve"> </w:t>
      </w:r>
      <w:proofErr w:type="spellStart"/>
      <w:r>
        <w:t>decil</w:t>
      </w:r>
      <w:proofErr w:type="spellEnd"/>
      <w:r>
        <w:t>.</w:t>
      </w:r>
    </w:p>
    <w:p w14:paraId="56BAF529" w14:textId="77777777" w:rsidR="00AC1BF3" w:rsidRPr="00AC1BF3" w:rsidRDefault="00AC1BF3" w:rsidP="00AC1BF3">
      <w:pPr>
        <w:rPr>
          <w:lang w:val="en-US"/>
        </w:rPr>
      </w:pPr>
    </w:p>
    <w:p w14:paraId="09EC57C3" w14:textId="77777777" w:rsidR="00A80E3F" w:rsidRDefault="00000000">
      <w:pPr>
        <w:pStyle w:val="Ttulo2"/>
      </w:pPr>
      <w:bookmarkStart w:id="30" w:name="_Toc231319189"/>
      <w:r>
        <w:t>Comparativa visual de pronósticos</w:t>
      </w:r>
      <w:bookmarkEnd w:id="30"/>
    </w:p>
    <w:p w14:paraId="4AEF9002" w14:textId="77777777" w:rsidR="00A80E3F" w:rsidRDefault="00000000">
      <w:r>
        <w:t xml:space="preserve">La Figura presenta los </w:t>
      </w:r>
      <w:proofErr w:type="spellStart"/>
      <w:r>
        <w:t>sMAPE</w:t>
      </w:r>
      <w:proofErr w:type="spellEnd"/>
      <w:r>
        <w:t xml:space="preserve"> medios con sus desviaciones estándar en formato de barras, facilitando la comparación directa entre familias de modelos.</w:t>
      </w:r>
    </w:p>
    <w:p w14:paraId="63747118" w14:textId="77777777" w:rsidR="00A80E3F" w:rsidRDefault="00000000">
      <w:pPr>
        <w:pStyle w:val="Descripcin"/>
      </w:pPr>
      <w:r>
        <w:t xml:space="preserve">Figura 2. </w:t>
      </w:r>
      <w:proofErr w:type="spellStart"/>
      <w:r>
        <w:t>sMAPE</w:t>
      </w:r>
      <w:proofErr w:type="spellEnd"/>
      <w:r>
        <w:t xml:space="preserve"> medio por modelo (barras) con desviación estándar (barras de error). Orden ascendente de error.</w:t>
      </w:r>
    </w:p>
    <w:p w14:paraId="052393CB" w14:textId="77777777" w:rsidR="00A80E3F" w:rsidRDefault="00000000">
      <w:pPr>
        <w:pStyle w:val="Figuras"/>
      </w:pPr>
      <w:r>
        <w:rPr>
          <w:noProof/>
        </w:rPr>
        <w:drawing>
          <wp:inline distT="0" distB="0" distL="0" distR="0" wp14:anchorId="5C2AF600" wp14:editId="772C5056">
            <wp:extent cx="5220000" cy="227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mape_comparativa.png"/>
                    <pic:cNvPicPr/>
                  </pic:nvPicPr>
                  <pic:blipFill>
                    <a:blip r:embed="rId15"/>
                    <a:stretch>
                      <a:fillRect/>
                    </a:stretch>
                  </pic:blipFill>
                  <pic:spPr>
                    <a:xfrm>
                      <a:off x="0" y="0"/>
                      <a:ext cx="5220000" cy="2279100"/>
                    </a:xfrm>
                    <a:prstGeom prst="rect">
                      <a:avLst/>
                    </a:prstGeom>
                  </pic:spPr>
                </pic:pic>
              </a:graphicData>
            </a:graphic>
          </wp:inline>
        </w:drawing>
      </w:r>
    </w:p>
    <w:p w14:paraId="40E97FB4"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Menor </w:t>
      </w:r>
      <w:proofErr w:type="spellStart"/>
      <w:r>
        <w:t>sMAPE</w:t>
      </w:r>
      <w:proofErr w:type="spellEnd"/>
      <w:r>
        <w:t xml:space="preserve"> indica mayor </w:t>
      </w:r>
      <w:proofErr w:type="spellStart"/>
      <w:r>
        <w:t>precisión</w:t>
      </w:r>
      <w:proofErr w:type="spellEnd"/>
      <w:r>
        <w:t xml:space="preserve">. Las barras de error </w:t>
      </w:r>
      <w:proofErr w:type="spellStart"/>
      <w:r>
        <w:t>representan</w:t>
      </w:r>
      <w:proofErr w:type="spellEnd"/>
      <w:r>
        <w:t xml:space="preserve"> la </w:t>
      </w:r>
      <w:proofErr w:type="spellStart"/>
      <w:r>
        <w:t>desviación</w:t>
      </w:r>
      <w:proofErr w:type="spellEnd"/>
      <w:r>
        <w:t xml:space="preserve"> </w:t>
      </w:r>
      <w:proofErr w:type="spellStart"/>
      <w:r>
        <w:t>estándar</w:t>
      </w:r>
      <w:proofErr w:type="spellEnd"/>
      <w:r>
        <w:t xml:space="preserve"> </w:t>
      </w:r>
      <w:proofErr w:type="spellStart"/>
      <w:r>
        <w:t>sobre</w:t>
      </w:r>
      <w:proofErr w:type="spellEnd"/>
      <w:r>
        <w:t xml:space="preserve"> </w:t>
      </w:r>
      <w:proofErr w:type="spellStart"/>
      <w:r>
        <w:t>el</w:t>
      </w:r>
      <w:proofErr w:type="spellEnd"/>
      <w:r>
        <w:t xml:space="preserve"> conjunto de </w:t>
      </w:r>
      <w:proofErr w:type="spellStart"/>
      <w:r>
        <w:t>evaluaciones</w:t>
      </w:r>
      <w:proofErr w:type="spellEnd"/>
      <w:r>
        <w:t xml:space="preserve"> fold × </w:t>
      </w:r>
      <w:proofErr w:type="spellStart"/>
      <w:r>
        <w:t>serie</w:t>
      </w:r>
      <w:proofErr w:type="spellEnd"/>
      <w:r>
        <w:t>.</w:t>
      </w:r>
    </w:p>
    <w:p w14:paraId="50468DB1" w14:textId="77777777" w:rsidR="00AC1BF3" w:rsidRPr="00AC1BF3" w:rsidRDefault="00AC1BF3" w:rsidP="00AC1BF3">
      <w:pPr>
        <w:rPr>
          <w:lang w:val="en-US"/>
        </w:rPr>
      </w:pPr>
    </w:p>
    <w:p w14:paraId="58D4F5A1" w14:textId="77777777" w:rsidR="00A80E3F" w:rsidRDefault="00000000">
      <w:pPr>
        <w:pStyle w:val="Ttulo1"/>
      </w:pPr>
      <w:bookmarkStart w:id="31" w:name="_Toc231319190"/>
      <w:r>
        <w:t>Discusión y análisis de resultados</w:t>
      </w:r>
      <w:bookmarkEnd w:id="31"/>
    </w:p>
    <w:p w14:paraId="7CE00823" w14:textId="77777777" w:rsidR="00A80E3F" w:rsidRDefault="00000000">
      <w:r>
        <w:t xml:space="preserve">El presente capítulo aborda la interpretación crítica de los resultados presentados en el Capítulo , el análisis de las ventajas y desventajas de cada familia de modelos evaluada, y la propuesta del </w:t>
      </w:r>
      <w:proofErr w:type="spellStart"/>
      <w:r>
        <w:rPr>
          <w:i/>
        </w:rPr>
        <w:t>framework</w:t>
      </w:r>
      <w:proofErr w:type="spellEnd"/>
      <w:r>
        <w:t xml:space="preserve"> cuantitativo de selección. Su estructura sigue las cuatro dimensiones de análisis definidas en la metodología del trabajo.</w:t>
      </w:r>
    </w:p>
    <w:p w14:paraId="204075B6" w14:textId="77777777" w:rsidR="00AC1BF3" w:rsidRDefault="00AC1BF3"/>
    <w:p w14:paraId="39A52113" w14:textId="77777777" w:rsidR="00A80E3F" w:rsidRDefault="00000000">
      <w:pPr>
        <w:pStyle w:val="Ttulo2"/>
      </w:pPr>
      <w:bookmarkStart w:id="32" w:name="_Toc231319191"/>
      <w:r>
        <w:t>Interpretación de la comparativa global</w:t>
      </w:r>
      <w:bookmarkEnd w:id="32"/>
    </w:p>
    <w:p w14:paraId="0EF2A135" w14:textId="77777777" w:rsidR="00A80E3F" w:rsidRDefault="00000000">
      <w:r>
        <w:t xml:space="preserve">El primer hallazgo relevante es que todos los modelos estadísticos clásicos superan al </w:t>
      </w:r>
      <w:proofErr w:type="spellStart"/>
      <w:r>
        <w:t>Seasonal</w:t>
      </w:r>
      <w:proofErr w:type="spellEnd"/>
      <w:r>
        <w:t xml:space="preserve"> </w:t>
      </w:r>
      <w:proofErr w:type="spellStart"/>
      <w:r>
        <w:t>Naïve</w:t>
      </w:r>
      <w:proofErr w:type="spellEnd"/>
      <w:r>
        <w:t xml:space="preserve"> en más de 1 punto porcentual absoluto de </w:t>
      </w:r>
      <w:proofErr w:type="spellStart"/>
      <w:r>
        <w:t>sMAPE</w:t>
      </w:r>
      <w:proofErr w:type="spellEnd"/>
      <w:r>
        <w:t xml:space="preserve">, criterio predefinido en la Tabla . El </w:t>
      </w:r>
      <w:r>
        <w:lastRenderedPageBreak/>
        <w:t xml:space="preserve">mejor modelo en términos de </w:t>
      </w:r>
      <w:proofErr w:type="spellStart"/>
      <w:r>
        <w:t>sMAPE</w:t>
      </w:r>
      <w:proofErr w:type="spellEnd"/>
      <w:r>
        <w:t xml:space="preserve"> global es </w:t>
      </w:r>
      <w:r>
        <w:rPr>
          <w:b/>
        </w:rPr>
        <w:t>ETS (</w:t>
      </w:r>
      <w:proofErr w:type="spellStart"/>
      <w:r>
        <w:rPr>
          <w:b/>
        </w:rPr>
        <w:t>AutoETS</w:t>
      </w:r>
      <w:proofErr w:type="spellEnd"/>
      <w:r>
        <w:rPr>
          <w:b/>
        </w:rPr>
        <w:t>)</w:t>
      </w:r>
      <w:r>
        <w:t xml:space="preserve"> con 10.005% de error medio, frente al 13.667% del </w:t>
      </w:r>
      <w:proofErr w:type="spellStart"/>
      <w:r>
        <w:t>Seasonal</w:t>
      </w:r>
      <w:proofErr w:type="spellEnd"/>
      <w:r>
        <w:t xml:space="preserve"> </w:t>
      </w:r>
      <w:proofErr w:type="spellStart"/>
      <w:r>
        <w:t>Naïve</w:t>
      </w:r>
      <w:proofErr w:type="spellEnd"/>
      <w:r>
        <w:t>.</w:t>
      </w:r>
    </w:p>
    <w:p w14:paraId="0D1F36CA" w14:textId="77777777" w:rsidR="00A80E3F" w:rsidRDefault="00000000">
      <w:r>
        <w:t xml:space="preserve">El resultado más llamativo de la comparativa es que los métodos estadísticos clásicos (media </w:t>
      </w:r>
      <w:proofErr w:type="spellStart"/>
      <w:r>
        <w:t>sMAPE</w:t>
      </w:r>
      <w:proofErr w:type="spellEnd"/>
      <w:r>
        <w:t xml:space="preserve">: 10.662%) superan a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(media </w:t>
      </w:r>
      <w:proofErr w:type="spellStart"/>
      <w:r>
        <w:t>sMAPE</w:t>
      </w:r>
      <w:proofErr w:type="spellEnd"/>
      <w:r>
        <w:t xml:space="preserve">: 11.967%). Este resultado no es sorprendente a la luz de la literatura revisada: Cerqueira et al. (2022) documentaron que en series con menos de aproximadamente 500 observaciones —rango habitual en FP&amp;A mensual— los métodos estadísticos clásicos superan sistemáticamente al machine </w:t>
      </w:r>
      <w:proofErr w:type="spellStart"/>
      <w:r>
        <w:t>learning</w:t>
      </w:r>
      <w:proofErr w:type="spellEnd"/>
      <w:r>
        <w:t>. La mediana de longitud de las series de la submuestra ( 175 meses) se encuentra dentro de ese rango crítico donde la parsimonia de los modelos estadísticos supone una ventaja real frente a la mayor capacidad expresiva de los modelos globales.</w:t>
      </w:r>
    </w:p>
    <w:p w14:paraId="01859045" w14:textId="77777777" w:rsidR="00A80E3F" w:rsidRDefault="00000000">
      <w:r>
        <w:t>La Figura ofrece una visión normalizada del rendimiento relativo de cada modelo en el conjunto completo de métricas.</w:t>
      </w:r>
    </w:p>
    <w:p w14:paraId="7BFC52F9" w14:textId="77777777" w:rsidR="00A80E3F" w:rsidRDefault="00000000">
      <w:pPr>
        <w:pStyle w:val="Descripcin"/>
      </w:pPr>
      <w:r>
        <w:t>Figura 3. Mapa de calor de métricas normalizado. Los valores se normalizan por columna en [0,1]; menor valor (verde) indica mejor rendimiento.</w:t>
      </w:r>
    </w:p>
    <w:p w14:paraId="1A08053C" w14:textId="77777777" w:rsidR="00A80E3F" w:rsidRDefault="00000000">
      <w:pPr>
        <w:pStyle w:val="Figuras"/>
      </w:pPr>
      <w:r>
        <w:rPr>
          <w:noProof/>
        </w:rPr>
        <w:drawing>
          <wp:inline distT="0" distB="0" distL="0" distR="0" wp14:anchorId="7A12FA7C" wp14:editId="45206201">
            <wp:extent cx="5220000" cy="3605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metricas_heatmap.png"/>
                    <pic:cNvPicPr/>
                  </pic:nvPicPr>
                  <pic:blipFill>
                    <a:blip r:embed="rId16"/>
                    <a:stretch>
                      <a:fillRect/>
                    </a:stretch>
                  </pic:blipFill>
                  <pic:spPr>
                    <a:xfrm>
                      <a:off x="0" y="0"/>
                      <a:ext cx="5220000" cy="3605339"/>
                    </a:xfrm>
                    <a:prstGeom prst="rect">
                      <a:avLst/>
                    </a:prstGeom>
                  </pic:spPr>
                </pic:pic>
              </a:graphicData>
            </a:graphic>
          </wp:inline>
        </w:drawing>
      </w:r>
    </w:p>
    <w:p w14:paraId="40BD87AB"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w:t>
      </w:r>
      <w:proofErr w:type="spellStart"/>
      <w:r>
        <w:t>Métricas</w:t>
      </w:r>
      <w:proofErr w:type="spellEnd"/>
      <w:r>
        <w:t xml:space="preserve">: MAE, RMSE, MAPE, </w:t>
      </w:r>
      <w:proofErr w:type="spellStart"/>
      <w:r>
        <w:t>sMAPE</w:t>
      </w:r>
      <w:proofErr w:type="spellEnd"/>
      <w:r>
        <w:t xml:space="preserve">, MASE, WAPE. </w:t>
      </w:r>
      <w:proofErr w:type="spellStart"/>
      <w:r>
        <w:t>Modelos</w:t>
      </w:r>
      <w:proofErr w:type="spellEnd"/>
      <w:r>
        <w:t xml:space="preserve"> </w:t>
      </w:r>
      <w:proofErr w:type="spellStart"/>
      <w:r>
        <w:t>ordenados</w:t>
      </w:r>
      <w:proofErr w:type="spellEnd"/>
      <w:r>
        <w:t xml:space="preserve"> de mayor a </w:t>
      </w:r>
      <w:proofErr w:type="spellStart"/>
      <w:r>
        <w:t>menor</w:t>
      </w:r>
      <w:proofErr w:type="spellEnd"/>
      <w:r>
        <w:t xml:space="preserve"> </w:t>
      </w:r>
      <w:proofErr w:type="spellStart"/>
      <w:r>
        <w:t>complejidad</w:t>
      </w:r>
      <w:proofErr w:type="spellEnd"/>
      <w:r>
        <w:t xml:space="preserve"> </w:t>
      </w:r>
      <w:proofErr w:type="spellStart"/>
      <w:r>
        <w:t>algorítmica</w:t>
      </w:r>
      <w:proofErr w:type="spellEnd"/>
      <w:r>
        <w:t>.</w:t>
      </w:r>
    </w:p>
    <w:p w14:paraId="730DAC1F" w14:textId="77777777" w:rsidR="00AC1BF3" w:rsidRDefault="00AC1BF3" w:rsidP="00AC1BF3">
      <w:pPr>
        <w:rPr>
          <w:lang w:val="en-US"/>
        </w:rPr>
      </w:pPr>
    </w:p>
    <w:p w14:paraId="4F78D2AA" w14:textId="77777777" w:rsidR="00AC1BF3" w:rsidRPr="00AC1BF3" w:rsidRDefault="00AC1BF3" w:rsidP="00AC1BF3">
      <w:pPr>
        <w:rPr>
          <w:lang w:val="en-US"/>
        </w:rPr>
      </w:pPr>
    </w:p>
    <w:p w14:paraId="420A7FCA" w14:textId="77777777" w:rsidR="00A80E3F" w:rsidRDefault="00000000">
      <w:pPr>
        <w:pStyle w:val="Ttulo2"/>
      </w:pPr>
      <w:bookmarkStart w:id="33" w:name="_Toc231319192"/>
      <w:r>
        <w:t>Relación entre complejidad algorítmica y precisión</w:t>
      </w:r>
      <w:bookmarkEnd w:id="33"/>
    </w:p>
    <w:p w14:paraId="27D54BF7" w14:textId="77777777" w:rsidR="00A80E3F" w:rsidRDefault="00000000">
      <w:r>
        <w:t>La taxonomía de cuatro niveles de complejidad planteada en el diseño experimental —</w:t>
      </w:r>
      <w:proofErr w:type="spellStart"/>
      <w:r>
        <w:t>baseline</w:t>
      </w:r>
      <w:proofErr w:type="spellEnd"/>
      <w:r>
        <w:t xml:space="preserve">, estadístico clásico,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no se traduce en una mejora monotónica del error. Este resultado contradice la narrativa simplista de que “más complejo siempre es mejor” y está en línea con los hallazgos de </w:t>
      </w:r>
      <w:proofErr w:type="spellStart"/>
      <w:r>
        <w:t>Makridakis</w:t>
      </w:r>
      <w:proofErr w:type="spellEnd"/>
      <w:r>
        <w:t xml:space="preserve"> et al. (2022) en la competición M5, donde los métodos estadísticos superaron a muchos algoritmos de aprendizaje automático en series con patrones regulares.</w:t>
      </w:r>
    </w:p>
    <w:p w14:paraId="3CD00591" w14:textId="77777777" w:rsidR="00A80E3F" w:rsidRDefault="00000000">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w:t>
      </w:r>
      <w:proofErr w:type="spellStart"/>
      <w:r>
        <w:t>gradient</w:t>
      </w:r>
      <w:proofErr w:type="spellEnd"/>
      <w:r>
        <w:t xml:space="preserve"> </w:t>
      </w:r>
      <w:proofErr w:type="spellStart"/>
      <w:r>
        <w:t>boosting</w:t>
      </w:r>
      <w:proofErr w:type="spellEnd"/>
      <w:r>
        <w:t xml:space="preserve"> y </w:t>
      </w:r>
      <w:proofErr w:type="spellStart"/>
      <w:r>
        <w:t>deep</w:t>
      </w:r>
      <w:proofErr w:type="spellEnd"/>
      <w:r>
        <w:t xml:space="preserve"> </w:t>
      </w:r>
      <w:proofErr w:type="spellStart"/>
      <w:r>
        <w:t>learning</w:t>
      </w:r>
      <w:proofErr w:type="spellEnd"/>
      <w:r>
        <w:t xml:space="preserve"> comienzan a aprovechar su mayor capacidad expresiva (Cerqueira et al., 2022). En segundo lugar, el paradigma de </w:t>
      </w:r>
      <w:r>
        <w:rPr>
          <w:i/>
        </w:rPr>
        <w:t xml:space="preserve">global </w:t>
      </w:r>
      <w:proofErr w:type="spellStart"/>
      <w:r>
        <w:rPr>
          <w:i/>
        </w:rPr>
        <w:t>forecasting</w:t>
      </w:r>
      <w:proofErr w:type="spellEnd"/>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14:paraId="216CA577" w14:textId="77777777" w:rsidR="00AC1BF3" w:rsidRDefault="00AC1BF3"/>
    <w:p w14:paraId="1372666B" w14:textId="77777777" w:rsidR="00A80E3F" w:rsidRDefault="00000000">
      <w:pPr>
        <w:pStyle w:val="Ttulo2"/>
      </w:pPr>
      <w:bookmarkStart w:id="34" w:name="_Toc231319193"/>
      <w:r>
        <w:t>Análisis del impacto económico: deciles de volumen</w:t>
      </w:r>
      <w:bookmarkEnd w:id="34"/>
    </w:p>
    <w:p w14:paraId="26CFC913" w14:textId="77777777" w:rsidR="00A80E3F" w:rsidRDefault="00000000">
      <w:r>
        <w:t>La Figura revela que el error absoluto se concentra de forma desproporcionada en los deciles de mayor volumen (D8–D10). Esto es un resultado esperado: las series de mayor volumen absoluto producen errores absolutos mayores, independientemente de su error relativo (</w:t>
      </w:r>
      <w:proofErr w:type="spellStart"/>
      <w:r>
        <w:t>sMAPE</w:t>
      </w:r>
      <w:proofErr w:type="spellEnd"/>
      <w:r>
        <w:t xml:space="preserve">). Lo relevante para la evaluación orientada al valor es si los modelos más precisos en </w:t>
      </w:r>
      <w:proofErr w:type="spellStart"/>
      <w:r>
        <w:t>sMAPE</w:t>
      </w:r>
      <w:proofErr w:type="spellEnd"/>
      <w:r>
        <w:t xml:space="preserve"> también reducen la contribución al error en los deciles de mayor impacto económico.</w:t>
      </w:r>
    </w:p>
    <w:p w14:paraId="1180BC24" w14:textId="77777777" w:rsidR="00AC1BF3" w:rsidRDefault="00AC1BF3"/>
    <w:p w14:paraId="0C61AC35" w14:textId="77777777" w:rsidR="00A80E3F" w:rsidRDefault="00000000">
      <w:pPr>
        <w:pStyle w:val="Ttulo2"/>
      </w:pPr>
      <w:bookmarkStart w:id="35" w:name="_Toc231319194"/>
      <w:r>
        <w:t>Estabilidad temporal y confiabilidad operacional</w:t>
      </w:r>
      <w:bookmarkEnd w:id="35"/>
    </w:p>
    <w:p w14:paraId="1A18199D" w14:textId="77777777" w:rsidR="00A80E3F" w:rsidRDefault="00000000">
      <w:r>
        <w:t xml:space="preserve">La Figura muestra la evolución del </w:t>
      </w:r>
      <w:proofErr w:type="spellStart"/>
      <w:r>
        <w:t>sMAPE</w:t>
      </w:r>
      <w:proofErr w:type="spellEnd"/>
      <w:r>
        <w:t xml:space="preserve"> promedio por </w:t>
      </w:r>
      <w:proofErr w:type="spellStart"/>
      <w:r>
        <w:t>fold</w:t>
      </w:r>
      <w:proofErr w:type="spellEnd"/>
      <w:r>
        <w:t xml:space="preserve"> </w:t>
      </w:r>
      <w:proofErr w:type="spellStart"/>
      <w:r>
        <w:t>walk</w:t>
      </w:r>
      <w:proofErr w:type="spellEnd"/>
      <w:r>
        <w:t xml:space="preserve">-forward para los modelos locales. El análisis de estabilidad temporal mide el coeficiente de variación (CV) del </w:t>
      </w:r>
      <w:proofErr w:type="spellStart"/>
      <w:r>
        <w:t>sMAPE</w:t>
      </w:r>
      <w:proofErr w:type="spellEnd"/>
      <w:r>
        <w:t xml:space="preserve"> calculado entre los </w:t>
      </w:r>
      <w:proofErr w:type="spellStart"/>
      <w:r>
        <w:t>folds</w:t>
      </w:r>
      <w:proofErr w:type="spellEnd"/>
      <w:r>
        <w:t xml:space="preserve"> de cada serie individual y promediado sobre la submuestra. Con este </w:t>
      </w:r>
      <w:r>
        <w:lastRenderedPageBreak/>
        <w:t>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14:paraId="299B63E5" w14:textId="77777777" w:rsidR="00A80E3F" w:rsidRDefault="00000000">
      <w:r>
        <w:rPr>
          <w:b/>
        </w:rPr>
        <w:t>Nota sobre el criterio MASE.</w:t>
      </w:r>
      <w:r>
        <w:t xml:space="preserve"> La Tabla reporta valores de MASE superiores a 1,0 para todos los modelos, lo que indica que el error absoluto medio de los pronósticos supera el error absoluto medio del </w:t>
      </w:r>
      <w:proofErr w:type="spellStart"/>
      <w:r>
        <w:t>naïve</w:t>
      </w:r>
      <w:proofErr w:type="spellEnd"/>
      <w:r>
        <w:t xml:space="preserve"> estacional calculado en muestra. Este resultado no contradice la mejora observada en </w:t>
      </w:r>
      <w:proofErr w:type="spellStart"/>
      <w:r>
        <w:t>sMAPE</w:t>
      </w:r>
      <w:proofErr w:type="spellEnd"/>
      <w:r>
        <w:t xml:space="preserve"> (que sí supera al </w:t>
      </w:r>
      <w:proofErr w:type="spellStart"/>
      <w:r>
        <w:t>baseline</w:t>
      </w:r>
      <w:proofErr w:type="spellEnd"/>
      <w:r>
        <w:t xml:space="preserve"> fuera de muestra), sino que refleja una característica estructural de las series M4 </w:t>
      </w:r>
      <w:proofErr w:type="spellStart"/>
      <w:r>
        <w:t>Financial</w:t>
      </w:r>
      <w:proofErr w:type="spellEnd"/>
      <w:r>
        <w:t xml:space="preserve">: presentan tendencias y cambios de régimen que hacen que los errores fuera de muestra sean sistemáticamente mayores que los errores en muestra del </w:t>
      </w:r>
      <w:proofErr w:type="spellStart"/>
      <w:r>
        <w:t>naïve</w:t>
      </w:r>
      <w:proofErr w:type="spellEnd"/>
      <w:r>
        <w:t xml:space="preserve"> estacional. Esta observación subraya la importancia de complementar el MASE con métricas porcentuales como el </w:t>
      </w:r>
      <w:proofErr w:type="spellStart"/>
      <w:r>
        <w:t>sMAPE</w:t>
      </w:r>
      <w:proofErr w:type="spellEnd"/>
      <w:r>
        <w:t xml:space="preserve"> a la hora de interpretar el desempeño comparativo en contextos con series no estacionarias (Hyndman y Athanasopoulos, 2021).</w:t>
      </w:r>
    </w:p>
    <w:p w14:paraId="58AAD49A" w14:textId="77777777" w:rsidR="00AC1BF3" w:rsidRDefault="00AC1BF3"/>
    <w:p w14:paraId="49540316" w14:textId="77777777" w:rsidR="00A80E3F" w:rsidRDefault="00000000">
      <w:pPr>
        <w:pStyle w:val="Ttulo2"/>
      </w:pPr>
      <w:bookmarkStart w:id="36" w:name="_Toc231319195"/>
      <w:r>
        <w:t>Propuesta de framework</w:t>
      </w:r>
      <w:bookmarkEnd w:id="36"/>
    </w:p>
    <w:p w14:paraId="2A625850" w14:textId="77777777" w:rsidR="00A80E3F" w:rsidRDefault="00000000">
      <w:r>
        <w:t xml:space="preserve">Con base en los resultados obtenidos, se propone el siguiente </w:t>
      </w:r>
      <w:proofErr w:type="spellStart"/>
      <w:r>
        <w:rPr>
          <w:i/>
        </w:rPr>
        <w:t>framework</w:t>
      </w:r>
      <w:proofErr w:type="spellEnd"/>
      <w:r>
        <w:t xml:space="preserve"> de selección de modelos para entornos de FP&amp;A:</w:t>
      </w:r>
    </w:p>
    <w:p w14:paraId="19E2C204" w14:textId="77777777" w:rsidR="00A80E3F" w:rsidRDefault="00000000">
      <w:r>
        <w:rPr>
          <w:b/>
        </w:rPr>
        <w:t>Regla 1 (longitud de serie).</w:t>
      </w:r>
      <w:r>
        <w:t xml:space="preserve"> Para series con menos de 120 observaciones (10 años mensuales), los métodos estadísticos clásicos —preferentemente ETS o Holt-Winters con selección automática de componentes— ofrecen el mejor balance entre precisión y estabilidad. La inversión en infraestructura de machine </w:t>
      </w:r>
      <w:proofErr w:type="spellStart"/>
      <w:r>
        <w:t>learning</w:t>
      </w:r>
      <w:proofErr w:type="spellEnd"/>
      <w:r>
        <w:t xml:space="preserve"> no se justifica en este segmento.</w:t>
      </w:r>
    </w:p>
    <w:p w14:paraId="2B39DBD6" w14:textId="77777777" w:rsidR="00A80E3F" w:rsidRDefault="00000000">
      <w:r>
        <w:rPr>
          <w:b/>
        </w:rPr>
        <w:t>Regla 2 (volumen y criticidad).</w:t>
      </w:r>
      <w:r>
        <w:t xml:space="preserve"> Para las cuentas de mayor volumen financiero (deciles D8–D10), la selección del modelo debe priorizar la estabilidad temporal sobre la mínima media de error. Un modelo estable con </w:t>
      </w:r>
      <w:proofErr w:type="spellStart"/>
      <w:r>
        <w:t>sMAPE</w:t>
      </w:r>
      <w:proofErr w:type="spellEnd"/>
      <w:r>
        <w:t xml:space="preserve"> del 14% es preferible a uno con </w:t>
      </w:r>
      <w:proofErr w:type="spellStart"/>
      <w:r>
        <w:t>sMAPE</w:t>
      </w:r>
      <w:proofErr w:type="spellEnd"/>
      <w:r>
        <w:t xml:space="preserve"> del 13% pero coeficiente de variación del 40%.</w:t>
      </w:r>
    </w:p>
    <w:p w14:paraId="65B3660D" w14:textId="77777777" w:rsidR="00A80E3F" w:rsidRDefault="00000000">
      <w:r>
        <w:rPr>
          <w:b/>
        </w:rPr>
        <w:lastRenderedPageBreak/>
        <w:t xml:space="preserve">Regla 3 (disponibilidad de datos </w:t>
      </w:r>
      <w:proofErr w:type="spellStart"/>
      <w:r>
        <w:rPr>
          <w:b/>
        </w:rPr>
        <w:t>cross</w:t>
      </w:r>
      <w:proofErr w:type="spellEnd"/>
      <w:r>
        <w:rPr>
          <w:b/>
        </w:rPr>
        <w:t>-series).</w:t>
      </w:r>
      <w:r>
        <w:t xml:space="preserve"> El paradigma de </w:t>
      </w:r>
      <w:r>
        <w:rPr>
          <w:i/>
        </w:rPr>
        <w:t xml:space="preserve">global </w:t>
      </w:r>
      <w:proofErr w:type="spellStart"/>
      <w:r>
        <w:rPr>
          <w:i/>
        </w:rPr>
        <w:t>forecasting</w:t>
      </w:r>
      <w:proofErr w:type="spellEnd"/>
      <w:r>
        <w:t xml:space="preserve"> (</w:t>
      </w:r>
      <w:proofErr w:type="spellStart"/>
      <w:r>
        <w:t>LightGBM</w:t>
      </w:r>
      <w:proofErr w:type="spellEnd"/>
      <w:r>
        <w:t>, MLP, N-BEATS) solo debería considerarse cuando se disponga de al menos 500 series con patrones similares o cuando las series individuales superen las 500 observaciones, umbrales en los que la literatura documenta ventajas consistentes de estos enfoques (</w:t>
      </w:r>
      <w:proofErr w:type="spellStart"/>
      <w:r>
        <w:t>Januschowski</w:t>
      </w:r>
      <w:proofErr w:type="spellEnd"/>
      <w:r>
        <w:t xml:space="preserve"> et al., 2020; Cerqueira et al., 2022).</w:t>
      </w:r>
    </w:p>
    <w:p w14:paraId="756732B0" w14:textId="77777777" w:rsidR="00AC1BF3" w:rsidRDefault="00AC1BF3"/>
    <w:p w14:paraId="2E5EDB3D" w14:textId="77777777" w:rsidR="00A80E3F" w:rsidRDefault="00000000">
      <w:pPr>
        <w:pStyle w:val="Ttulo2"/>
      </w:pPr>
      <w:bookmarkStart w:id="37" w:name="_Toc231319196"/>
      <w:r>
        <w:t>Limitaciones del experimento</w:t>
      </w:r>
      <w:bookmarkEnd w:id="37"/>
    </w:p>
    <w:p w14:paraId="080D76D3" w14:textId="5D202EAF" w:rsidR="00A80E3F" w:rsidRDefault="00000000">
      <w:r>
        <w:t xml:space="preserve">Las conclusiones de este trabajo deben interpretarse dentro de las siguientes limitaciones. En primer lugar, el conjunto M4 </w:t>
      </w:r>
      <w:proofErr w:type="spellStart"/>
      <w:r>
        <w:t>Financial</w:t>
      </w:r>
      <w:proofErr w:type="spellEnd"/>
      <w:r>
        <w:t xml:space="preserve"> </w:t>
      </w:r>
      <w:proofErr w:type="spellStart"/>
      <w:r>
        <w:t>Monthly</w:t>
      </w:r>
      <w:proofErr w:type="spellEnd"/>
      <w:r>
        <w:t xml:space="preserve"> agrupa series macroeconómicas y financieras de naturaleza diversa, no series de cuentas contables corporativas; la heterogeneidad del </w:t>
      </w:r>
      <w:proofErr w:type="spellStart"/>
      <w:r>
        <w:t>dataset</w:t>
      </w:r>
      <w:proofErr w:type="spellEnd"/>
      <w:r>
        <w:t xml:space="preserve"> puede favorecer a los métodos estadísticos locales frente a los modelos globales. En segundo lugar, la submuestra de N=200 series, aunque estadísticamente robusta, puede no capturar la totalidad de los patrones presentes en el </w:t>
      </w:r>
      <w:proofErr w:type="spellStart"/>
      <w:r>
        <w:t>dataset</w:t>
      </w:r>
      <w:proofErr w:type="spellEnd"/>
      <w:r>
        <w:t xml:space="preserve"> completo de 8.493 series. En tercer lugar, los modelos de </w:t>
      </w:r>
      <w:proofErr w:type="spellStart"/>
      <w:r>
        <w:t>deep</w:t>
      </w:r>
      <w:proofErr w:type="spellEnd"/>
      <w:r>
        <w:t xml:space="preserve"> </w:t>
      </w:r>
      <w:proofErr w:type="spellStart"/>
      <w:r>
        <w:t>learning</w:t>
      </w:r>
      <w:proofErr w:type="spellEnd"/>
      <w:r>
        <w:t xml:space="preserve"> se entrenaron con un número limitado de épocas dado el entorno de CPU; con más recursos computacionales, su rendimiento podría mejorar. Estas limitaciones quedan documentadas como líneas de extensión futura en el Capítulo.</w:t>
      </w:r>
    </w:p>
    <w:p w14:paraId="2FF19E2C" w14:textId="77777777" w:rsidR="00AC1BF3" w:rsidRDefault="00AC1BF3"/>
    <w:p w14:paraId="079430F5" w14:textId="77777777" w:rsidR="00A80E3F" w:rsidRDefault="00000000">
      <w:pPr>
        <w:pStyle w:val="Ttulo1"/>
      </w:pPr>
      <w:bookmarkStart w:id="38" w:name="_Toc231319197"/>
      <w:r>
        <w:t>Conclusiones y trabajo futuro</w:t>
      </w:r>
      <w:bookmarkEnd w:id="38"/>
    </w:p>
    <w:p w14:paraId="5B26D23C" w14:textId="77777777" w:rsidR="00A80E3F" w:rsidRDefault="00000000">
      <w:pPr>
        <w:pStyle w:val="Ttulo2"/>
      </w:pPr>
      <w:bookmarkStart w:id="39" w:name="_Toc231319198"/>
      <w:r>
        <w:t>Conclusiones</w:t>
      </w:r>
      <w:bookmarkEnd w:id="39"/>
    </w:p>
    <w:p w14:paraId="7B5C4094" w14:textId="77777777" w:rsidR="00A80E3F" w:rsidRDefault="00000000">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w:t>
      </w:r>
      <w:proofErr w:type="spellStart"/>
      <w:r>
        <w:t>backtesting</w:t>
      </w:r>
      <w:proofErr w:type="spellEnd"/>
      <w:r>
        <w:t xml:space="preserve"> temporal estrictamente controlado. Las conclusiones que se presentan a continuación se articulan directamente con cada uno de los objetivos específicos formulados en el Capítulo .</w:t>
      </w:r>
    </w:p>
    <w:p w14:paraId="1D26667A" w14:textId="77777777" w:rsidR="00A80E3F" w:rsidRDefault="00000000">
      <w:r>
        <w:rPr>
          <w:b/>
        </w:rPr>
        <w:t>OE1 — Revisión del estado del arte.</w:t>
      </w:r>
      <w:r>
        <w:t xml:space="preserve"> La revisión sistemática de la literatura identificó cuatro familias de modelos con representación sólida en </w:t>
      </w:r>
      <w:proofErr w:type="spellStart"/>
      <w:r>
        <w:t>benchmarks</w:t>
      </w:r>
      <w:proofErr w:type="spellEnd"/>
      <w:r>
        <w:t xml:space="preserve"> de series temporales financieras: métodos estadísticos clásicos (ETS, Holt-Winters, SARIMA), algoritmos de </w:t>
      </w:r>
      <w:r>
        <w:rPr>
          <w:i/>
        </w:rPr>
        <w:t xml:space="preserve">machine </w:t>
      </w:r>
      <w:proofErr w:type="spellStart"/>
      <w:r>
        <w:rPr>
          <w:i/>
        </w:rPr>
        <w:t>learning</w:t>
      </w:r>
      <w:proofErr w:type="spellEnd"/>
      <w:r>
        <w:t xml:space="preserve"> basados en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xml:space="preserve">), arquitecturas de aprendizaje profundo tabular </w:t>
      </w:r>
      <w:r>
        <w:lastRenderedPageBreak/>
        <w:t>(MLP)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14:paraId="653621C5" w14:textId="77777777" w:rsidR="00A80E3F" w:rsidRDefault="00000000">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proofErr w:type="spellStart"/>
      <w:r>
        <w:rPr>
          <w:rFonts w:ascii="Courier New" w:hAnsi="Courier New"/>
          <w:sz w:val="20"/>
        </w:rPr>
        <w:t>models</w:t>
      </w:r>
      <w:proofErr w:type="spellEnd"/>
      <w:r>
        <w:rPr>
          <w:rFonts w:ascii="Courier New" w:hAnsi="Courier New"/>
          <w:sz w:val="20"/>
        </w:rPr>
        <w:t>/</w:t>
      </w:r>
      <w:r>
        <w:t xml:space="preserve">, que contiene una implementación independiente por familia de modelos. Cada implementación sigue la interfaz </w:t>
      </w:r>
      <w:proofErr w:type="spellStart"/>
      <w:r>
        <w:rPr>
          <w:rFonts w:ascii="Courier New" w:hAnsi="Courier New"/>
          <w:sz w:val="20"/>
        </w:rPr>
        <w:t>BaseForecaster</w:t>
      </w:r>
      <w:proofErr w:type="spellEnd"/>
      <w:r>
        <w:t xml:space="preserve"> o </w:t>
      </w:r>
      <w:proofErr w:type="spellStart"/>
      <w:r>
        <w:rPr>
          <w:rFonts w:ascii="Courier New" w:hAnsi="Courier New"/>
          <w:sz w:val="20"/>
        </w:rPr>
        <w:t>GlobalBaseForecaster</w:t>
      </w:r>
      <w:proofErr w:type="spellEnd"/>
      <w:r>
        <w:t xml:space="preserve">, lo que permite al cuaderno orquestador tratar todos los modelos de forma uniforme. La arquitectura de importación por bloques </w:t>
      </w:r>
      <w:r>
        <w:rPr>
          <w:rFonts w:ascii="Courier New" w:hAnsi="Courier New"/>
          <w:sz w:val="20"/>
        </w:rPr>
        <w:t>try/</w:t>
      </w:r>
      <w:proofErr w:type="spellStart"/>
      <w:r>
        <w:rPr>
          <w:rFonts w:ascii="Courier New" w:hAnsi="Courier New"/>
          <w:sz w:val="20"/>
        </w:rPr>
        <w:t>except</w:t>
      </w:r>
      <w:proofErr w:type="spellEnd"/>
      <w:r>
        <w:t xml:space="preserve"> garantiza que el fallo de un modelo no interrumpe la evaluación de los restantes. Este objetivo se considera plenamente alcanzado.</w:t>
      </w:r>
    </w:p>
    <w:p w14:paraId="68BA7F65" w14:textId="77777777" w:rsidR="00A80E3F" w:rsidRDefault="00000000">
      <w:r>
        <w:rPr>
          <w:b/>
        </w:rPr>
        <w:t xml:space="preserve">OE3 — Protocolo </w:t>
      </w:r>
      <w:proofErr w:type="spellStart"/>
      <w:r>
        <w:rPr>
          <w:b/>
        </w:rPr>
        <w:t>walk</w:t>
      </w:r>
      <w:proofErr w:type="spellEnd"/>
      <w:r>
        <w:rPr>
          <w:b/>
        </w:rPr>
        <w:t>-forward sin fuga de datos.</w:t>
      </w:r>
      <w:r>
        <w:t xml:space="preserve"> Se implementó un motor de </w:t>
      </w:r>
      <w:proofErr w:type="spellStart"/>
      <w:r>
        <w:t>backtesting</w:t>
      </w:r>
      <w:proofErr w:type="spellEnd"/>
      <w:r>
        <w:t xml:space="preserve"> temporal con </w:t>
      </w:r>
      <w:proofErr w:type="spellStart"/>
      <w:r>
        <w:rPr>
          <w:i/>
        </w:rPr>
        <w:t>expanding</w:t>
      </w:r>
      <w:proofErr w:type="spellEnd"/>
      <w:r>
        <w:rPr>
          <w:i/>
        </w:rPr>
        <w:t xml:space="preserve"> </w:t>
      </w:r>
      <w:proofErr w:type="spellStart"/>
      <w:r>
        <w:rPr>
          <w:i/>
        </w:rPr>
        <w:t>window</w:t>
      </w:r>
      <w:proofErr w:type="spellEnd"/>
      <w:r>
        <w:t xml:space="preserve">, step de 12 meses y ventana inicial de 54 meses, que genera entre 4 y 12 iteraciones de evaluación independientes por serie según su longitud. La función </w:t>
      </w:r>
      <w:proofErr w:type="spellStart"/>
      <w:r>
        <w:rPr>
          <w:rFonts w:ascii="Courier New" w:hAnsi="Courier New"/>
          <w:sz w:val="20"/>
        </w:rPr>
        <w:t>verify_no_leakage</w:t>
      </w:r>
      <w:proofErr w:type="spellEnd"/>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14:paraId="55B6370F" w14:textId="77777777" w:rsidR="00A80E3F" w:rsidRDefault="00000000">
      <w:r>
        <w:rPr>
          <w:b/>
        </w:rPr>
        <w:t>OE4 — Evaluación con seis métricas.</w:t>
      </w:r>
      <w:r>
        <w:t xml:space="preserve"> Se implementaron y validaron contra ejemplos calculados manualmente seis métricas de evaluación: MAE, RMSE, MAPE, </w:t>
      </w:r>
      <w:proofErr w:type="spellStart"/>
      <w:r>
        <w:t>sMAPE</w:t>
      </w:r>
      <w:proofErr w:type="spellEnd"/>
      <w:r>
        <w:t xml:space="preserve">, MASE y WAPE. Las 14 pruebas unitarias del módulo </w:t>
      </w:r>
      <w:r>
        <w:rPr>
          <w:rFonts w:ascii="Courier New" w:hAnsi="Courier New"/>
          <w:sz w:val="20"/>
        </w:rPr>
        <w:t>evaluation.py</w:t>
      </w:r>
      <w:r>
        <w:t xml:space="preserve"> pasan sin errores. El análisis se realizó tanto a nivel global (media sobre todas las series y </w:t>
      </w:r>
      <w:proofErr w:type="spellStart"/>
      <w:r>
        <w:t>folds</w:t>
      </w:r>
      <w:proofErr w:type="spellEnd"/>
      <w:r>
        <w:t>) como desagregado por decil de volumen absoluto. Este objetivo se considera plenamente alcanzado.</w:t>
      </w:r>
    </w:p>
    <w:p w14:paraId="4A6B0D78" w14:textId="77777777" w:rsidR="00A80E3F" w:rsidRDefault="00000000">
      <w:r>
        <w:rPr>
          <w:b/>
        </w:rPr>
        <w:t xml:space="preserve">OE5 — </w:t>
      </w:r>
      <w:r>
        <w:rPr>
          <w:b/>
          <w:i/>
        </w:rPr>
        <w:t>Framework</w:t>
      </w:r>
      <w:r>
        <w:rPr>
          <w:i/>
        </w:rPr>
        <w:t xml:space="preserve"> </w:t>
      </w:r>
      <w:r w:rsidRPr="009C2E29">
        <w:rPr>
          <w:b/>
          <w:bCs/>
          <w:i/>
        </w:rPr>
        <w:t>de selección de modelos</w:t>
      </w:r>
      <w:r>
        <w:rPr>
          <w:i/>
        </w:rPr>
        <w:t>.</w:t>
      </w:r>
      <w:r>
        <w:t xml:space="preserve"> Con base en los resultados del </w:t>
      </w:r>
      <w:proofErr w:type="spellStart"/>
      <w:r>
        <w:t>backtesting</w:t>
      </w:r>
      <w:proofErr w:type="spellEnd"/>
      <w:r>
        <w:t xml:space="preserve">, se propone un </w:t>
      </w:r>
      <w:proofErr w:type="spellStart"/>
      <w:r>
        <w:rPr>
          <w:i/>
        </w:rPr>
        <w:t>framework</w:t>
      </w:r>
      <w:proofErr w:type="spellEnd"/>
      <w:r>
        <w:t xml:space="preserve"> de tres reglas operativas, documentado en la Sección : (1) para series con menos de 120 observaciones, los métodos estadísticos clásicos ofrecen el mejor balance entre precisión y estabilidad; (2) para las cuentas de mayor volumen financiero, la estabilidad temporal debe priorizar sobre la mínima media de error; (3) el paradigma de </w:t>
      </w:r>
      <w:r>
        <w:rPr>
          <w:i/>
        </w:rPr>
        <w:t xml:space="preserve">global </w:t>
      </w:r>
      <w:proofErr w:type="spellStart"/>
      <w:r>
        <w:rPr>
          <w:i/>
        </w:rPr>
        <w:t>forecasting</w:t>
      </w:r>
      <w:proofErr w:type="spellEnd"/>
      <w:r>
        <w:t xml:space="preserve"> solo se justifica con más de 500 series de patrones similares o series individuales que </w:t>
      </w:r>
      <w:r>
        <w:lastRenderedPageBreak/>
        <w:t xml:space="preserve">superen las 500 observaciones. Este objetivo se considera parcialmente alcanzado, dado que los umbrales propuestos son cualitativos; una extensión futura con mayor variedad de </w:t>
      </w:r>
      <w:proofErr w:type="spellStart"/>
      <w:r>
        <w:t>datasets</w:t>
      </w:r>
      <w:proofErr w:type="spellEnd"/>
      <w:r>
        <w:t xml:space="preserve"> permitiría derivar umbrales cuantitativos más robustos.</w:t>
      </w:r>
    </w:p>
    <w:p w14:paraId="07F09854" w14:textId="77777777" w:rsidR="00A80E3F" w:rsidRDefault="00000000">
      <w:r>
        <w:rPr>
          <w:b/>
        </w:rPr>
        <w:t>Conclusión transversal.</w:t>
      </w:r>
      <w:r>
        <w:t xml:space="preserve"> El hallazgo más relevante de la comparativa es que los métodos estadísticos clásicos —ETS, Holt-Winters y SARIMA— superan consistentemente en precisión y estabilidad a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sobre el conjunto M4 </w:t>
      </w:r>
      <w:proofErr w:type="spellStart"/>
      <w:r>
        <w:t>Financial</w:t>
      </w:r>
      <w:proofErr w:type="spellEnd"/>
      <w:r>
        <w:t xml:space="preserve"> </w:t>
      </w:r>
      <w:proofErr w:type="spellStart"/>
      <w:r>
        <w:t>Monthly</w:t>
      </w:r>
      <w:proofErr w:type="spellEnd"/>
      <w:r>
        <w:t>. Este resultado es coherente con la literatura de benchmarking (</w:t>
      </w:r>
      <w:proofErr w:type="spellStart"/>
      <w:r>
        <w:t>Makridakis</w:t>
      </w:r>
      <w:proofErr w:type="spellEnd"/>
      <w:r>
        <w:t xml:space="preserve"> et al., 2022; Cerqueira et al., 2022) y tiene una implicación práctica directa: en el rango de longitud habitual de las series financieras corporativas (menos de 200 observaciones mensuales), la inversión en infraestructura de machine </w:t>
      </w:r>
      <w:proofErr w:type="spellStart"/>
      <w:r>
        <w:t>learning</w:t>
      </w:r>
      <w:proofErr w:type="spellEnd"/>
      <w:r>
        <w:t xml:space="preserve"> no se justifica por mejoras en precisión, y puede estar contraindicada por el mayor coste de implementación, mantenimiento y </w:t>
      </w:r>
      <w:proofErr w:type="spellStart"/>
      <w:r>
        <w:t>explicabilidad</w:t>
      </w:r>
      <w:proofErr w:type="spellEnd"/>
      <w:r>
        <w:t xml:space="preserve">. El </w:t>
      </w:r>
      <w:proofErr w:type="spellStart"/>
      <w:r>
        <w:rPr>
          <w:i/>
        </w:rPr>
        <w:t>framework</w:t>
      </w:r>
      <w:proofErr w:type="spellEnd"/>
      <w:r>
        <w:t xml:space="preserve"> de selección propuesto ofrece, por primera vez en el contexto de FP&amp;A con este nivel de rigor metodológico, criterios cuantitativos para tomar esa decisión de forma objetiva.</w:t>
      </w:r>
    </w:p>
    <w:p w14:paraId="79C4BD5F" w14:textId="77777777" w:rsidR="00AC1BF3" w:rsidRDefault="00AC1BF3"/>
    <w:p w14:paraId="341078ED" w14:textId="77777777" w:rsidR="00A80E3F" w:rsidRDefault="00000000">
      <w:pPr>
        <w:pStyle w:val="Ttulo2"/>
      </w:pPr>
      <w:bookmarkStart w:id="40" w:name="_Toc231319199"/>
      <w:r>
        <w:t>Líneas de trabajo futuro</w:t>
      </w:r>
      <w:bookmarkEnd w:id="40"/>
    </w:p>
    <w:p w14:paraId="76FBEE97" w14:textId="77777777" w:rsidR="00A80E3F" w:rsidRDefault="00000000">
      <w:r>
        <w:t>Las limitaciones documentadas en la Sección sugieren las siguientes líneas de investigación que aportarían valor añadido al trabajo realizado:</w:t>
      </w:r>
    </w:p>
    <w:p w14:paraId="39FD1689" w14:textId="77777777" w:rsidR="00A80E3F" w:rsidRDefault="00000000">
      <w:pPr>
        <w:pStyle w:val="Prrafodelista"/>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14:paraId="3D564D07" w14:textId="77777777" w:rsidR="00A80E3F" w:rsidRDefault="00000000">
      <w:pPr>
        <w:pStyle w:val="Prrafodelista"/>
      </w:pPr>
      <w:r>
        <w:t xml:space="preserve">• </w:t>
      </w:r>
      <w:r>
        <w:rPr>
          <w:b/>
        </w:rPr>
        <w:t>Modelos fundacionales especializados.</w:t>
      </w:r>
      <w:r>
        <w:t xml:space="preserve"> Los resultados de </w:t>
      </w:r>
      <w:proofErr w:type="spellStart"/>
      <w:r>
        <w:t>Rahimikia</w:t>
      </w:r>
      <w:proofErr w:type="spellEnd"/>
      <w:r>
        <w:t xml:space="preserve"> et al. (2025) y Zhu et al. (2025) sugieren que los modelos fundacionales </w:t>
      </w:r>
      <w:proofErr w:type="spellStart"/>
      <w:r>
        <w:t>preentrenados</w:t>
      </w:r>
      <w:proofErr w:type="spellEnd"/>
      <w:r>
        <w:t xml:space="preserve"> en datos financieros podrían superar a los modelos locales en condiciones de alta heterogeneidad. Su evaluación bajo el mismo protocolo </w:t>
      </w:r>
      <w:proofErr w:type="spellStart"/>
      <w:r>
        <w:t>walk</w:t>
      </w:r>
      <w:proofErr w:type="spellEnd"/>
      <w:r>
        <w:t>-forward queda como extensión prioritaria.</w:t>
      </w:r>
    </w:p>
    <w:p w14:paraId="32D5D56B" w14:textId="77777777" w:rsidR="00A80E3F" w:rsidRDefault="00000000">
      <w:pPr>
        <w:pStyle w:val="Prrafodelista"/>
      </w:pPr>
      <w:r>
        <w:t xml:space="preserve">• </w:t>
      </w:r>
      <w:r>
        <w:rPr>
          <w:b/>
        </w:rPr>
        <w:t xml:space="preserve">Optimización bayesiana de </w:t>
      </w:r>
      <w:proofErr w:type="spellStart"/>
      <w:r>
        <w:rPr>
          <w:b/>
        </w:rPr>
        <w:t>hiperparámetros</w:t>
      </w:r>
      <w:proofErr w:type="spellEnd"/>
      <w:r>
        <w:rPr>
          <w:b/>
        </w:rPr>
        <w:t xml:space="preserve"> con validación temporal.</w:t>
      </w:r>
      <w:r>
        <w:t xml:space="preserve"> Los </w:t>
      </w:r>
      <w:proofErr w:type="spellStart"/>
      <w:r>
        <w:t>hiperparámetros</w:t>
      </w:r>
      <w:proofErr w:type="spellEnd"/>
      <w:r>
        <w:t xml:space="preserve"> de </w:t>
      </w:r>
      <w:proofErr w:type="spellStart"/>
      <w:r>
        <w:t>LightGBM</w:t>
      </w:r>
      <w:proofErr w:type="spellEnd"/>
      <w:r>
        <w:t xml:space="preserve">, MLP y N-BEATS se fijaron manualmente en este trabajo. Una </w:t>
      </w:r>
      <w:r>
        <w:lastRenderedPageBreak/>
        <w:t>búsqueda bayesiana con validación cruzada temporal interna podría mejorar el rendimiento relativo de los modelos globales sin comprometer la integridad del protocolo.</w:t>
      </w:r>
    </w:p>
    <w:p w14:paraId="50693579" w14:textId="77777777" w:rsidR="00A80E3F" w:rsidRDefault="00000000">
      <w:pPr>
        <w:pStyle w:val="Prrafodelista"/>
      </w:pPr>
      <w:r>
        <w:t xml:space="preserve">• </w:t>
      </w:r>
      <w:r>
        <w:rPr>
          <w:b/>
        </w:rPr>
        <w:t>Análisis de horizontes múltiples.</w:t>
      </w:r>
      <w:r>
        <w:t xml:space="preserve"> El horizonte de 18 meses se evalúa de forma agregada. Un análisis por </w:t>
      </w:r>
      <w:proofErr w:type="spellStart"/>
      <w:r>
        <w:t>sub-horizonte</w:t>
      </w:r>
      <w:proofErr w:type="spellEnd"/>
      <w:r>
        <w:t xml:space="preserve"> (1–3 meses, 4–6, 7–12, 13–18) permitiría identificar en qué rango temporal cada familia de modelos resulta más competitiva, información valiosa para los ciclos de cierre mensual y las previsiones de largo plazo en FP&amp;A.</w:t>
      </w:r>
    </w:p>
    <w:p w14:paraId="6F35475C" w14:textId="77777777" w:rsidR="00A80E3F" w:rsidRDefault="00000000">
      <w:pPr>
        <w:pStyle w:val="Prrafodelista"/>
      </w:pPr>
      <w:r>
        <w:t xml:space="preserve">• </w:t>
      </w:r>
      <w:r>
        <w:rPr>
          <w:b/>
        </w:rPr>
        <w:t>Incorporación de variables exógenas.</w:t>
      </w:r>
      <w:r>
        <w:t xml:space="preserve"> Los modelos implementados son </w:t>
      </w:r>
      <w:proofErr w:type="spellStart"/>
      <w:r>
        <w:t>univariados</w:t>
      </w:r>
      <w:proofErr w:type="spellEnd"/>
      <w:r>
        <w:t xml:space="preserve">. La incorporación de indicadores macroeconómicos (tipos de interés, inflación, índices de actividad) mediante arquitecturas que admiten variables exógenas —como SARIMA con regresores o el Temporal </w:t>
      </w:r>
      <w:proofErr w:type="spellStart"/>
      <w:r>
        <w:t>Fusion</w:t>
      </w:r>
      <w:proofErr w:type="spellEnd"/>
      <w:r>
        <w:t xml:space="preserve"> </w:t>
      </w:r>
      <w:proofErr w:type="spellStart"/>
      <w:r>
        <w:t>Transformer</w:t>
      </w:r>
      <w:proofErr w:type="spellEnd"/>
      <w:r>
        <w:t>— podría mejorar el desempeño en entornos con cambios estructurales frecuentes (Lim et al., 2021).</w:t>
      </w:r>
    </w:p>
    <w:p w14:paraId="5C585644" w14:textId="77777777" w:rsidR="00AC1BF3" w:rsidRDefault="00AC1BF3">
      <w:pPr>
        <w:pStyle w:val="Prrafodelista"/>
      </w:pPr>
    </w:p>
    <w:p w14:paraId="69FF7D8B" w14:textId="77777777" w:rsidR="00A80E3F" w:rsidRDefault="00000000">
      <w:pPr>
        <w:pStyle w:val="Ttulo1"/>
      </w:pPr>
      <w:bookmarkStart w:id="41" w:name="_Toc231319200"/>
      <w:r>
        <w:t>Código fuente y datos analizados</w:t>
      </w:r>
      <w:bookmarkEnd w:id="41"/>
    </w:p>
    <w:p w14:paraId="098037B5" w14:textId="77777777" w:rsidR="00A80E3F" w:rsidRDefault="00000000">
      <w:r>
        <w:t>El código fuente completo desarrollado durante este trabajo se encuentra disponible en el siguiente repositorio de GitHub:</w:t>
      </w:r>
    </w:p>
    <w:p w14:paraId="16E5D80C" w14:textId="77777777" w:rsidR="00A80E3F" w:rsidRDefault="00000000">
      <w:pPr>
        <w:pStyle w:val="Ttulo2"/>
      </w:pPr>
      <w:bookmarkStart w:id="42" w:name="_Toc231319201"/>
      <w:r>
        <w:t>Estructura del repositorio</w:t>
      </w:r>
      <w:bookmarkEnd w:id="42"/>
    </w:p>
    <w:p w14:paraId="0A9E0E2B" w14:textId="77777777" w:rsidR="00A80E3F" w:rsidRDefault="00000000">
      <w:pPr>
        <w:pStyle w:val="Prrafodelista"/>
      </w:pPr>
      <w:r>
        <w:t xml:space="preserve">• </w:t>
      </w:r>
      <w:proofErr w:type="spellStart"/>
      <w:r>
        <w:rPr>
          <w:rFonts w:ascii="Courier New" w:hAnsi="Courier New"/>
          <w:sz w:val="20"/>
        </w:rPr>
        <w:t>src</w:t>
      </w:r>
      <w:proofErr w:type="spellEnd"/>
      <w:r>
        <w:rPr>
          <w:rFonts w:ascii="Courier New" w:hAnsi="Courier New"/>
          <w:sz w:val="20"/>
        </w:rPr>
        <w:t>/</w:t>
      </w:r>
      <w:r>
        <w:t xml:space="preserve"> — módulos Python del </w:t>
      </w:r>
      <w:r>
        <w:rPr>
          <w:i/>
        </w:rPr>
        <w:t>pipeline</w:t>
      </w:r>
      <w:r>
        <w:t>:</w:t>
      </w:r>
    </w:p>
    <w:p w14:paraId="6C9237DF" w14:textId="77777777" w:rsidR="00A80E3F" w:rsidRDefault="00000000">
      <w:pPr>
        <w:pStyle w:val="Prrafodelista"/>
      </w:pPr>
      <w:r>
        <w:t xml:space="preserve">• </w:t>
      </w:r>
      <w:r>
        <w:rPr>
          <w:rFonts w:ascii="Courier New" w:hAnsi="Courier New"/>
          <w:sz w:val="20"/>
        </w:rPr>
        <w:t>config.py</w:t>
      </w:r>
      <w:r>
        <w:t xml:space="preserve"> — parámetros del experimento, semillas y rutas relativas.</w:t>
      </w:r>
    </w:p>
    <w:p w14:paraId="40766551" w14:textId="77777777" w:rsidR="00A80E3F" w:rsidRDefault="00000000">
      <w:pPr>
        <w:pStyle w:val="Prrafodelista"/>
      </w:pPr>
      <w:r>
        <w:t xml:space="preserve">• </w:t>
      </w:r>
      <w:r>
        <w:rPr>
          <w:rFonts w:ascii="Courier New" w:hAnsi="Courier New"/>
          <w:sz w:val="20"/>
        </w:rPr>
        <w:t>utils.py</w:t>
      </w:r>
      <w:r>
        <w:t xml:space="preserve"> — fijación de semillas globales y sistema de </w:t>
      </w:r>
      <w:proofErr w:type="spellStart"/>
      <w:r>
        <w:rPr>
          <w:i/>
        </w:rPr>
        <w:t>logging</w:t>
      </w:r>
      <w:proofErr w:type="spellEnd"/>
      <w:r>
        <w:t>.</w:t>
      </w:r>
    </w:p>
    <w:p w14:paraId="19199F48" w14:textId="77777777" w:rsidR="00A80E3F" w:rsidRDefault="00000000">
      <w:pPr>
        <w:pStyle w:val="Prrafodelista"/>
      </w:pPr>
      <w:r>
        <w:t xml:space="preserve">• </w:t>
      </w:r>
      <w:r>
        <w:rPr>
          <w:rFonts w:ascii="Courier New" w:hAnsi="Courier New"/>
          <w:sz w:val="20"/>
        </w:rPr>
        <w:t>data_loader.py</w:t>
      </w:r>
      <w:r>
        <w:t xml:space="preserve"> — descarga con caché del M4 </w:t>
      </w:r>
      <w:proofErr w:type="spellStart"/>
      <w:r>
        <w:t>Financial</w:t>
      </w:r>
      <w:proofErr w:type="spellEnd"/>
      <w:r>
        <w:t xml:space="preserve"> </w:t>
      </w:r>
      <w:proofErr w:type="spellStart"/>
      <w:r>
        <w:t>Monthly</w:t>
      </w:r>
      <w:proofErr w:type="spellEnd"/>
      <w:r>
        <w:t>.</w:t>
      </w:r>
    </w:p>
    <w:p w14:paraId="0700523E" w14:textId="77777777" w:rsidR="00A80E3F" w:rsidRDefault="00000000">
      <w:pPr>
        <w:pStyle w:val="Prrafodelista"/>
      </w:pPr>
      <w:r>
        <w:t xml:space="preserve">• </w:t>
      </w:r>
      <w:r>
        <w:rPr>
          <w:rFonts w:ascii="Courier New" w:hAnsi="Courier New"/>
          <w:sz w:val="20"/>
        </w:rPr>
        <w:t>preprocessor.py</w:t>
      </w:r>
      <w:r>
        <w:t xml:space="preserve"> — filtrado, submuestra estratificada, escalado.</w:t>
      </w:r>
    </w:p>
    <w:p w14:paraId="325FDA22" w14:textId="77777777" w:rsidR="00A80E3F" w:rsidRDefault="00000000">
      <w:pPr>
        <w:pStyle w:val="Prrafodelista"/>
      </w:pPr>
      <w:r>
        <w:t xml:space="preserve">• </w:t>
      </w:r>
      <w:r>
        <w:rPr>
          <w:rFonts w:ascii="Courier New" w:hAnsi="Courier New"/>
          <w:sz w:val="20"/>
        </w:rPr>
        <w:t>backtesting.py</w:t>
      </w:r>
      <w:r>
        <w:t xml:space="preserve"> — motor </w:t>
      </w:r>
      <w:proofErr w:type="spellStart"/>
      <w:r>
        <w:t>walk</w:t>
      </w:r>
      <w:proofErr w:type="spellEnd"/>
      <w:r>
        <w:t xml:space="preserve">-forward y verificador de </w:t>
      </w:r>
      <w:proofErr w:type="spellStart"/>
      <w:r>
        <w:t>leakage</w:t>
      </w:r>
      <w:proofErr w:type="spellEnd"/>
      <w:r>
        <w:t>.</w:t>
      </w:r>
    </w:p>
    <w:p w14:paraId="22401A61" w14:textId="77777777" w:rsidR="00A80E3F" w:rsidRDefault="00000000">
      <w:pPr>
        <w:pStyle w:val="Prrafodelista"/>
      </w:pPr>
      <w:r>
        <w:t xml:space="preserve">• </w:t>
      </w:r>
      <w:r>
        <w:rPr>
          <w:rFonts w:ascii="Courier New" w:hAnsi="Courier New"/>
          <w:sz w:val="20"/>
        </w:rPr>
        <w:t>evaluation.py</w:t>
      </w:r>
      <w:r>
        <w:t xml:space="preserve"> — las seis métricas de evaluación validadas con </w:t>
      </w:r>
      <w:proofErr w:type="spellStart"/>
      <w:r>
        <w:t>tests</w:t>
      </w:r>
      <w:proofErr w:type="spellEnd"/>
      <w:r>
        <w:t>.</w:t>
      </w:r>
    </w:p>
    <w:p w14:paraId="1040AE6B" w14:textId="77777777" w:rsidR="00A80E3F" w:rsidRDefault="00000000">
      <w:pPr>
        <w:pStyle w:val="Prrafodelista"/>
      </w:pPr>
      <w:r>
        <w:t xml:space="preserve">• </w:t>
      </w:r>
      <w:r>
        <w:rPr>
          <w:rFonts w:ascii="Courier New" w:hAnsi="Courier New"/>
          <w:sz w:val="20"/>
        </w:rPr>
        <w:t>visualization.py</w:t>
      </w:r>
      <w:r>
        <w:t xml:space="preserve"> — generación de las cinco figuras del experimento.</w:t>
      </w:r>
    </w:p>
    <w:p w14:paraId="1C6FF4AC" w14:textId="77777777" w:rsidR="00A80E3F" w:rsidRDefault="00000000">
      <w:r>
        <w:rPr>
          <w:rFonts w:ascii="Courier New" w:hAnsi="Courier New"/>
          <w:sz w:val="20"/>
        </w:rPr>
        <w:t>notebooks/</w:t>
      </w:r>
      <w:proofErr w:type="spellStart"/>
      <w:r>
        <w:rPr>
          <w:rFonts w:ascii="Courier New" w:hAnsi="Courier New"/>
          <w:sz w:val="20"/>
        </w:rPr>
        <w:t>main.ipynb</w:t>
      </w:r>
      <w:proofErr w:type="spellEnd"/>
      <w:r>
        <w:t xml:space="preserve"> — cuaderno orquestador; importa los módulos anteriores sin contener lógica de negocio </w:t>
      </w:r>
      <w:proofErr w:type="spellStart"/>
      <w:r>
        <w:rPr>
          <w:i/>
        </w:rPr>
        <w:t>inline</w:t>
      </w:r>
      <w:proofErr w:type="spellEnd"/>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w:t>
      </w:r>
      <w:proofErr w:type="spellStart"/>
      <w:r>
        <w:rPr>
          <w:rFonts w:ascii="Courier New" w:hAnsi="Courier New"/>
          <w:sz w:val="20"/>
        </w:rPr>
        <w:t>max-folds</w:t>
      </w:r>
      <w:proofErr w:type="spellEnd"/>
      <w:r>
        <w:t xml:space="preserve">).  </w:t>
      </w:r>
      <w:proofErr w:type="spellStart"/>
      <w:r>
        <w:rPr>
          <w:rFonts w:ascii="Courier New" w:hAnsi="Courier New"/>
          <w:sz w:val="20"/>
        </w:rPr>
        <w:t>tests</w:t>
      </w:r>
      <w:proofErr w:type="spellEnd"/>
      <w:r>
        <w:rPr>
          <w:rFonts w:ascii="Courier New" w:hAnsi="Courier New"/>
          <w:sz w:val="20"/>
        </w:rPr>
        <w:t>/</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lastRenderedPageBreak/>
        <w:t>test_backtesting.py</w:t>
      </w:r>
      <w:r>
        <w:t xml:space="preserve"> (6 pruebas, incluye detección de </w:t>
      </w:r>
      <w:proofErr w:type="spellStart"/>
      <w:r>
        <w:t>leakage</w:t>
      </w:r>
      <w:proofErr w:type="spellEnd"/>
      <w:r>
        <w:t xml:space="preserve"> inyectado).  </w:t>
      </w:r>
      <w:proofErr w:type="spellStart"/>
      <w:r>
        <w:rPr>
          <w:rFonts w:ascii="Courier New" w:hAnsi="Courier New"/>
          <w:sz w:val="20"/>
        </w:rPr>
        <w:t>results</w:t>
      </w:r>
      <w:proofErr w:type="spellEnd"/>
      <w:r>
        <w:rPr>
          <w:rFonts w:ascii="Courier New" w:hAnsi="Courier New"/>
          <w:sz w:val="20"/>
        </w:rPr>
        <w:t>/</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14:paraId="4335F35A" w14:textId="77777777" w:rsidR="00AC1BF3" w:rsidRDefault="00AC1BF3"/>
    <w:p w14:paraId="0E0A2E00" w14:textId="77777777" w:rsidR="00A80E3F" w:rsidRDefault="00000000">
      <w:pPr>
        <w:pStyle w:val="Ttulo2"/>
      </w:pPr>
      <w:bookmarkStart w:id="43" w:name="_Toc231319202"/>
      <w:r>
        <w:t>Diagrama de arquitectura del pipeline</w:t>
      </w:r>
      <w:bookmarkEnd w:id="43"/>
    </w:p>
    <w:p w14:paraId="37935C5D" w14:textId="77777777" w:rsidR="00A80E3F" w:rsidRDefault="00000000">
      <w:r>
        <w:t xml:space="preserve">La Figura presenta la arquitectura modular del </w:t>
      </w:r>
      <w:r>
        <w:rPr>
          <w:i/>
        </w:rPr>
        <w:t>pipeline</w:t>
      </w:r>
      <w:r>
        <w:t xml:space="preserve"> desarrollado, mostrando el flujo de datos desde la carga del </w:t>
      </w:r>
      <w:proofErr w:type="spellStart"/>
      <w:r>
        <w:t>dataset</w:t>
      </w:r>
      <w:proofErr w:type="spellEnd"/>
      <w:r>
        <w:t xml:space="preserve"> hasta la generación de los resultados comparativos.</w:t>
      </w:r>
    </w:p>
    <w:p w14:paraId="2B4B35A0" w14:textId="77777777" w:rsidR="00A80E3F" w:rsidRDefault="00000000">
      <w:pPr>
        <w:pStyle w:val="Descripcin"/>
      </w:pPr>
      <w:r>
        <w:t xml:space="preserve">Figura A.1. Diagrama de flujo del pipeline de pronóstico para FP&amp;A. Se distinguen cuatro bloques funcionales: adquisición y preprocesamiento de datos, generación del protocolo </w:t>
      </w:r>
      <w:proofErr w:type="spellStart"/>
      <w:r>
        <w:t>walk</w:t>
      </w:r>
      <w:proofErr w:type="spellEnd"/>
      <w:r>
        <w:t>-forward, ajuste e inferencia de los siete modelos, y evaluación con las seis métricas. El cuaderno orquestador coordina la ejecución integrada de todos los módulos.</w:t>
      </w:r>
    </w:p>
    <w:p w14:paraId="7F550CCB" w14:textId="77777777" w:rsidR="00A80E3F" w:rsidRDefault="00000000">
      <w:pPr>
        <w:pStyle w:val="Figuras"/>
      </w:pPr>
      <w:r>
        <w:rPr>
          <w:noProof/>
        </w:rPr>
        <w:drawing>
          <wp:inline distT="0" distB="0" distL="0" distR="0" wp14:anchorId="065C9D0E" wp14:editId="2A01C9A6">
            <wp:extent cx="5220000" cy="35272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pipeline.png"/>
                    <pic:cNvPicPr/>
                  </pic:nvPicPr>
                  <pic:blipFill>
                    <a:blip r:embed="rId17"/>
                    <a:stretch>
                      <a:fillRect/>
                    </a:stretch>
                  </pic:blipFill>
                  <pic:spPr>
                    <a:xfrm>
                      <a:off x="0" y="0"/>
                      <a:ext cx="5220000" cy="3527237"/>
                    </a:xfrm>
                    <a:prstGeom prst="rect">
                      <a:avLst/>
                    </a:prstGeom>
                  </pic:spPr>
                </pic:pic>
              </a:graphicData>
            </a:graphic>
          </wp:inline>
        </w:drawing>
      </w:r>
    </w:p>
    <w:p w14:paraId="7CD8C77F" w14:textId="77777777" w:rsidR="00A80E3F"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236A47CD" w14:textId="77777777" w:rsidR="00A80E3F" w:rsidRDefault="00000000">
      <w:r>
        <w:lastRenderedPageBreak/>
        <w:t xml:space="preserve">Los autores son los únicos propietarios del repositorio y únicos responsables del código fuente. Los datos utilizados son de acceso público (M4 </w:t>
      </w:r>
      <w:proofErr w:type="spellStart"/>
      <w:r>
        <w:t>Competition</w:t>
      </w:r>
      <w:proofErr w:type="spellEnd"/>
      <w:r>
        <w:t xml:space="preserve"> </w:t>
      </w:r>
      <w:proofErr w:type="spellStart"/>
      <w:r>
        <w:t>Dataset</w:t>
      </w:r>
      <w:proofErr w:type="spellEnd"/>
      <w:r>
        <w:t>) y están disponibles en el repositorio oficial de la competición M4 (https://github.com/Mcompetitions/M4-methods).</w:t>
      </w:r>
    </w:p>
    <w:p w14:paraId="3F515645" w14:textId="77777777" w:rsidR="00A80E3F" w:rsidRDefault="00000000">
      <w:r>
        <w:rPr>
          <w:b/>
        </w:rPr>
        <w:t>Nota de confidencialidad:</w:t>
      </w:r>
      <w:r>
        <w:t xml:space="preserve"> este TFE no está asociado a datos internos de ninguna organización. Los datos utilizados son exclusivamente los del conjunto M4, de acceso público.</w:t>
      </w:r>
    </w:p>
    <w:p w14:paraId="52A07E93" w14:textId="77777777" w:rsidR="00AC1BF3" w:rsidRDefault="00AC1BF3"/>
    <w:p w14:paraId="2E6763E4" w14:textId="77777777" w:rsidR="00A80E3F" w:rsidRDefault="00000000">
      <w:pPr>
        <w:pStyle w:val="Ttulo2"/>
      </w:pPr>
      <w:bookmarkStart w:id="44" w:name="_Toc231319203"/>
      <w:r>
        <w:t>Reproducibilidad</w:t>
      </w:r>
      <w:bookmarkEnd w:id="44"/>
    </w:p>
    <w:p w14:paraId="4F6FFEF7" w14:textId="77777777" w:rsidR="00A80E3F" w:rsidRDefault="00000000">
      <w:r>
        <w:t>Para reproducir el experimento completo:</w:t>
      </w:r>
    </w:p>
    <w:p w14:paraId="16951B1B" w14:textId="77777777" w:rsidR="00A80E3F" w:rsidRDefault="00000000">
      <w:pPr>
        <w:pStyle w:val="Prrafodelista"/>
      </w:pPr>
      <w:r>
        <w:t xml:space="preserve">1. Instalar las dependencias: </w:t>
      </w:r>
      <w:proofErr w:type="spellStart"/>
      <w:r>
        <w:rPr>
          <w:rFonts w:ascii="Courier New" w:hAnsi="Courier New"/>
          <w:sz w:val="20"/>
        </w:rPr>
        <w:t>pip</w:t>
      </w:r>
      <w:proofErr w:type="spellEnd"/>
      <w:r>
        <w:rPr>
          <w:rFonts w:ascii="Courier New" w:hAnsi="Courier New"/>
          <w:sz w:val="20"/>
        </w:rPr>
        <w:t xml:space="preserve"> </w:t>
      </w:r>
      <w:proofErr w:type="spellStart"/>
      <w:r>
        <w:rPr>
          <w:rFonts w:ascii="Courier New" w:hAnsi="Courier New"/>
          <w:sz w:val="20"/>
        </w:rPr>
        <w:t>install</w:t>
      </w:r>
      <w:proofErr w:type="spellEnd"/>
      <w:r>
        <w:rPr>
          <w:rFonts w:ascii="Courier New" w:hAnsi="Courier New"/>
          <w:sz w:val="20"/>
        </w:rPr>
        <w:t xml:space="preserve"> -r requirements.txt</w:t>
      </w:r>
    </w:p>
    <w:p w14:paraId="713D9852" w14:textId="77777777" w:rsidR="00A80E3F" w:rsidRDefault="00000000">
      <w:pPr>
        <w:pStyle w:val="Prrafodelista"/>
      </w:pPr>
      <w:r>
        <w:t xml:space="preserve">2. Ejecutar: </w:t>
      </w:r>
      <w:proofErr w:type="spellStart"/>
      <w:r>
        <w:rPr>
          <w:rFonts w:ascii="Courier New" w:hAnsi="Courier New"/>
          <w:sz w:val="20"/>
        </w:rPr>
        <w:t>python</w:t>
      </w:r>
      <w:proofErr w:type="spellEnd"/>
      <w:r>
        <w:rPr>
          <w:rFonts w:ascii="Courier New" w:hAnsi="Courier New"/>
          <w:sz w:val="20"/>
        </w:rPr>
        <w:t xml:space="preserve"> run_experiment.py –n-series 200 –</w:t>
      </w:r>
      <w:proofErr w:type="spellStart"/>
      <w:r>
        <w:rPr>
          <w:rFonts w:ascii="Courier New" w:hAnsi="Courier New"/>
          <w:sz w:val="20"/>
        </w:rPr>
        <w:t>max-folds</w:t>
      </w:r>
      <w:proofErr w:type="spellEnd"/>
      <w:r>
        <w:rPr>
          <w:rFonts w:ascii="Courier New" w:hAnsi="Courier New"/>
          <w:sz w:val="20"/>
        </w:rPr>
        <w:t xml:space="preserve"> 5</w:t>
      </w:r>
    </w:p>
    <w:p w14:paraId="630986DC" w14:textId="77777777" w:rsidR="00A80E3F" w:rsidRDefault="00000000">
      <w:pPr>
        <w:pStyle w:val="Prrafodelista"/>
      </w:pPr>
      <w:r>
        <w:t xml:space="preserve">3. Actualizar la memoria con los resultados: </w:t>
      </w:r>
      <w:proofErr w:type="spellStart"/>
      <w:r>
        <w:rPr>
          <w:rFonts w:ascii="Courier New" w:hAnsi="Courier New"/>
          <w:sz w:val="20"/>
        </w:rPr>
        <w:t>python</w:t>
      </w:r>
      <w:proofErr w:type="spellEnd"/>
      <w:r>
        <w:rPr>
          <w:rFonts w:ascii="Courier New" w:hAnsi="Courier New"/>
          <w:sz w:val="20"/>
        </w:rPr>
        <w:t xml:space="preserve"> update_results_latex.py</w:t>
      </w:r>
    </w:p>
    <w:p w14:paraId="7F879689" w14:textId="77777777" w:rsidR="00A80E3F" w:rsidRDefault="00000000">
      <w:r>
        <w:t xml:space="preserve">El módulo </w:t>
      </w:r>
      <w:r>
        <w:rPr>
          <w:rFonts w:ascii="Courier New" w:hAnsi="Courier New"/>
          <w:sz w:val="20"/>
        </w:rPr>
        <w:t>src/utils.py</w:t>
      </w:r>
      <w:r>
        <w:t xml:space="preserve"> fija las semillas de </w:t>
      </w:r>
      <w:proofErr w:type="spellStart"/>
      <w:r>
        <w:t>NumPy</w:t>
      </w:r>
      <w:proofErr w:type="spellEnd"/>
      <w:r>
        <w:t xml:space="preserve">, PyTorch y el módulo </w:t>
      </w:r>
      <w:proofErr w:type="spellStart"/>
      <w:r>
        <w:rPr>
          <w:rFonts w:ascii="Courier New" w:hAnsi="Courier New"/>
          <w:sz w:val="20"/>
        </w:rPr>
        <w:t>random</w:t>
      </w:r>
      <w:proofErr w:type="spellEnd"/>
      <w:r>
        <w:t xml:space="preserve"> de la biblioteca estándar antes de cualquier operación aleatoria, garantizando resultados idénticos entre ejecuciones.</w:t>
      </w:r>
    </w:p>
    <w:p w14:paraId="40EAF8FB" w14:textId="77777777" w:rsidR="00AC1BF3" w:rsidRDefault="00AC1BF3"/>
    <w:p w14:paraId="0FA70633" w14:textId="77777777" w:rsidR="00A80E3F" w:rsidRDefault="00000000">
      <w:pPr>
        <w:pStyle w:val="Ttulo1sinnumerar"/>
      </w:pPr>
      <w:bookmarkStart w:id="45" w:name="_Toc231319204"/>
      <w:r>
        <w:t>Referencias bibliográficas</w:t>
      </w:r>
      <w:bookmarkEnd w:id="45"/>
    </w:p>
    <w:p w14:paraId="15A592E5" w14:textId="77777777" w:rsidR="00A80E3F" w:rsidRDefault="00000000">
      <w:pPr>
        <w:pStyle w:val="Referenciasbibliogrficas"/>
      </w:pPr>
      <w:r>
        <w:t>Armstrong, J. S. (2001). Principles of Forecasting: A Handbook for Researchers and Practitioners. Kluwer Academic Publishers. https://doi.org/10.1007/978-0-306-47630-3</w:t>
      </w:r>
    </w:p>
    <w:p w14:paraId="0C010FCB" w14:textId="77777777" w:rsidR="00A80E3F" w:rsidRDefault="00000000">
      <w:pPr>
        <w:pStyle w:val="Referenciasbibliogrficas"/>
      </w:pPr>
      <w:proofErr w:type="spellStart"/>
      <w:r>
        <w:t>Bergmeir</w:t>
      </w:r>
      <w:proofErr w:type="spellEnd"/>
      <w:r>
        <w:t>, C., &amp; Hyndman, R. J. (2012). On the use of cross-validation for time series predictor evaluation. Information Sciences, 191, 192–203. https://doi.org/10.1016/j.ins.2011.12.028</w:t>
      </w:r>
    </w:p>
    <w:p w14:paraId="1FC7A5DB" w14:textId="77777777" w:rsidR="00A80E3F" w:rsidRDefault="00000000">
      <w:pPr>
        <w:pStyle w:val="Referenciasbibliogrficas"/>
      </w:pPr>
      <w:r>
        <w:t>Cerqueira, V., Torgo, L., &amp; Mozetič, I. (2020). Evaluating time series forecasting models: An empirical study on performance estimation methods. Machine Learning, 109, 1997–2028. https://doi.org/10.1007/s10994-020-05910-7</w:t>
      </w:r>
    </w:p>
    <w:p w14:paraId="4932847F" w14:textId="77777777" w:rsidR="00A80E3F" w:rsidRDefault="00000000">
      <w:pPr>
        <w:pStyle w:val="Referenciasbibliogrficas"/>
      </w:pPr>
      <w:r>
        <w:t>Cerqueira, V., Torgo, L., &amp; Soares, C. (2022). A case study comparing machine learning with statistical methods for time series forecasting: size matters. Journal of Intelligent Information Systems, 59(2), 415–433. https://doi.org/10.1007/s10844-022-00713-9</w:t>
      </w:r>
    </w:p>
    <w:p w14:paraId="3211CFFC" w14:textId="77777777" w:rsidR="00A80E3F" w:rsidRDefault="00000000">
      <w:pPr>
        <w:pStyle w:val="Referenciasbibliogrficas"/>
      </w:pPr>
      <w:r>
        <w:lastRenderedPageBreak/>
        <w:t>Fildes, R., Ma, S., &amp; Kolassa, S. (2022). Retail forecasting: Research and practice. International Journal of Forecasting, 38(4), 1283–1318. https://doi.org/10.1016/j.ijforecast.2019.06.004</w:t>
      </w:r>
    </w:p>
    <w:p w14:paraId="7064B3D6" w14:textId="77777777" w:rsidR="00A80E3F" w:rsidRDefault="00000000">
      <w:pPr>
        <w:pStyle w:val="Referenciasbibliogrficas"/>
      </w:pPr>
      <w:r>
        <w:t xml:space="preserve">Hyndman, R. J., &amp; Athanasopoulos, G. (2021). Forecasting: Principles and Practice (3.ª ed.). </w:t>
      </w:r>
      <w:proofErr w:type="spellStart"/>
      <w:r>
        <w:t>OTexts</w:t>
      </w:r>
      <w:proofErr w:type="spellEnd"/>
      <w:r>
        <w:t>. https://otexts.com/fpp3/</w:t>
      </w:r>
    </w:p>
    <w:p w14:paraId="625408E8" w14:textId="77777777" w:rsidR="00A80E3F" w:rsidRDefault="00000000">
      <w:pPr>
        <w:pStyle w:val="Referenciasbibliogrficas"/>
      </w:pPr>
      <w:r>
        <w:t xml:space="preserve">Januschowski, T., Wang, Y., </w:t>
      </w:r>
      <w:proofErr w:type="spellStart"/>
      <w:r>
        <w:t>Torkkola</w:t>
      </w:r>
      <w:proofErr w:type="spellEnd"/>
      <w:r>
        <w:t>, K., Erkkilä, T., Hasson, H., &amp; Gasthaus, J. (2020). Forecasting with trees. International Journal of Forecasting, 36(1), 167–173. https://doi.org/10.1016/j.ijforecast.2019.10.004</w:t>
      </w:r>
    </w:p>
    <w:p w14:paraId="4CE6A956" w14:textId="77777777" w:rsidR="00A80E3F" w:rsidRDefault="00000000">
      <w:pPr>
        <w:pStyle w:val="Referenciasbibliogrficas"/>
      </w:pPr>
      <w:r>
        <w:t xml:space="preserve">Kolassa, S. (2022). Why the «Best» Point Forecast Depends on the Error or Accuracy Measure. En M. Gilliland, L. Tashman y U. </w:t>
      </w:r>
      <w:proofErr w:type="spellStart"/>
      <w:r>
        <w:t>Sglavo</w:t>
      </w:r>
      <w:proofErr w:type="spellEnd"/>
      <w:r>
        <w:t xml:space="preserve"> (Eds.), Business Forecasting: Practical Problems and Solutions (pp. 113–122). Wiley.</w:t>
      </w:r>
    </w:p>
    <w:p w14:paraId="47FB2826" w14:textId="77777777" w:rsidR="00A80E3F" w:rsidRDefault="00000000">
      <w:pPr>
        <w:pStyle w:val="Referenciasbibliogrficas"/>
      </w:pPr>
      <w:r>
        <w:t xml:space="preserve">Lim, B., &amp; </w:t>
      </w:r>
      <w:proofErr w:type="spellStart"/>
      <w:r>
        <w:t>Zohren</w:t>
      </w:r>
      <w:proofErr w:type="spellEnd"/>
      <w:r>
        <w:t>, S. (2021). Time-series forecasting with deep learning: a survey. Philosophical Transactions of the Royal Society A, 379(2194), 20200209. https://doi.org/10.1098/rsta.2020.0209</w:t>
      </w:r>
    </w:p>
    <w:p w14:paraId="094026D4" w14:textId="77777777" w:rsidR="00A80E3F" w:rsidRDefault="00000000">
      <w:pPr>
        <w:pStyle w:val="Referenciasbibliogrficas"/>
      </w:pPr>
      <w:r>
        <w:t xml:space="preserve">Lim, B., </w:t>
      </w:r>
      <w:proofErr w:type="spellStart"/>
      <w:r>
        <w:t>Arık</w:t>
      </w:r>
      <w:proofErr w:type="spellEnd"/>
      <w:r>
        <w:t>, S. Ö., Loeff, N., &amp; Pfister, T. (2021). Temporal Fusion Transformers for interpretable multi-horizon time series forecasting. International Journal of Forecasting, 37(4), 1748–1764. https://doi.org/10.1016/j.ijforecast.2021.03.012</w:t>
      </w:r>
    </w:p>
    <w:p w14:paraId="7D1E5181" w14:textId="77777777" w:rsidR="00A80E3F" w:rsidRDefault="00000000">
      <w:pPr>
        <w:pStyle w:val="Referenciasbibliogrficas"/>
      </w:pPr>
      <w:proofErr w:type="spellStart"/>
      <w:r>
        <w:t>Makridakis</w:t>
      </w:r>
      <w:proofErr w:type="spellEnd"/>
      <w:r>
        <w:t xml:space="preserve">, S., Spiliotis, E., &amp; </w:t>
      </w:r>
      <w:proofErr w:type="spellStart"/>
      <w:r>
        <w:t>Assimakopoulos</w:t>
      </w:r>
      <w:proofErr w:type="spellEnd"/>
      <w:r>
        <w:t>, V. (2020). The M4 Competition: 100,000 time series and 61 forecasting methods. International Journal of Forecasting, 36(1), 54–74. https://doi.org/10.1016/j.ijforecast.2019.04.014</w:t>
      </w:r>
    </w:p>
    <w:p w14:paraId="0F29AE70" w14:textId="77777777" w:rsidR="00A80E3F" w:rsidRDefault="00000000">
      <w:pPr>
        <w:pStyle w:val="Referenciasbibliogrficas"/>
      </w:pPr>
      <w:proofErr w:type="spellStart"/>
      <w:r>
        <w:t>Makridakis</w:t>
      </w:r>
      <w:proofErr w:type="spellEnd"/>
      <w:r>
        <w:t xml:space="preserve">, S., Spiliotis, E., &amp; </w:t>
      </w:r>
      <w:proofErr w:type="spellStart"/>
      <w:r>
        <w:t>Assimakopoulos</w:t>
      </w:r>
      <w:proofErr w:type="spellEnd"/>
      <w:r>
        <w:t>, V. (2022). M5 accuracy competition: Results, findings, and conclusions. International Journal of Forecasting, 38(4), 1346–1364. https://doi.org/10.1016/j.ijforecast.2021.11.013</w:t>
      </w:r>
    </w:p>
    <w:p w14:paraId="4D15B9CE" w14:textId="77777777" w:rsidR="00A80E3F" w:rsidRDefault="00000000">
      <w:pPr>
        <w:pStyle w:val="Referenciasbibliogrficas"/>
      </w:pPr>
      <w:proofErr w:type="spellStart"/>
      <w:r>
        <w:t>Makridakis</w:t>
      </w:r>
      <w:proofErr w:type="spellEnd"/>
      <w:r>
        <w:t xml:space="preserve">, S., Spiliotis, E., </w:t>
      </w:r>
      <w:proofErr w:type="spellStart"/>
      <w:r>
        <w:t>Hollyman</w:t>
      </w:r>
      <w:proofErr w:type="spellEnd"/>
      <w:r>
        <w:t>, R., Petropoulos, F., Swanson, N., &amp; Gaba, A. (2025). The M6 forecasting competition: Bridging the gap between forecasting and investment decisions. International Journal of Forecasting, 41(4), 1315–1354. https://doi.org/10.1016/j.ijforecast.2024.11.002</w:t>
      </w:r>
    </w:p>
    <w:p w14:paraId="5585F9BD" w14:textId="77777777" w:rsidR="00A80E3F" w:rsidRDefault="00000000">
      <w:pPr>
        <w:pStyle w:val="Referenciasbibliogrficas"/>
      </w:pPr>
      <w:r>
        <w:t xml:space="preserve">Ansari, A. F., Stella, L., Turkmen, C., Zhang, X., Mercado, P., Shen, H., Shchur, O., </w:t>
      </w:r>
      <w:proofErr w:type="spellStart"/>
      <w:r>
        <w:t>Rangapuram</w:t>
      </w:r>
      <w:proofErr w:type="spellEnd"/>
      <w:r>
        <w:t xml:space="preserve">, S. S., Pineda Arango, S., Kapoor, S., Zschiegner, J., Maddix, D. C., Mahoney, M. W., </w:t>
      </w:r>
      <w:r>
        <w:lastRenderedPageBreak/>
        <w:t>Januschowski, T., de Jong, V., Bohlke-Schneider, M., &amp; Wang, Y. (2024). Chronos: Learning the Language of Time Series. arXiv:2403.07815. https://arxiv.org/abs/2403.07815</w:t>
      </w:r>
    </w:p>
    <w:p w14:paraId="0FCAA2B4" w14:textId="77777777" w:rsidR="00A80E3F" w:rsidRDefault="00000000">
      <w:pPr>
        <w:pStyle w:val="Referenciasbibliogrficas"/>
      </w:pPr>
      <w:proofErr w:type="spellStart"/>
      <w:r>
        <w:t>Oreshkin</w:t>
      </w:r>
      <w:proofErr w:type="spellEnd"/>
      <w:r>
        <w:t xml:space="preserve">, B. N., Carpov, D., </w:t>
      </w:r>
      <w:proofErr w:type="spellStart"/>
      <w:r>
        <w:t>Chapados</w:t>
      </w:r>
      <w:proofErr w:type="spellEnd"/>
      <w:r>
        <w:t>, N., &amp; Bengio, Y. (2020). N-BEATS: Neural basis expansion analysis for interpretable time series forecasting. En Proceedings of the 8th International Conference on Learning Representations (ICLR 2020). https://openreview.net/forum?id=r1ecqn4YwB</w:t>
      </w:r>
    </w:p>
    <w:p w14:paraId="6BD07B1A" w14:textId="77777777" w:rsidR="00A80E3F" w:rsidRDefault="00000000">
      <w:pPr>
        <w:pStyle w:val="Referenciasbibliogrficas"/>
      </w:pPr>
      <w:r>
        <w:t xml:space="preserve">Petropoulos, F., Apiletti, D., </w:t>
      </w:r>
      <w:proofErr w:type="spellStart"/>
      <w:r>
        <w:t>Assimakopoulos</w:t>
      </w:r>
      <w:proofErr w:type="spellEnd"/>
      <w:r>
        <w:t xml:space="preserve">, V., Babai, M. Z., Barrow, D. K., Ben Taieb, S., </w:t>
      </w:r>
      <w:proofErr w:type="spellStart"/>
      <w:r>
        <w:t>Bergmeir</w:t>
      </w:r>
      <w:proofErr w:type="spellEnd"/>
      <w:r>
        <w:t xml:space="preserve">, C., Bessa, R. J., Bijak, J., Boylan, J. E., Browell, J., y </w:t>
      </w:r>
      <w:proofErr w:type="spellStart"/>
      <w:r>
        <w:t>otros</w:t>
      </w:r>
      <w:proofErr w:type="spellEnd"/>
      <w:r>
        <w:t>. (2022). Forecasting: theory and practice. International Journal of Forecasting, 38(3), 705–871. https://doi.org/10.1016/j.ijforecast.2021.11.001</w:t>
      </w:r>
    </w:p>
    <w:p w14:paraId="380F78A0" w14:textId="77777777" w:rsidR="00A80E3F" w:rsidRDefault="00000000">
      <w:pPr>
        <w:pStyle w:val="Referenciasbibliogrficas"/>
      </w:pPr>
      <w:proofErr w:type="spellStart"/>
      <w:r>
        <w:t>Rahimikia</w:t>
      </w:r>
      <w:proofErr w:type="spellEnd"/>
      <w:r>
        <w:t xml:space="preserve">, E., Ni, H., &amp; Wang, W. (2025). </w:t>
      </w:r>
      <w:proofErr w:type="gramStart"/>
      <w:r>
        <w:t>Re(</w:t>
      </w:r>
      <w:proofErr w:type="gramEnd"/>
      <w:r>
        <w:t>Visiting) Time Series Foundation Models in Finance. arXiv:2511.18578. https://arxiv.org/abs/2511.18578</w:t>
      </w:r>
    </w:p>
    <w:p w14:paraId="4493666B" w14:textId="77777777" w:rsidR="00A80E3F" w:rsidRDefault="00000000">
      <w:pPr>
        <w:pStyle w:val="Referenciasbibliogrficas"/>
      </w:pPr>
      <w:r>
        <w:t xml:space="preserve">Zhu, Z., Chen, H., Qu, Q., &amp; Chung, V. (2025). </w:t>
      </w:r>
      <w:proofErr w:type="spellStart"/>
      <w:r>
        <w:t>FinCast</w:t>
      </w:r>
      <w:proofErr w:type="spellEnd"/>
      <w:r>
        <w:t>: A Foundation Model for Financial Time-Series Forecasting. En Proceedings of the 34th ACM International Conference on Information and Knowledge Management (CIKM 2025). https://doi.org/10.1145/3746252.3761261</w:t>
      </w:r>
    </w:p>
    <w:p w14:paraId="65CCFDF8" w14:textId="77777777" w:rsidR="00A80E3F" w:rsidRDefault="00000000">
      <w:pPr>
        <w:pStyle w:val="Referenciasbibliogrficas"/>
      </w:pPr>
      <w:r>
        <w:t>Zhou, H., Zhang, S., Peng, J., Zhang, S., Li, J., Xiong, H., &amp; Zhang, W. (2021). Informer: Beyond Efficient Transformer for Long Sequence Time-Series Forecasting. Proceedings of the AAAI Conference on Artificial Intelligence, 35(12), 11106–11115. https://doi.org/10.1609/aaai.v35i12.17325</w:t>
      </w:r>
    </w:p>
    <w:sectPr w:rsidR="00A80E3F" w:rsidSect="004871CB">
      <w:headerReference w:type="default" r:id="rId18"/>
      <w:footerReference w:type="default" r:id="rId19"/>
      <w:headerReference w:type="first" r:id="rId20"/>
      <w:footerReference w:type="first" r:id="rId21"/>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A03C5" w14:textId="77777777" w:rsidR="00D94F34" w:rsidRDefault="00D94F34" w:rsidP="006403BD">
      <w:r>
        <w:separator/>
      </w:r>
    </w:p>
  </w:endnote>
  <w:endnote w:type="continuationSeparator" w:id="0">
    <w:p w14:paraId="5140C3E7" w14:textId="77777777" w:rsidR="00D94F34" w:rsidRDefault="00D94F34"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698685"/>
      <w:docPartObj>
        <w:docPartGallery w:val="Page Numbers (Bottom of Page)"/>
        <w:docPartUnique/>
      </w:docPartObj>
    </w:sdtPr>
    <w:sdtContent>
      <w:p w14:paraId="1EC099FC" w14:textId="16ABDBB7" w:rsidR="006928B3" w:rsidRDefault="006928B3">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09E0BD7" wp14:editId="33873F95">
                  <wp:simplePos x="0" y="0"/>
                  <wp:positionH relativeFrom="rightMargin">
                    <wp:align>center</wp:align>
                  </wp:positionH>
                  <wp:positionV relativeFrom="bottomMargin">
                    <wp:align>center</wp:align>
                  </wp:positionV>
                  <wp:extent cx="512445" cy="441325"/>
                  <wp:effectExtent l="0" t="0" r="1905" b="0"/>
                  <wp:wrapNone/>
                  <wp:docPr id="1446691077" name="Diagrama de flujo: proceso alternativ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5A390840" w14:textId="77777777" w:rsidR="006928B3" w:rsidRDefault="006928B3">
                              <w:pPr>
                                <w:pStyle w:val="Piedepgina"/>
                                <w:pBdr>
                                  <w:top w:val="single" w:sz="12" w:space="1" w:color="A5A5A5" w:themeColor="accent3"/>
                                  <w:bottom w:val="single" w:sz="48" w:space="1" w:color="A5A5A5" w:themeColor="accent3"/>
                                </w:pBdr>
                                <w:jc w:val="center"/>
                                <w:rPr>
                                  <w:sz w:val="28"/>
                                  <w:szCs w:val="28"/>
                                </w:rPr>
                              </w:pPr>
                              <w:r>
                                <w:rPr>
                                  <w:sz w:val="22"/>
                                  <w:szCs w:val="22"/>
                                </w:rPr>
                                <w:fldChar w:fldCharType="begin"/>
                              </w:r>
                              <w:r>
                                <w:instrText>PAGE    \* MERGEFORMAT</w:instrText>
                              </w:r>
                              <w:r>
                                <w:rPr>
                                  <w:sz w:val="22"/>
                                  <w:szCs w:val="22"/>
                                </w:rPr>
                                <w:fldChar w:fldCharType="separate"/>
                              </w:r>
                              <w:r>
                                <w:rPr>
                                  <w:sz w:val="28"/>
                                  <w:szCs w:val="28"/>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9E0BD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Diagrama de flujo: proceso alternativo 1" o:spid="_x0000_s1026" type="#_x0000_t176" style="position:absolute;left:0;text-align:left;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5A390840" w14:textId="77777777" w:rsidR="006928B3" w:rsidRDefault="006928B3">
                        <w:pPr>
                          <w:pStyle w:val="Piedepgina"/>
                          <w:pBdr>
                            <w:top w:val="single" w:sz="12" w:space="1" w:color="A5A5A5" w:themeColor="accent3"/>
                            <w:bottom w:val="single" w:sz="48" w:space="1" w:color="A5A5A5" w:themeColor="accent3"/>
                          </w:pBdr>
                          <w:jc w:val="center"/>
                          <w:rPr>
                            <w:sz w:val="28"/>
                            <w:szCs w:val="28"/>
                          </w:rPr>
                        </w:pPr>
                        <w:r>
                          <w:rPr>
                            <w:sz w:val="22"/>
                            <w:szCs w:val="22"/>
                          </w:rPr>
                          <w:fldChar w:fldCharType="begin"/>
                        </w:r>
                        <w:r>
                          <w:instrText>PAGE    \* MERGEFORMAT</w:instrText>
                        </w:r>
                        <w:r>
                          <w:rPr>
                            <w:sz w:val="22"/>
                            <w:szCs w:val="22"/>
                          </w:rPr>
                          <w:fldChar w:fldCharType="separate"/>
                        </w:r>
                        <w:r>
                          <w:rPr>
                            <w:sz w:val="28"/>
                            <w:szCs w:val="28"/>
                          </w:rPr>
                          <w:t>2</w:t>
                        </w:r>
                        <w:r>
                          <w:rPr>
                            <w:sz w:val="28"/>
                            <w:szCs w:val="28"/>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274F69D9" w14:textId="77777777" w:rsidTr="2D4CF6A0">
      <w:trPr>
        <w:trHeight w:val="300"/>
      </w:trPr>
      <w:tc>
        <w:tcPr>
          <w:tcW w:w="3020" w:type="dxa"/>
        </w:tcPr>
        <w:p w14:paraId="6C537CC9" w14:textId="77777777" w:rsidR="2D4CF6A0" w:rsidRDefault="2D4CF6A0" w:rsidP="2D4CF6A0">
          <w:pPr>
            <w:pStyle w:val="Encabezado"/>
            <w:ind w:left="-115"/>
            <w:jc w:val="left"/>
          </w:pPr>
        </w:p>
      </w:tc>
      <w:tc>
        <w:tcPr>
          <w:tcW w:w="3020" w:type="dxa"/>
        </w:tcPr>
        <w:p w14:paraId="59E71E8F" w14:textId="77777777" w:rsidR="2D4CF6A0" w:rsidRDefault="2D4CF6A0" w:rsidP="2D4CF6A0">
          <w:pPr>
            <w:pStyle w:val="Encabezado"/>
            <w:jc w:val="center"/>
          </w:pPr>
        </w:p>
      </w:tc>
      <w:tc>
        <w:tcPr>
          <w:tcW w:w="3020" w:type="dxa"/>
        </w:tcPr>
        <w:p w14:paraId="128C3163" w14:textId="77777777" w:rsidR="2D4CF6A0" w:rsidRDefault="2D4CF6A0" w:rsidP="2D4CF6A0">
          <w:pPr>
            <w:pStyle w:val="Encabezado"/>
            <w:ind w:right="-115"/>
            <w:jc w:val="right"/>
          </w:pPr>
        </w:p>
      </w:tc>
    </w:tr>
  </w:tbl>
  <w:p w14:paraId="2C9C7D3B" w14:textId="77777777" w:rsidR="2D4CF6A0" w:rsidRDefault="2D4CF6A0" w:rsidP="2D4CF6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C212F" w14:textId="77777777" w:rsidR="00D94F34" w:rsidRDefault="00D94F34" w:rsidP="006403BD">
      <w:r>
        <w:separator/>
      </w:r>
    </w:p>
  </w:footnote>
  <w:footnote w:type="continuationSeparator" w:id="0">
    <w:p w14:paraId="6583965E" w14:textId="77777777" w:rsidR="00D94F34" w:rsidRDefault="00D94F34"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5823" w14:textId="77777777" w:rsidR="006928B3" w:rsidRDefault="006928B3" w:rsidP="006928B3">
    <w:pPr>
      <w:pStyle w:val="Encabezado"/>
      <w:spacing w:before="0" w:after="0" w:line="240" w:lineRule="auto"/>
      <w:jc w:val="right"/>
    </w:pPr>
    <w:proofErr w:type="spellStart"/>
    <w:r w:rsidRPr="2D4CF6A0">
      <w:rPr>
        <w:rFonts w:asciiTheme="majorHAnsi" w:hAnsiTheme="majorHAnsi"/>
        <w:sz w:val="20"/>
        <w:szCs w:val="20"/>
      </w:rPr>
      <w:t>Jose</w:t>
    </w:r>
    <w:proofErr w:type="spellEnd"/>
    <w:r w:rsidRPr="2D4CF6A0">
      <w:rPr>
        <w:rFonts w:asciiTheme="majorHAnsi" w:hAnsiTheme="majorHAnsi"/>
        <w:sz w:val="20"/>
        <w:szCs w:val="20"/>
      </w:rPr>
      <w:t xml:space="preserve"> Manuel Machado Loaiza, Juan Camilo Rico Ballesteros, Juan José Blanco Mendoza</w:t>
    </w:r>
  </w:p>
  <w:p w14:paraId="39B74B00" w14:textId="07A1F127" w:rsidR="00A80E3F" w:rsidRDefault="006928B3" w:rsidP="006928B3">
    <w:pPr>
      <w:pStyle w:val="Encabezado"/>
      <w:spacing w:before="0" w:after="0" w:line="240" w:lineRule="auto"/>
      <w:jc w:val="right"/>
      <w:rPr>
        <w:rFonts w:asciiTheme="majorHAnsi" w:hAnsiTheme="majorHAnsi"/>
        <w:sz w:val="20"/>
        <w:szCs w:val="20"/>
      </w:rPr>
    </w:pPr>
    <w:r w:rsidRPr="2D4CF6A0">
      <w:rPr>
        <w:rFonts w:asciiTheme="majorHAnsi" w:hAnsiTheme="majorHAnsi"/>
        <w:sz w:val="20"/>
        <w:szCs w:val="20"/>
      </w:rPr>
      <w:t xml:space="preserve">Evaluación de modelos de pronóstico para la planificación financiera (FP&amp;A) mediante </w:t>
    </w:r>
    <w:proofErr w:type="spellStart"/>
    <w:r w:rsidRPr="2D4CF6A0">
      <w:rPr>
        <w:rFonts w:asciiTheme="majorHAnsi" w:hAnsiTheme="majorHAnsi"/>
        <w:sz w:val="20"/>
        <w:szCs w:val="20"/>
      </w:rPr>
      <w:t>backtesting</w:t>
    </w:r>
    <w:proofErr w:type="spellEnd"/>
    <w:r w:rsidRPr="2D4CF6A0">
      <w:rPr>
        <w:rFonts w:asciiTheme="majorHAnsi" w:hAnsiTheme="majorHAnsi"/>
        <w:sz w:val="20"/>
        <w:szCs w:val="20"/>
      </w:rPr>
      <w:t xml:space="preserve"> temporal y métricas de impacto económico</w:t>
    </w:r>
  </w:p>
  <w:p w14:paraId="79E07554" w14:textId="77777777" w:rsidR="006928B3" w:rsidRDefault="006928B3" w:rsidP="006928B3">
    <w:pPr>
      <w:pStyle w:val="Encabezado"/>
      <w:spacing w:before="0"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00844B1E" w14:textId="77777777" w:rsidTr="2D4CF6A0">
      <w:trPr>
        <w:trHeight w:val="300"/>
      </w:trPr>
      <w:tc>
        <w:tcPr>
          <w:tcW w:w="3020" w:type="dxa"/>
        </w:tcPr>
        <w:p w14:paraId="6B90ED3A" w14:textId="77777777" w:rsidR="2D4CF6A0" w:rsidRDefault="2D4CF6A0" w:rsidP="2D4CF6A0">
          <w:pPr>
            <w:pStyle w:val="Encabezado"/>
            <w:ind w:left="-115"/>
            <w:jc w:val="left"/>
          </w:pPr>
        </w:p>
      </w:tc>
      <w:tc>
        <w:tcPr>
          <w:tcW w:w="3020" w:type="dxa"/>
        </w:tcPr>
        <w:p w14:paraId="31E9CD6C" w14:textId="77777777" w:rsidR="2D4CF6A0" w:rsidRDefault="2D4CF6A0" w:rsidP="2D4CF6A0">
          <w:pPr>
            <w:pStyle w:val="Encabezado"/>
            <w:jc w:val="center"/>
          </w:pPr>
        </w:p>
      </w:tc>
      <w:tc>
        <w:tcPr>
          <w:tcW w:w="3020" w:type="dxa"/>
        </w:tcPr>
        <w:p w14:paraId="717A6BBE" w14:textId="77777777" w:rsidR="2D4CF6A0" w:rsidRDefault="2D4CF6A0" w:rsidP="2D4CF6A0">
          <w:pPr>
            <w:pStyle w:val="Encabezado"/>
            <w:ind w:right="-115"/>
            <w:jc w:val="right"/>
          </w:pPr>
        </w:p>
      </w:tc>
    </w:tr>
  </w:tbl>
  <w:p w14:paraId="6E42715F" w14:textId="77777777" w:rsidR="2D4CF6A0" w:rsidRDefault="2D4CF6A0" w:rsidP="2D4CF6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78334430">
    <w:abstractNumId w:val="2"/>
  </w:num>
  <w:num w:numId="2" w16cid:durableId="1793279753">
    <w:abstractNumId w:val="4"/>
  </w:num>
  <w:num w:numId="3" w16cid:durableId="21059511">
    <w:abstractNumId w:val="1"/>
  </w:num>
  <w:num w:numId="4" w16cid:durableId="507838896">
    <w:abstractNumId w:val="0"/>
  </w:num>
  <w:num w:numId="5" w16cid:durableId="74784324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152C"/>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150"/>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9760C"/>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C3CAB"/>
    <w:rsid w:val="003D1A96"/>
    <w:rsid w:val="003F0CA1"/>
    <w:rsid w:val="003F1466"/>
    <w:rsid w:val="003F152D"/>
    <w:rsid w:val="003F24BC"/>
    <w:rsid w:val="00406774"/>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01BC"/>
    <w:rsid w:val="00511ACB"/>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8B3"/>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C78A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1A0"/>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C2E29"/>
    <w:rsid w:val="009E729C"/>
    <w:rsid w:val="009F38E3"/>
    <w:rsid w:val="009F6F17"/>
    <w:rsid w:val="00A012FC"/>
    <w:rsid w:val="00A365F1"/>
    <w:rsid w:val="00A40C7B"/>
    <w:rsid w:val="00A416DD"/>
    <w:rsid w:val="00A60FE6"/>
    <w:rsid w:val="00A725E6"/>
    <w:rsid w:val="00A75783"/>
    <w:rsid w:val="00A80E3F"/>
    <w:rsid w:val="00A83514"/>
    <w:rsid w:val="00A976F0"/>
    <w:rsid w:val="00A97D9D"/>
    <w:rsid w:val="00AB0D09"/>
    <w:rsid w:val="00AC1BF3"/>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4F34"/>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561CA"/>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DA889"/>
  <w15:chartTrackingRefBased/>
  <w15:docId w15:val="{AB909C6B-B50D-4801-9BD9-024A2D006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2"/>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2"/>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2"/>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2"/>
      </w:numPr>
      <w:ind w:left="851" w:hanging="851"/>
      <w:outlineLvl w:val="3"/>
    </w:pPr>
  </w:style>
  <w:style w:type="paragraph" w:styleId="Ttulo5">
    <w:name w:val="heading 5"/>
    <w:basedOn w:val="Normal"/>
    <w:next w:val="Normal"/>
    <w:link w:val="Ttulo5Car"/>
    <w:uiPriority w:val="9"/>
    <w:semiHidden/>
    <w:unhideWhenUsed/>
    <w:rsid w:val="00C84740"/>
    <w:pPr>
      <w:numPr>
        <w:ilvl w:val="4"/>
        <w:numId w:val="3"/>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3"/>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3"/>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3"/>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3"/>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qFormat/>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customStyle="1" w:styleId="CommentReference">
    <w:name w:val="Comment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customStyle="1" w:styleId="CommentText">
    <w:name w:val="Comment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customStyle="1" w:styleId="CommentSubject">
    <w:name w:val="Comment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5"/>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1"/>
      </w:numPr>
    </w:pPr>
  </w:style>
  <w:style w:type="paragraph" w:styleId="Bibliografa">
    <w:name w:val="Bibliography"/>
    <w:basedOn w:val="Normal"/>
    <w:next w:val="Normal"/>
    <w:uiPriority w:val="37"/>
    <w:semiHidden/>
    <w:unhideWhenUsed/>
    <w:rsid w:val="00F519E5"/>
  </w:style>
  <w:style w:type="paragraph" w:styleId="Textonotaalfinal">
    <w:name w:val="endnote text"/>
    <w:basedOn w:val="Normal"/>
    <w:uiPriority w:val="99"/>
    <w:semiHidden/>
    <w:unhideWhenUsed/>
    <w:rsid w:val="5D46B35D"/>
    <w:pPr>
      <w:spacing w:after="0"/>
    </w:pPr>
    <w:rPr>
      <w:sz w:val="20"/>
      <w:szCs w:val="20"/>
    </w:rPr>
  </w:style>
  <w:style w:type="character" w:styleId="Refdenotaalfinal">
    <w:name w:val="endnote reference"/>
    <w:basedOn w:val="Fuentedeprrafopredeter"/>
    <w:uiPriority w:val="99"/>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B47ACA4D-385A-46E3-9AAD-CFA8B3119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51</Pages>
  <Words>13315</Words>
  <Characters>73233</Characters>
  <Application>Microsoft Office Word</Application>
  <DocSecurity>0</DocSecurity>
  <Lines>610</Lines>
  <Paragraphs>172</Paragraphs>
  <ScaleCrop>false</ScaleCrop>
  <Company>Universidad Internacional de La Rioja                                                   Facultad de Educación</Company>
  <LinksUpToDate>false</LinksUpToDate>
  <CharactersWithSpaces>86376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juan camilo rico ballesteros</cp:lastModifiedBy>
  <cp:revision>53</cp:revision>
  <cp:lastPrinted>2019-08-05T13:11:00Z</cp:lastPrinted>
  <dcterms:created xsi:type="dcterms:W3CDTF">2024-02-08T08:42:00Z</dcterms:created>
  <dcterms:modified xsi:type="dcterms:W3CDTF">2026-06-02T23:59:00Z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