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1F3E47">
      <w:pPr>
        <w:pStyle w:val="Title"/>
        <w:jc w:val="center"/>
      </w:pPr>
      <w:r>
        <w:t>A Framework for Indirect Reciprocity</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cooperators.</w:t>
      </w:r>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6B9E0E63" w14:textId="7DC51C54" w:rsidR="00452D2C" w:rsidRDefault="00452D2C" w:rsidP="00452D2C">
      <w:pPr>
        <w:pStyle w:val="Heading1"/>
      </w:pPr>
      <w:r>
        <w:t>Scoring Strategy (Nowak &amp; Sigmund Nature 1998)</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0EEE3D62" w14:textId="40F65B41" w:rsidR="00D83957" w:rsidRDefault="00D83957" w:rsidP="0094476B">
      <w:pPr>
        <w:pStyle w:val="Body"/>
      </w:pPr>
      <w:r>
        <w:t>…..</w:t>
      </w:r>
    </w:p>
    <w:p w14:paraId="43011F87" w14:textId="77777777" w:rsidR="005D3AC7" w:rsidRDefault="005D3AC7" w:rsidP="005D3AC7">
      <w:pPr>
        <w:pStyle w:val="Body"/>
      </w:pPr>
      <w:r>
        <w:t xml:space="preserve">To use the reputation tracking scales described above, a reputation </w:t>
      </w:r>
      <w:r w:rsidRPr="00812D13">
        <w:rPr>
          <w:i/>
        </w:rPr>
        <w:t>assessment rule</w:t>
      </w:r>
      <w:r>
        <w:t xml:space="preserve"> must be used to determine whether the action taken by an agent is deemed bad or good.  The </w:t>
      </w:r>
      <w:r>
        <w:lastRenderedPageBreak/>
        <w:t xml:space="preserve">authors propose a simple assessment rule that is now referred to as </w:t>
      </w:r>
      <w:r w:rsidRPr="00812D13">
        <w:rPr>
          <w:i/>
        </w:rPr>
        <w:t>scoring</w:t>
      </w:r>
      <w:r>
        <w:t>.  The scoring assessment rule considers defection to be bad and cooperation to be good regardless of the reputations of the agents participating in the interaction.</w:t>
      </w:r>
    </w:p>
    <w:p w14:paraId="1D234381" w14:textId="77777777" w:rsidR="005D3AC7" w:rsidRDefault="005D3AC7" w:rsidP="005D3AC7">
      <w:pPr>
        <w:pStyle w:val="Body"/>
      </w:pPr>
      <w:r>
        <w:t xml:space="preserve">The authors introduce a simple strategy now referred to as </w:t>
      </w:r>
      <w:r w:rsidRPr="00F36C21">
        <w:rPr>
          <w:i/>
        </w:rPr>
        <w:t>scoring</w:t>
      </w:r>
      <w:r>
        <w:t xml:space="preserve"> in the literature.  The strategy consists of a simple assessment rule for tracking agent reputations and a simple action rule that an agent can use to decide whether to donate to the potential recipient.</w:t>
      </w:r>
    </w:p>
    <w:p w14:paraId="08EB3947" w14:textId="1F43E510" w:rsidR="005D3AC7" w:rsidRDefault="005D3AC7" w:rsidP="0094476B">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167ABD54" w14:textId="7DBDF3AA" w:rsidR="00452D2C" w:rsidRDefault="00452D2C" w:rsidP="00452D2C">
      <w:pPr>
        <w:pStyle w:val="Heading1"/>
      </w:pPr>
      <w:r>
        <w:t>Problems with Scoring</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rsidR="00CE73A4">
        <w:t>[6]</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rsidR="00CE73A4">
        <w:t>[8]</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13D827A3" w14:textId="1BD603CC" w:rsidR="00D83957" w:rsidRDefault="00D83957" w:rsidP="00D83957">
      <w:pPr>
        <w:pStyle w:val="Body"/>
      </w:pPr>
      <w:r>
        <w:t>…</w:t>
      </w:r>
    </w:p>
    <w:p w14:paraId="7C5C7B9A" w14:textId="027D3B63" w:rsidR="00D83957" w:rsidRDefault="00D83957" w:rsidP="00D83957">
      <w:pPr>
        <w:pStyle w:val="Body"/>
      </w:pPr>
      <w:r>
        <w:t xml:space="preserve">The image scoring strategy only takes into account the reputation of the potential recipient: an agent should donate to a potential recipient if that recipient has a good reputation and refuse to donate otherwise.  There are at least two criticisms that can be leveled at this strategy.  First, the factor that determines whether the agent will receive donations in the future is its own reputation.  However, an agent following the scoring strategy does not consider its own reputation when deciding whether to donate or not </w:t>
      </w:r>
      <w:r>
        <w:fldChar w:fldCharType="begin"/>
      </w:r>
      <w:r>
        <w:instrText xml:space="preserve"> REF _Ref315845100 \r \h </w:instrText>
      </w:r>
      <w:r>
        <w:fldChar w:fldCharType="separate"/>
      </w:r>
      <w:r>
        <w:t>[6]</w:t>
      </w:r>
      <w:r>
        <w:fldChar w:fldCharType="end"/>
      </w:r>
      <w:r>
        <w:t xml:space="preserve">.  Second, the strategy dictates that an agent refuses to donate to a bad agent.  However, following this strategy causes the agent itself to become bad and thus puts the agent in a situation where it will not receive donations in the future </w:t>
      </w:r>
      <w:r>
        <w:fldChar w:fldCharType="begin"/>
      </w:r>
      <w:r>
        <w:instrText xml:space="preserve"> REF _Ref315669884 \r \h </w:instrText>
      </w:r>
      <w:r>
        <w:fldChar w:fldCharType="separate"/>
      </w:r>
      <w:r>
        <w:t>[8]</w:t>
      </w:r>
      <w:r>
        <w:fldChar w:fldCharType="end"/>
      </w:r>
      <w:r>
        <w:t>.  Third, the assessment rule gives agents a good score for cooperating regardless of the reputation of the recipient.  (…) Because of these two issues, it is questionable whether a rational agent would actually follow the scoring strategy.</w:t>
      </w:r>
    </w:p>
    <w:p w14:paraId="0DDCBE3A" w14:textId="687A6659" w:rsidR="00452D2C" w:rsidRDefault="00452D2C" w:rsidP="00452D2C">
      <w:pPr>
        <w:pStyle w:val="Heading1"/>
      </w:pPr>
      <w:r>
        <w:t>Standing (Sugden)</w:t>
      </w:r>
    </w:p>
    <w:p w14:paraId="26E679E8" w14:textId="77777777" w:rsidR="00C52C53" w:rsidRDefault="00C52C53" w:rsidP="00C52C53">
      <w:pPr>
        <w:pStyle w:val="Body"/>
      </w:pPr>
      <w:r>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w:t>
      </w:r>
      <w:r>
        <w:lastRenderedPageBreak/>
        <w:t>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14A7756F" w14:textId="633512BB" w:rsidR="00A73E4B" w:rsidRDefault="00A73E4B" w:rsidP="00C52C53">
      <w:pPr>
        <w:pStyle w:val="Body"/>
      </w:pPr>
      <w:r>
        <w:t>…</w:t>
      </w:r>
    </w:p>
    <w:p w14:paraId="0E2BFEE9" w14:textId="77777777" w:rsidR="00A73E4B" w:rsidRDefault="00A73E4B" w:rsidP="00A73E4B">
      <w:pPr>
        <w:pStyle w:val="Body"/>
      </w:pPr>
      <w:r>
        <w:t xml:space="preserve">An alternative strategy, attributed to Sugden </w:t>
      </w:r>
      <w:r>
        <w:fldChar w:fldCharType="begin"/>
      </w:r>
      <w:r>
        <w:instrText xml:space="preserve"> REF _Ref315843188 \r \h </w:instrText>
      </w:r>
      <w:r>
        <w:fldChar w:fldCharType="separate"/>
      </w:r>
      <w:r>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DEF128" w14:textId="77777777" w:rsidR="00A73E4B" w:rsidRDefault="00A73E4B" w:rsidP="00A73E4B">
      <w:pPr>
        <w:pStyle w:val="Body"/>
      </w:pPr>
      <w:r>
        <w:t>This standing strategy seems to overcome the deficiencies of the scoring strategy and several authors have analyzed the relative performance of the two strategies using computer simulations.</w:t>
      </w:r>
    </w:p>
    <w:p w14:paraId="061C7E75" w14:textId="77777777" w:rsidR="00A73E4B" w:rsidRDefault="00A73E4B" w:rsidP="00C52C53">
      <w:pPr>
        <w:pStyle w:val="Body"/>
      </w:pPr>
    </w:p>
    <w:p w14:paraId="3AB555C6" w14:textId="77777777" w:rsidR="00452D2C" w:rsidRDefault="00452D2C" w:rsidP="00C52C53">
      <w:pPr>
        <w:pStyle w:val="Body"/>
      </w:pP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CE73A4">
        <w:t>[5]</w:t>
      </w:r>
      <w:r w:rsidR="00AF4EA2">
        <w:fldChar w:fldCharType="end"/>
      </w:r>
      <w:r w:rsidR="00AF4EA2">
        <w:fldChar w:fldCharType="begin"/>
      </w:r>
      <w:r w:rsidR="00AF4EA2">
        <w:instrText xml:space="preserve"> REF _Ref315669731 \r \h </w:instrText>
      </w:r>
      <w:r w:rsidR="00AF4EA2">
        <w:fldChar w:fldCharType="separate"/>
      </w:r>
      <w:r w:rsidR="00CE73A4">
        <w:t>[7]</w:t>
      </w:r>
      <w:r w:rsidR="00AF4EA2">
        <w:fldChar w:fldCharType="end"/>
      </w:r>
      <w:r w:rsidR="00A45177">
        <w:fldChar w:fldCharType="begin"/>
      </w:r>
      <w:r w:rsidR="00A45177">
        <w:instrText xml:space="preserve"> REF _Ref315669884 \r \h </w:instrText>
      </w:r>
      <w:r w:rsidR="00A45177">
        <w:fldChar w:fldCharType="separate"/>
      </w:r>
      <w:r w:rsidR="00CE73A4">
        <w:t>[8]</w:t>
      </w:r>
      <w:r w:rsidR="00A45177">
        <w:fldChar w:fldCharType="end"/>
      </w:r>
      <w:r w:rsidR="0067469A">
        <w:t>.</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22196FA1" w14:textId="77777777" w:rsidR="00964992" w:rsidRDefault="00964992" w:rsidP="00EC610E">
      <w:pPr>
        <w:pStyle w:val="Body"/>
      </w:pPr>
    </w:p>
    <w:p w14:paraId="24CF636D" w14:textId="5318824E" w:rsidR="002B48C6" w:rsidRDefault="00E22AE3" w:rsidP="00E22AE3">
      <w:pPr>
        <w:pStyle w:val="Heading1"/>
      </w:pPr>
      <w:r>
        <w:t>Ohtsuki</w:t>
      </w:r>
      <w:r>
        <w:t xml:space="preserve"> 2004</w:t>
      </w:r>
    </w:p>
    <w:p w14:paraId="027F40CC" w14:textId="12E6C7A0" w:rsidR="006924DA" w:rsidRDefault="006924DA" w:rsidP="00EC610E">
      <w:pPr>
        <w:pStyle w:val="Body"/>
      </w:pPr>
      <w:r>
        <w:t xml:space="preserve">In </w:t>
      </w:r>
      <w:r>
        <w:fldChar w:fldCharType="begin"/>
      </w:r>
      <w:r>
        <w:instrText xml:space="preserve"> REF _Ref311293016 \r \h </w:instrText>
      </w:r>
      <w:r>
        <w:fldChar w:fldCharType="separate"/>
      </w:r>
      <w:r w:rsidR="00CE73A4">
        <w:t>[9]</w:t>
      </w:r>
      <w:r>
        <w:fldChar w:fldCharType="end"/>
      </w:r>
      <w:r>
        <w:t xml:space="preserve"> the authors analyze the evolutionary stability of all 4096 assessment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a</w:t>
      </w:r>
      <w:r w:rsidR="009C455F">
        <w:t>n</w:t>
      </w:r>
      <w:r w:rsidR="000A65C5">
        <w:t xml:space="preserve"> alternative view of reputation.</w:t>
      </w:r>
    </w:p>
    <w:p w14:paraId="10929B66" w14:textId="4EEDD9E1" w:rsidR="00E22AE3" w:rsidRDefault="00E22AE3" w:rsidP="00E22AE3">
      <w:pPr>
        <w:pStyle w:val="Heading1"/>
      </w:pPr>
      <w:r>
        <w:t>Leimar</w:t>
      </w:r>
      <w:r>
        <w:t xml:space="preserve"> 2000</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w:t>
      </w:r>
      <w:r>
        <w:lastRenderedPageBreak/>
        <w:t xml:space="preserve">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(perception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rsidR="00CE73A4">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rsidR="00CE73A4">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lastRenderedPageBreak/>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w:t>
      </w:r>
      <w:r w:rsidR="009C4B12">
        <w:lastRenderedPageBreak/>
        <w:t>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84B70E4" w14:textId="2686A080" w:rsidR="00AA3861" w:rsidRDefault="00925FC1" w:rsidP="00EC610E">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bookmarkStart w:id="0" w:name="_GoBack"/>
      <w:bookmarkEnd w:id="0"/>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r>
        <w:t xml:space="preserve">Sugden,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r>
        <w:lastRenderedPageBreak/>
        <w:t xml:space="preserve">Ohtsuki, H., and Y. Iwasa,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329AB40C" w:rsidR="00F516C1" w:rsidRPr="00ED77CE" w:rsidRDefault="003D22D6" w:rsidP="00F516C1">
      <w:pPr>
        <w:pStyle w:val="Reference"/>
      </w:pPr>
      <w:bookmarkStart w:id="15"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346B1F" w:rsidRDefault="00346B1F" w:rsidP="00144D66">
      <w:r>
        <w:separator/>
      </w:r>
    </w:p>
  </w:endnote>
  <w:endnote w:type="continuationSeparator" w:id="0">
    <w:p w14:paraId="19D566D8" w14:textId="77777777" w:rsidR="00346B1F" w:rsidRDefault="00346B1F"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46B1F" w:rsidRDefault="00346B1F"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7816">
      <w:rPr>
        <w:rStyle w:val="PageNumber"/>
        <w:noProof/>
      </w:rPr>
      <w:t>6</w:t>
    </w:r>
    <w:r>
      <w:rPr>
        <w:rStyle w:val="PageNumber"/>
      </w:rPr>
      <w:fldChar w:fldCharType="end"/>
    </w:r>
  </w:p>
  <w:p w14:paraId="609A8E7D" w14:textId="0356E446" w:rsidR="00346B1F" w:rsidRDefault="00346B1F"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346B1F" w:rsidRDefault="00346B1F" w:rsidP="00144D66">
      <w:r>
        <w:separator/>
      </w:r>
    </w:p>
  </w:footnote>
  <w:footnote w:type="continuationSeparator" w:id="0">
    <w:p w14:paraId="183F9445" w14:textId="77777777" w:rsidR="00346B1F" w:rsidRDefault="00346B1F"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19"/>
  </w:num>
  <w:num w:numId="8">
    <w:abstractNumId w:val="6"/>
  </w:num>
  <w:num w:numId="9">
    <w:abstractNumId w:val="17"/>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0"/>
  </w:num>
  <w:num w:numId="17">
    <w:abstractNumId w:val="21"/>
  </w:num>
  <w:num w:numId="18">
    <w:abstractNumId w:val="18"/>
  </w:num>
  <w:num w:numId="19">
    <w:abstractNumId w:val="11"/>
  </w:num>
  <w:num w:numId="20">
    <w:abstractNumId w:val="14"/>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369"/>
    <w:rsid w:val="00127F33"/>
    <w:rsid w:val="00130D65"/>
    <w:rsid w:val="0013144E"/>
    <w:rsid w:val="00133374"/>
    <w:rsid w:val="00134B34"/>
    <w:rsid w:val="0014229F"/>
    <w:rsid w:val="00142C14"/>
    <w:rsid w:val="00142CE7"/>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D204E"/>
    <w:rsid w:val="001D733F"/>
    <w:rsid w:val="001D7BB7"/>
    <w:rsid w:val="001E181D"/>
    <w:rsid w:val="001E3793"/>
    <w:rsid w:val="001E5CF0"/>
    <w:rsid w:val="001E6B3F"/>
    <w:rsid w:val="001F2F1A"/>
    <w:rsid w:val="001F3E47"/>
    <w:rsid w:val="00200891"/>
    <w:rsid w:val="00200AC5"/>
    <w:rsid w:val="00207689"/>
    <w:rsid w:val="00207E8E"/>
    <w:rsid w:val="00211B2F"/>
    <w:rsid w:val="00211F70"/>
    <w:rsid w:val="00214C45"/>
    <w:rsid w:val="00222DC0"/>
    <w:rsid w:val="002246A6"/>
    <w:rsid w:val="002256E2"/>
    <w:rsid w:val="00226D8F"/>
    <w:rsid w:val="00226FD7"/>
    <w:rsid w:val="002331AA"/>
    <w:rsid w:val="00236873"/>
    <w:rsid w:val="00240BAC"/>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48C6"/>
    <w:rsid w:val="002B76D3"/>
    <w:rsid w:val="002C4199"/>
    <w:rsid w:val="002C502C"/>
    <w:rsid w:val="002C604A"/>
    <w:rsid w:val="002C7BB7"/>
    <w:rsid w:val="002D177F"/>
    <w:rsid w:val="002D21CF"/>
    <w:rsid w:val="002D32CE"/>
    <w:rsid w:val="002D5008"/>
    <w:rsid w:val="002D590A"/>
    <w:rsid w:val="002D5AEE"/>
    <w:rsid w:val="002E13F5"/>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31674"/>
    <w:rsid w:val="00335E0D"/>
    <w:rsid w:val="00337274"/>
    <w:rsid w:val="0034088A"/>
    <w:rsid w:val="003408E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836B4"/>
    <w:rsid w:val="003854A7"/>
    <w:rsid w:val="003867D5"/>
    <w:rsid w:val="003934C5"/>
    <w:rsid w:val="0039788D"/>
    <w:rsid w:val="003A0EAA"/>
    <w:rsid w:val="003A1361"/>
    <w:rsid w:val="003A17E1"/>
    <w:rsid w:val="003A36B5"/>
    <w:rsid w:val="003B65AD"/>
    <w:rsid w:val="003B715D"/>
    <w:rsid w:val="003C082F"/>
    <w:rsid w:val="003C206F"/>
    <w:rsid w:val="003C616C"/>
    <w:rsid w:val="003C718F"/>
    <w:rsid w:val="003D22D6"/>
    <w:rsid w:val="003D4140"/>
    <w:rsid w:val="003D6D4C"/>
    <w:rsid w:val="003F1A4C"/>
    <w:rsid w:val="003F21B3"/>
    <w:rsid w:val="003F4E2F"/>
    <w:rsid w:val="00401900"/>
    <w:rsid w:val="00403C83"/>
    <w:rsid w:val="0041263D"/>
    <w:rsid w:val="00422E6C"/>
    <w:rsid w:val="00422FE6"/>
    <w:rsid w:val="00423EA3"/>
    <w:rsid w:val="0043014A"/>
    <w:rsid w:val="00436733"/>
    <w:rsid w:val="0043764F"/>
    <w:rsid w:val="00440718"/>
    <w:rsid w:val="00441828"/>
    <w:rsid w:val="00442320"/>
    <w:rsid w:val="00443795"/>
    <w:rsid w:val="00452291"/>
    <w:rsid w:val="004526B8"/>
    <w:rsid w:val="00452D2C"/>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CDC"/>
    <w:rsid w:val="004B3946"/>
    <w:rsid w:val="004C4BFB"/>
    <w:rsid w:val="004D23A1"/>
    <w:rsid w:val="004D6642"/>
    <w:rsid w:val="004E23E2"/>
    <w:rsid w:val="004E30DA"/>
    <w:rsid w:val="004E66FA"/>
    <w:rsid w:val="004F05B5"/>
    <w:rsid w:val="004F11AC"/>
    <w:rsid w:val="004F23DF"/>
    <w:rsid w:val="004F2D96"/>
    <w:rsid w:val="004F5759"/>
    <w:rsid w:val="004F5D97"/>
    <w:rsid w:val="005025D0"/>
    <w:rsid w:val="0050442E"/>
    <w:rsid w:val="00505D41"/>
    <w:rsid w:val="00506344"/>
    <w:rsid w:val="00510519"/>
    <w:rsid w:val="005121D2"/>
    <w:rsid w:val="0051580D"/>
    <w:rsid w:val="00515ABC"/>
    <w:rsid w:val="00516171"/>
    <w:rsid w:val="00523471"/>
    <w:rsid w:val="005256DD"/>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385"/>
    <w:rsid w:val="00584737"/>
    <w:rsid w:val="005857AC"/>
    <w:rsid w:val="005858F6"/>
    <w:rsid w:val="00591EC3"/>
    <w:rsid w:val="0059213C"/>
    <w:rsid w:val="00593138"/>
    <w:rsid w:val="005949EC"/>
    <w:rsid w:val="00596435"/>
    <w:rsid w:val="005A3F5C"/>
    <w:rsid w:val="005A4F4E"/>
    <w:rsid w:val="005A5DE9"/>
    <w:rsid w:val="005A5F03"/>
    <w:rsid w:val="005B1D88"/>
    <w:rsid w:val="005B533F"/>
    <w:rsid w:val="005C1704"/>
    <w:rsid w:val="005C171A"/>
    <w:rsid w:val="005C398B"/>
    <w:rsid w:val="005C4352"/>
    <w:rsid w:val="005C4870"/>
    <w:rsid w:val="005D1C19"/>
    <w:rsid w:val="005D38DC"/>
    <w:rsid w:val="005D3AC7"/>
    <w:rsid w:val="005D5543"/>
    <w:rsid w:val="005D5C24"/>
    <w:rsid w:val="005D6697"/>
    <w:rsid w:val="005E10B6"/>
    <w:rsid w:val="005E152F"/>
    <w:rsid w:val="005E493D"/>
    <w:rsid w:val="005F14E5"/>
    <w:rsid w:val="005F6AA4"/>
    <w:rsid w:val="005F6B7A"/>
    <w:rsid w:val="0060105C"/>
    <w:rsid w:val="00605720"/>
    <w:rsid w:val="00611C4C"/>
    <w:rsid w:val="0061664A"/>
    <w:rsid w:val="006232E5"/>
    <w:rsid w:val="00623F06"/>
    <w:rsid w:val="00625736"/>
    <w:rsid w:val="00636006"/>
    <w:rsid w:val="006370D0"/>
    <w:rsid w:val="006414C2"/>
    <w:rsid w:val="0064455E"/>
    <w:rsid w:val="00645D1F"/>
    <w:rsid w:val="00652804"/>
    <w:rsid w:val="00655B32"/>
    <w:rsid w:val="00656BFC"/>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1382"/>
    <w:rsid w:val="0069239A"/>
    <w:rsid w:val="006924DA"/>
    <w:rsid w:val="00694505"/>
    <w:rsid w:val="00694808"/>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7D50"/>
    <w:rsid w:val="006D4C6B"/>
    <w:rsid w:val="006E0A97"/>
    <w:rsid w:val="006E2D85"/>
    <w:rsid w:val="006E4C3E"/>
    <w:rsid w:val="006E568A"/>
    <w:rsid w:val="00700885"/>
    <w:rsid w:val="00704C0B"/>
    <w:rsid w:val="007113E0"/>
    <w:rsid w:val="00711A7C"/>
    <w:rsid w:val="007136DD"/>
    <w:rsid w:val="0071502C"/>
    <w:rsid w:val="007172BA"/>
    <w:rsid w:val="00717BE0"/>
    <w:rsid w:val="0072174F"/>
    <w:rsid w:val="00723567"/>
    <w:rsid w:val="00724DE9"/>
    <w:rsid w:val="007264F7"/>
    <w:rsid w:val="00731DB8"/>
    <w:rsid w:val="007359A7"/>
    <w:rsid w:val="0073603F"/>
    <w:rsid w:val="0073716E"/>
    <w:rsid w:val="0074116D"/>
    <w:rsid w:val="007411D6"/>
    <w:rsid w:val="007427BB"/>
    <w:rsid w:val="00747CF5"/>
    <w:rsid w:val="0075031E"/>
    <w:rsid w:val="007512A1"/>
    <w:rsid w:val="00751D3B"/>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980"/>
    <w:rsid w:val="00842CC9"/>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7116"/>
    <w:rsid w:val="00890D38"/>
    <w:rsid w:val="00891FCC"/>
    <w:rsid w:val="0089217F"/>
    <w:rsid w:val="00893536"/>
    <w:rsid w:val="0089401C"/>
    <w:rsid w:val="008A0539"/>
    <w:rsid w:val="008A11A4"/>
    <w:rsid w:val="008A4E1E"/>
    <w:rsid w:val="008A7CF3"/>
    <w:rsid w:val="008B029E"/>
    <w:rsid w:val="008B271F"/>
    <w:rsid w:val="008B6E5E"/>
    <w:rsid w:val="008B7842"/>
    <w:rsid w:val="008C19A1"/>
    <w:rsid w:val="008C25B9"/>
    <w:rsid w:val="008C27E5"/>
    <w:rsid w:val="008C2EC7"/>
    <w:rsid w:val="008C43D9"/>
    <w:rsid w:val="008C6AFE"/>
    <w:rsid w:val="008D1F58"/>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16"/>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992"/>
    <w:rsid w:val="00964FBA"/>
    <w:rsid w:val="00981512"/>
    <w:rsid w:val="00990F83"/>
    <w:rsid w:val="00992FBC"/>
    <w:rsid w:val="009959D9"/>
    <w:rsid w:val="00995A20"/>
    <w:rsid w:val="00996015"/>
    <w:rsid w:val="00997FD3"/>
    <w:rsid w:val="009A7D26"/>
    <w:rsid w:val="009B1082"/>
    <w:rsid w:val="009B19E6"/>
    <w:rsid w:val="009C0010"/>
    <w:rsid w:val="009C0124"/>
    <w:rsid w:val="009C0B3B"/>
    <w:rsid w:val="009C1EBB"/>
    <w:rsid w:val="009C455F"/>
    <w:rsid w:val="009C48EF"/>
    <w:rsid w:val="009C4B12"/>
    <w:rsid w:val="009C52C4"/>
    <w:rsid w:val="009C5F3A"/>
    <w:rsid w:val="009C61C6"/>
    <w:rsid w:val="009D1AED"/>
    <w:rsid w:val="009D6A20"/>
    <w:rsid w:val="009E1FC3"/>
    <w:rsid w:val="009E310B"/>
    <w:rsid w:val="009F09C6"/>
    <w:rsid w:val="009F18AE"/>
    <w:rsid w:val="009F3E13"/>
    <w:rsid w:val="009F4BAF"/>
    <w:rsid w:val="009F6F78"/>
    <w:rsid w:val="009F7702"/>
    <w:rsid w:val="009F78DC"/>
    <w:rsid w:val="00A00298"/>
    <w:rsid w:val="00A03262"/>
    <w:rsid w:val="00A07BBD"/>
    <w:rsid w:val="00A1411A"/>
    <w:rsid w:val="00A15FD8"/>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3E4B"/>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B8"/>
    <w:rsid w:val="00AD1FEE"/>
    <w:rsid w:val="00AD4746"/>
    <w:rsid w:val="00AD5141"/>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4A7"/>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7E1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1554"/>
    <w:rsid w:val="00BE509C"/>
    <w:rsid w:val="00BE52D6"/>
    <w:rsid w:val="00BE7413"/>
    <w:rsid w:val="00BE78C8"/>
    <w:rsid w:val="00BF0B8D"/>
    <w:rsid w:val="00BF3B0D"/>
    <w:rsid w:val="00BF50F4"/>
    <w:rsid w:val="00BF6A6A"/>
    <w:rsid w:val="00BF7990"/>
    <w:rsid w:val="00C036E9"/>
    <w:rsid w:val="00C10B2D"/>
    <w:rsid w:val="00C10FBA"/>
    <w:rsid w:val="00C13874"/>
    <w:rsid w:val="00C14041"/>
    <w:rsid w:val="00C14A9E"/>
    <w:rsid w:val="00C20A97"/>
    <w:rsid w:val="00C24CF1"/>
    <w:rsid w:val="00C2775F"/>
    <w:rsid w:val="00C322FF"/>
    <w:rsid w:val="00C34F20"/>
    <w:rsid w:val="00C35A0E"/>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CFA"/>
    <w:rsid w:val="00CC3D21"/>
    <w:rsid w:val="00CC7CDE"/>
    <w:rsid w:val="00CD21A2"/>
    <w:rsid w:val="00CD380C"/>
    <w:rsid w:val="00CD5E43"/>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8AE"/>
    <w:rsid w:val="00D33D45"/>
    <w:rsid w:val="00D3496D"/>
    <w:rsid w:val="00D42AC1"/>
    <w:rsid w:val="00D43BD0"/>
    <w:rsid w:val="00D50311"/>
    <w:rsid w:val="00D507FB"/>
    <w:rsid w:val="00D57EEA"/>
    <w:rsid w:val="00D629A0"/>
    <w:rsid w:val="00D65842"/>
    <w:rsid w:val="00D72B91"/>
    <w:rsid w:val="00D7686B"/>
    <w:rsid w:val="00D80F0A"/>
    <w:rsid w:val="00D82157"/>
    <w:rsid w:val="00D839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15E5F"/>
    <w:rsid w:val="00E22A73"/>
    <w:rsid w:val="00E22AE3"/>
    <w:rsid w:val="00E247D9"/>
    <w:rsid w:val="00E312B4"/>
    <w:rsid w:val="00E378B8"/>
    <w:rsid w:val="00E37F9D"/>
    <w:rsid w:val="00E40260"/>
    <w:rsid w:val="00E4082F"/>
    <w:rsid w:val="00E42B81"/>
    <w:rsid w:val="00E4483F"/>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537F"/>
    <w:rsid w:val="00EC610E"/>
    <w:rsid w:val="00ED77CE"/>
    <w:rsid w:val="00EE0BB7"/>
    <w:rsid w:val="00EE0C09"/>
    <w:rsid w:val="00EF1551"/>
    <w:rsid w:val="00EF3B68"/>
    <w:rsid w:val="00EF3EA6"/>
    <w:rsid w:val="00EF4F7A"/>
    <w:rsid w:val="00EF52D3"/>
    <w:rsid w:val="00EF6BB8"/>
    <w:rsid w:val="00F0152A"/>
    <w:rsid w:val="00F119D0"/>
    <w:rsid w:val="00F168B5"/>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2743</Words>
  <Characters>15639</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14</cp:revision>
  <cp:lastPrinted>2016-02-24T04:15:00Z</cp:lastPrinted>
  <dcterms:created xsi:type="dcterms:W3CDTF">2016-02-28T21:21:00Z</dcterms:created>
  <dcterms:modified xsi:type="dcterms:W3CDTF">2016-02-28T21:41:00Z</dcterms:modified>
</cp:coreProperties>
</file>