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2C10" w14:textId="77777777" w:rsidR="00144D66" w:rsidRDefault="00144D66" w:rsidP="00144D66">
      <w:r>
        <w:rPr>
          <w:noProof/>
        </w:rPr>
        <w:drawing>
          <wp:inline distT="0" distB="0" distL="0" distR="0" wp14:anchorId="188C6792" wp14:editId="5D6DFB8B">
            <wp:extent cx="1198880" cy="426720"/>
            <wp:effectExtent l="0" t="0" r="0" b="5080"/>
            <wp:docPr id="1" name="Picture 1" descr="blac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880" cy="426720"/>
                    </a:xfrm>
                    <a:prstGeom prst="rect">
                      <a:avLst/>
                    </a:prstGeom>
                    <a:noFill/>
                    <a:ln>
                      <a:noFill/>
                    </a:ln>
                  </pic:spPr>
                </pic:pic>
              </a:graphicData>
            </a:graphic>
          </wp:inline>
        </w:drawing>
      </w:r>
      <w:bookmarkStart w:id="0" w:name="_Ref315845271"/>
      <w:bookmarkStart w:id="1" w:name="_Ref315845281"/>
      <w:bookmarkStart w:id="2" w:name="_Ref315845308"/>
      <w:bookmarkStart w:id="3" w:name="_Ref315863304"/>
      <w:bookmarkStart w:id="4" w:name="_Ref315873977"/>
      <w:bookmarkStart w:id="5" w:name="_Ref315873988"/>
      <w:bookmarkStart w:id="6" w:name="_Ref315874014"/>
      <w:bookmarkStart w:id="7" w:name="_Ref315928194"/>
      <w:bookmarkStart w:id="8" w:name="_Ref315928204"/>
      <w:bookmarkStart w:id="9" w:name="_Ref315928212"/>
      <w:bookmarkEnd w:id="0"/>
      <w:bookmarkEnd w:id="1"/>
      <w:bookmarkEnd w:id="2"/>
      <w:bookmarkEnd w:id="3"/>
      <w:bookmarkEnd w:id="4"/>
      <w:bookmarkEnd w:id="5"/>
      <w:bookmarkEnd w:id="6"/>
      <w:bookmarkEnd w:id="7"/>
      <w:bookmarkEnd w:id="8"/>
      <w:bookmarkEnd w:id="9"/>
      <w:r>
        <w:tab/>
      </w:r>
      <w:r>
        <w:tab/>
      </w:r>
      <w:r>
        <w:tab/>
      </w:r>
      <w:r>
        <w:tab/>
        <w:t xml:space="preserve">         </w:t>
      </w:r>
      <w:r>
        <w:tab/>
        <w:t>UNITE Distributed Learning</w:t>
      </w:r>
    </w:p>
    <w:p w14:paraId="404C44A5" w14:textId="77777777" w:rsidR="00144D66" w:rsidRPr="00144D66" w:rsidRDefault="00144D66" w:rsidP="00144D66">
      <w:pPr>
        <w:rPr>
          <w:sz w:val="20"/>
          <w:szCs w:val="20"/>
        </w:rPr>
      </w:pPr>
      <w:r>
        <w:tab/>
      </w:r>
      <w:r>
        <w:tab/>
      </w:r>
      <w:r>
        <w:tab/>
      </w:r>
      <w:r>
        <w:tab/>
      </w:r>
      <w:r>
        <w:tab/>
      </w:r>
      <w:r>
        <w:tab/>
      </w:r>
      <w:r>
        <w:tab/>
      </w:r>
      <w:r w:rsidRPr="00144D66">
        <w:rPr>
          <w:sz w:val="20"/>
          <w:szCs w:val="20"/>
        </w:rPr>
        <w:t>University of Minnesota-Twin Cities</w:t>
      </w:r>
      <w:r w:rsidRPr="00144D66">
        <w:rPr>
          <w:sz w:val="20"/>
          <w:szCs w:val="20"/>
        </w:rPr>
        <w:tab/>
      </w:r>
      <w:r w:rsidRPr="00144D66">
        <w:rPr>
          <w:sz w:val="20"/>
          <w:szCs w:val="20"/>
        </w:rPr>
        <w:tab/>
      </w:r>
      <w:r w:rsidRPr="00144D66">
        <w:rPr>
          <w:sz w:val="20"/>
          <w:szCs w:val="20"/>
        </w:rPr>
        <w:tab/>
      </w:r>
    </w:p>
    <w:p w14:paraId="48F237D2" w14:textId="77777777" w:rsidR="00144D66" w:rsidRDefault="00144D66" w:rsidP="00144D66">
      <w:pPr>
        <w:pStyle w:val="Heading4"/>
        <w:rPr>
          <w:b w:val="0"/>
        </w:rPr>
      </w:pPr>
    </w:p>
    <w:p w14:paraId="0F5450E1" w14:textId="77777777" w:rsidR="00144D66" w:rsidRPr="004B4FA4" w:rsidRDefault="00144D66" w:rsidP="00144D66">
      <w:pPr>
        <w:jc w:val="center"/>
        <w:rPr>
          <w:b/>
        </w:rPr>
      </w:pPr>
      <w:r w:rsidRPr="004B4FA4">
        <w:rPr>
          <w:b/>
        </w:rPr>
        <w:t>Company ________________</w:t>
      </w:r>
      <w:r>
        <w:rPr>
          <w:b/>
        </w:rPr>
        <w:t>_____________</w:t>
      </w:r>
      <w:r w:rsidRPr="004B4FA4">
        <w:rPr>
          <w:b/>
        </w:rPr>
        <w:t>_____</w:t>
      </w:r>
    </w:p>
    <w:p w14:paraId="30AF7632" w14:textId="77777777" w:rsidR="00144D66" w:rsidRPr="004B4FA4" w:rsidRDefault="00144D66" w:rsidP="00144D66">
      <w:pPr>
        <w:jc w:val="center"/>
      </w:pPr>
      <w:r>
        <w:br/>
        <w:t>or</w:t>
      </w:r>
      <w:r>
        <w:br/>
      </w:r>
    </w:p>
    <w:p w14:paraId="56562751" w14:textId="77777777" w:rsidR="00144D66" w:rsidRPr="004B4FA4" w:rsidRDefault="00144D66" w:rsidP="00144D66">
      <w:pPr>
        <w:jc w:val="center"/>
        <w:rPr>
          <w:b/>
        </w:rPr>
      </w:pPr>
      <w:r w:rsidRPr="004B4FA4">
        <w:rPr>
          <w:b/>
        </w:rPr>
        <w:t>Independent Student _______</w:t>
      </w:r>
      <w:r>
        <w:rPr>
          <w:b/>
        </w:rPr>
        <w:t>___X______</w:t>
      </w:r>
      <w:r w:rsidRPr="004B4FA4">
        <w:rPr>
          <w:b/>
        </w:rPr>
        <w:t>________</w:t>
      </w:r>
    </w:p>
    <w:p w14:paraId="422F2F62" w14:textId="77777777" w:rsidR="00144D66" w:rsidRDefault="00144D66" w:rsidP="00144D66">
      <w:pPr>
        <w:ind w:firstLine="720"/>
        <w:rPr>
          <w:b/>
        </w:rPr>
      </w:pPr>
    </w:p>
    <w:p w14:paraId="27399E17" w14:textId="77777777" w:rsidR="00144D66" w:rsidRDefault="00144D66" w:rsidP="00144D66">
      <w:pPr>
        <w:ind w:firstLine="720"/>
        <w:rPr>
          <w:b/>
        </w:rPr>
      </w:pPr>
    </w:p>
    <w:p w14:paraId="6872A9E0" w14:textId="77777777" w:rsidR="00144D66" w:rsidRPr="00434465" w:rsidRDefault="00144D66" w:rsidP="00144D66">
      <w:pPr>
        <w:tabs>
          <w:tab w:val="left" w:pos="630"/>
          <w:tab w:val="left" w:pos="4590"/>
        </w:tabs>
        <w:rPr>
          <w:b/>
        </w:rPr>
      </w:pPr>
      <w:r w:rsidRPr="00434465">
        <w:rPr>
          <w:b/>
        </w:rPr>
        <w:t xml:space="preserve">        </w:t>
      </w:r>
      <w:r w:rsidRPr="00434465">
        <w:rPr>
          <w:b/>
        </w:rPr>
        <w:tab/>
        <w:t>__</w:t>
      </w:r>
      <w:r>
        <w:rPr>
          <w:b/>
        </w:rPr>
        <w:t>Maloney</w:t>
      </w:r>
      <w:r w:rsidRPr="00434465">
        <w:rPr>
          <w:b/>
        </w:rPr>
        <w:t>_____________</w:t>
      </w:r>
      <w:r w:rsidRPr="00434465">
        <w:rPr>
          <w:b/>
        </w:rPr>
        <w:tab/>
        <w:t>__</w:t>
      </w:r>
      <w:r>
        <w:rPr>
          <w:b/>
        </w:rPr>
        <w:t>John</w:t>
      </w:r>
      <w:r w:rsidRPr="00434465">
        <w:rPr>
          <w:b/>
        </w:rPr>
        <w:t>________________</w:t>
      </w:r>
    </w:p>
    <w:p w14:paraId="11EBE832" w14:textId="77777777" w:rsidR="00144D66" w:rsidRPr="00434465" w:rsidRDefault="00144D66" w:rsidP="00144D66">
      <w:pPr>
        <w:tabs>
          <w:tab w:val="left" w:pos="630"/>
          <w:tab w:val="left" w:pos="4590"/>
          <w:tab w:val="left" w:pos="4680"/>
        </w:tabs>
        <w:rPr>
          <w:b/>
        </w:rPr>
      </w:pPr>
      <w:r w:rsidRPr="00434465">
        <w:rPr>
          <w:b/>
        </w:rPr>
        <w:tab/>
        <w:t>Last Name (please print)</w:t>
      </w:r>
      <w:r w:rsidRPr="00434465">
        <w:rPr>
          <w:b/>
        </w:rPr>
        <w:tab/>
        <w:t>First Name (please print)</w:t>
      </w:r>
    </w:p>
    <w:p w14:paraId="22377645" w14:textId="77777777" w:rsidR="00144D66" w:rsidRPr="00434465" w:rsidRDefault="00144D66" w:rsidP="00144D66">
      <w:pPr>
        <w:tabs>
          <w:tab w:val="left" w:pos="630"/>
          <w:tab w:val="left" w:pos="4590"/>
          <w:tab w:val="left" w:pos="4680"/>
        </w:tabs>
        <w:ind w:firstLine="720"/>
        <w:rPr>
          <w:b/>
        </w:rPr>
      </w:pPr>
    </w:p>
    <w:p w14:paraId="44C10012" w14:textId="77777777" w:rsidR="00144D66" w:rsidRPr="00434465" w:rsidRDefault="00144D66" w:rsidP="00144D66">
      <w:pPr>
        <w:tabs>
          <w:tab w:val="left" w:pos="630"/>
          <w:tab w:val="left" w:pos="4590"/>
          <w:tab w:val="left" w:pos="4680"/>
        </w:tabs>
        <w:ind w:firstLine="720"/>
        <w:rPr>
          <w:b/>
        </w:rPr>
      </w:pPr>
    </w:p>
    <w:p w14:paraId="3B2C858F" w14:textId="14B52F46" w:rsidR="00144D66" w:rsidRPr="00434465" w:rsidRDefault="00144D66" w:rsidP="00144D66">
      <w:pPr>
        <w:tabs>
          <w:tab w:val="left" w:pos="630"/>
          <w:tab w:val="left" w:pos="4590"/>
          <w:tab w:val="left" w:pos="4680"/>
        </w:tabs>
        <w:rPr>
          <w:b/>
        </w:rPr>
      </w:pPr>
      <w:r w:rsidRPr="00434465">
        <w:rPr>
          <w:b/>
        </w:rPr>
        <w:t xml:space="preserve">          __</w:t>
      </w:r>
      <w:r w:rsidR="00AC5912">
        <w:rPr>
          <w:b/>
        </w:rPr>
        <w:t>CSCI 8994</w:t>
      </w:r>
      <w:r w:rsidRPr="00434465">
        <w:rPr>
          <w:b/>
        </w:rPr>
        <w:t>__________</w:t>
      </w:r>
      <w:r w:rsidRPr="00434465">
        <w:rPr>
          <w:b/>
        </w:rPr>
        <w:tab/>
        <w:t>__</w:t>
      </w:r>
      <w:r w:rsidR="00677E79">
        <w:rPr>
          <w:b/>
        </w:rPr>
        <w:t>Writeup Week X</w:t>
      </w:r>
      <w:r w:rsidR="002D32CE">
        <w:rPr>
          <w:b/>
        </w:rPr>
        <w:t xml:space="preserve"> (</w:t>
      </w:r>
      <w:r w:rsidR="00677E79">
        <w:rPr>
          <w:b/>
        </w:rPr>
        <w:t>Author</w:t>
      </w:r>
      <w:r w:rsidR="00D858FB">
        <w:rPr>
          <w:b/>
        </w:rPr>
        <w:t>)</w:t>
      </w:r>
      <w:r w:rsidR="00D858FB" w:rsidRPr="00434465">
        <w:rPr>
          <w:b/>
        </w:rPr>
        <w:t xml:space="preserve"> </w:t>
      </w:r>
      <w:r w:rsidRPr="00434465">
        <w:rPr>
          <w:b/>
        </w:rPr>
        <w:t>____</w:t>
      </w:r>
    </w:p>
    <w:p w14:paraId="360CA2AE" w14:textId="77777777" w:rsidR="00144D66" w:rsidRPr="00434465" w:rsidRDefault="00144D66" w:rsidP="00144D66">
      <w:pPr>
        <w:tabs>
          <w:tab w:val="left" w:pos="630"/>
          <w:tab w:val="left" w:pos="4590"/>
          <w:tab w:val="left" w:pos="4680"/>
        </w:tabs>
        <w:rPr>
          <w:b/>
        </w:rPr>
      </w:pPr>
      <w:r w:rsidRPr="00434465">
        <w:rPr>
          <w:b/>
        </w:rPr>
        <w:tab/>
        <w:t>UofMN Course Number#</w:t>
      </w:r>
      <w:r w:rsidRPr="00434465">
        <w:rPr>
          <w:b/>
        </w:rPr>
        <w:tab/>
        <w:t>Assignment/lab #</w:t>
      </w:r>
    </w:p>
    <w:p w14:paraId="1DC9BDFC" w14:textId="77777777" w:rsidR="00144D66" w:rsidRPr="00434465" w:rsidRDefault="00144D66" w:rsidP="00144D66">
      <w:pPr>
        <w:tabs>
          <w:tab w:val="left" w:pos="630"/>
          <w:tab w:val="left" w:pos="4590"/>
          <w:tab w:val="left" w:pos="4680"/>
        </w:tabs>
        <w:ind w:firstLine="720"/>
        <w:rPr>
          <w:b/>
        </w:rPr>
      </w:pPr>
    </w:p>
    <w:p w14:paraId="5F8A3F0B" w14:textId="77777777" w:rsidR="00144D66" w:rsidRPr="00434465" w:rsidRDefault="00144D66" w:rsidP="00144D66">
      <w:pPr>
        <w:tabs>
          <w:tab w:val="left" w:pos="630"/>
          <w:tab w:val="left" w:pos="4590"/>
          <w:tab w:val="left" w:pos="4680"/>
        </w:tabs>
        <w:ind w:firstLine="720"/>
        <w:rPr>
          <w:b/>
        </w:rPr>
      </w:pPr>
    </w:p>
    <w:p w14:paraId="55A1624F" w14:textId="4CB47217" w:rsidR="00144D66" w:rsidRPr="00434465" w:rsidRDefault="00144D66" w:rsidP="00144D66">
      <w:pPr>
        <w:tabs>
          <w:tab w:val="left" w:pos="630"/>
          <w:tab w:val="left" w:pos="4590"/>
          <w:tab w:val="left" w:pos="4680"/>
        </w:tabs>
        <w:rPr>
          <w:b/>
        </w:rPr>
      </w:pPr>
      <w:r w:rsidRPr="00434465">
        <w:rPr>
          <w:b/>
        </w:rPr>
        <w:tab/>
        <w:t>___</w:t>
      </w:r>
      <w:r w:rsidR="00093D54">
        <w:rPr>
          <w:b/>
        </w:rPr>
        <w:t>Gini</w:t>
      </w:r>
      <w:r w:rsidRPr="00434465">
        <w:rPr>
          <w:b/>
        </w:rPr>
        <w:t>_____</w:t>
      </w:r>
      <w:r w:rsidRPr="00434465">
        <w:rPr>
          <w:b/>
        </w:rPr>
        <w:tab/>
        <w:t>__</w:t>
      </w:r>
      <w:r w:rsidR="0082052B">
        <w:rPr>
          <w:b/>
        </w:rPr>
        <w:t>&lt;date&gt;</w:t>
      </w:r>
      <w:r w:rsidRPr="00434465">
        <w:rPr>
          <w:b/>
        </w:rPr>
        <w:t>________________</w:t>
      </w:r>
    </w:p>
    <w:p w14:paraId="2B455E52" w14:textId="77777777" w:rsidR="00144D66" w:rsidRPr="00434465" w:rsidRDefault="00144D66" w:rsidP="00144D66">
      <w:pPr>
        <w:tabs>
          <w:tab w:val="left" w:pos="630"/>
          <w:tab w:val="left" w:pos="4590"/>
          <w:tab w:val="left" w:pos="4680"/>
        </w:tabs>
        <w:rPr>
          <w:b/>
        </w:rPr>
      </w:pPr>
      <w:r w:rsidRPr="00434465">
        <w:rPr>
          <w:b/>
        </w:rPr>
        <w:tab/>
        <w:t>Instructor</w:t>
      </w:r>
      <w:r w:rsidRPr="00434465">
        <w:rPr>
          <w:b/>
        </w:rPr>
        <w:tab/>
        <w:t>Date Turned in</w:t>
      </w:r>
    </w:p>
    <w:p w14:paraId="1F403FAA" w14:textId="77777777" w:rsidR="00144D66" w:rsidRPr="00434465" w:rsidRDefault="00144D66" w:rsidP="00144D66">
      <w:pPr>
        <w:tabs>
          <w:tab w:val="left" w:pos="4680"/>
        </w:tabs>
        <w:ind w:left="720"/>
        <w:rPr>
          <w:b/>
        </w:rPr>
      </w:pPr>
    </w:p>
    <w:p w14:paraId="7ED7285B" w14:textId="77777777" w:rsidR="00144D66" w:rsidRPr="004B4FA4" w:rsidRDefault="00144D66" w:rsidP="00144D66">
      <w:pPr>
        <w:tabs>
          <w:tab w:val="left" w:pos="630"/>
          <w:tab w:val="left" w:pos="4680"/>
        </w:tabs>
        <w:ind w:left="720"/>
        <w:rPr>
          <w:b/>
        </w:rPr>
      </w:pPr>
      <w:r w:rsidRPr="00434465">
        <w:rPr>
          <w:b/>
        </w:rPr>
        <w:t>E-MAIL   _</w:t>
      </w:r>
      <w:r>
        <w:rPr>
          <w:b/>
        </w:rPr>
        <w:t>malo0052@umn.edu</w:t>
      </w:r>
      <w:r w:rsidRPr="00434465">
        <w:rPr>
          <w:b/>
        </w:rPr>
        <w:t>____________________</w:t>
      </w:r>
    </w:p>
    <w:p w14:paraId="1F3435D4" w14:textId="77777777" w:rsidR="00144D66" w:rsidRDefault="00144D66" w:rsidP="00144D66">
      <w:pPr>
        <w:tabs>
          <w:tab w:val="left" w:pos="630"/>
          <w:tab w:val="left" w:pos="4680"/>
        </w:tabs>
        <w:ind w:left="720"/>
      </w:pPr>
    </w:p>
    <w:p w14:paraId="3101C8C7" w14:textId="77777777" w:rsidR="00144D66" w:rsidRDefault="00144D66" w:rsidP="00144D66">
      <w:pPr>
        <w:tabs>
          <w:tab w:val="left" w:pos="630"/>
          <w:tab w:val="left" w:pos="4680"/>
        </w:tabs>
        <w:ind w:left="720"/>
      </w:pPr>
      <w:r>
        <w:t>UNITE course work may be faxed to UNITE Distributed Learning, University of Minnesota-Twin Cities, 612-626-0761.   UNITE prefers email submission of homework.</w:t>
      </w:r>
    </w:p>
    <w:p w14:paraId="2C804E10" w14:textId="77777777" w:rsidR="00144D66" w:rsidRDefault="00144D66" w:rsidP="00144D66">
      <w:pPr>
        <w:tabs>
          <w:tab w:val="left" w:pos="630"/>
          <w:tab w:val="left" w:pos="4680"/>
        </w:tabs>
        <w:ind w:left="720"/>
      </w:pPr>
    </w:p>
    <w:p w14:paraId="513F9880" w14:textId="77777777" w:rsidR="00144D66" w:rsidRDefault="00144D66" w:rsidP="00144D66">
      <w:pPr>
        <w:tabs>
          <w:tab w:val="left" w:pos="630"/>
          <w:tab w:val="left" w:pos="4680"/>
        </w:tabs>
        <w:ind w:left="720"/>
      </w:pPr>
      <w:r>
        <w:t>If fax’ed:   Confirmed Receipt: __________  (check here)</w:t>
      </w:r>
    </w:p>
    <w:p w14:paraId="0FCA346E" w14:textId="77777777" w:rsidR="00144D66" w:rsidRDefault="00144D66" w:rsidP="00144D66">
      <w:pPr>
        <w:tabs>
          <w:tab w:val="left" w:pos="630"/>
          <w:tab w:val="left" w:pos="4680"/>
        </w:tabs>
        <w:ind w:left="720"/>
      </w:pPr>
    </w:p>
    <w:p w14:paraId="5B4A0FD7" w14:textId="1AB75A5C" w:rsidR="00144D66" w:rsidRDefault="00144D66" w:rsidP="00144D66">
      <w:pPr>
        <w:tabs>
          <w:tab w:val="left" w:pos="630"/>
          <w:tab w:val="left" w:pos="4680"/>
        </w:tabs>
        <w:ind w:left="720"/>
      </w:pPr>
      <w:r>
        <w:rPr>
          <w:b/>
        </w:rPr>
        <w:t xml:space="preserve">Total number pages, </w:t>
      </w:r>
      <w:r>
        <w:rPr>
          <w:b/>
          <w:color w:val="000000"/>
          <w:u w:val="single"/>
        </w:rPr>
        <w:t>INCLUDING</w:t>
      </w:r>
      <w:r>
        <w:rPr>
          <w:b/>
        </w:rPr>
        <w:t xml:space="preserve"> this cover sheet:</w:t>
      </w:r>
      <w:r>
        <w:t xml:space="preserve"> ____</w:t>
      </w:r>
      <w:fldSimple w:instr=" NUMPAGES  \* MERGEFORMAT ">
        <w:r w:rsidR="002F78CF">
          <w:rPr>
            <w:noProof/>
          </w:rPr>
          <w:t>2</w:t>
        </w:r>
      </w:fldSimple>
      <w:r>
        <w:t>____</w:t>
      </w:r>
    </w:p>
    <w:p w14:paraId="434E8791" w14:textId="77777777" w:rsidR="00144D66" w:rsidRDefault="00144D66" w:rsidP="00144D66">
      <w:pPr>
        <w:tabs>
          <w:tab w:val="left" w:pos="630"/>
          <w:tab w:val="left" w:pos="4680"/>
        </w:tabs>
        <w:ind w:left="720"/>
      </w:pPr>
    </w:p>
    <w:p w14:paraId="36B3A50F" w14:textId="77777777" w:rsidR="00144D66" w:rsidRDefault="00144D66" w:rsidP="00144D66">
      <w:pPr>
        <w:tabs>
          <w:tab w:val="left" w:pos="630"/>
          <w:tab w:val="left" w:pos="4680"/>
        </w:tabs>
        <w:ind w:left="720"/>
      </w:pPr>
    </w:p>
    <w:p w14:paraId="24D0130F" w14:textId="77777777" w:rsidR="00144D66" w:rsidRDefault="00144D66" w:rsidP="00144D66">
      <w:pPr>
        <w:tabs>
          <w:tab w:val="left" w:pos="630"/>
          <w:tab w:val="left" w:pos="4680"/>
        </w:tabs>
        <w:ind w:left="720"/>
      </w:pPr>
      <w:r>
        <w:t>In case of transmittal problems call:</w:t>
      </w:r>
    </w:p>
    <w:p w14:paraId="5D77DB6C" w14:textId="77777777" w:rsidR="00144D66" w:rsidRDefault="00144D66" w:rsidP="00144D66">
      <w:pPr>
        <w:tabs>
          <w:tab w:val="left" w:pos="630"/>
          <w:tab w:val="left" w:pos="4680"/>
        </w:tabs>
        <w:ind w:left="720"/>
      </w:pPr>
      <w:r>
        <w:t xml:space="preserve"> _651-439-2232 or 651-280-7322__________</w:t>
      </w:r>
    </w:p>
    <w:p w14:paraId="5A29A82F" w14:textId="77777777" w:rsidR="00144D66" w:rsidRDefault="00144D66" w:rsidP="00144D66">
      <w:pPr>
        <w:tabs>
          <w:tab w:val="left" w:pos="4680"/>
        </w:tabs>
        <w:sectPr w:rsidR="00144D66" w:rsidSect="00F334F5">
          <w:footerReference w:type="even" r:id="rId9"/>
          <w:headerReference w:type="first" r:id="rId10"/>
          <w:footerReference w:type="first" r:id="rId11"/>
          <w:pgSz w:w="12240" w:h="15840"/>
          <w:pgMar w:top="1440" w:right="1800" w:bottom="1440" w:left="1800" w:header="720" w:footer="1080" w:gutter="0"/>
          <w:pgNumType w:start="1"/>
          <w:cols w:space="720"/>
          <w:titlePg/>
        </w:sectPr>
      </w:pPr>
    </w:p>
    <w:p w14:paraId="20A880BD" w14:textId="7B5F854F" w:rsidR="003161CC" w:rsidRDefault="000A37BD" w:rsidP="003161CC">
      <w:pPr>
        <w:pStyle w:val="Heading1"/>
      </w:pPr>
      <w:r>
        <w:lastRenderedPageBreak/>
        <w:t>Summary</w:t>
      </w:r>
    </w:p>
    <w:p w14:paraId="2E2AAB1D" w14:textId="08B25EC2"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F654DC">
        <w:t xml:space="preserve">In the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E37F9D">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itself.  The driving force behind indirect reciprocity is reputation </w:t>
      </w:r>
      <w:r>
        <w:fldChar w:fldCharType="begin"/>
      </w:r>
      <w:r>
        <w:instrText xml:space="preserve"> REF _Ref311280158 \r \h </w:instrText>
      </w:r>
      <w:r>
        <w:fldChar w:fldCharType="separate"/>
      </w:r>
      <w:r>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46D5C770" w:rsidR="008813AC" w:rsidRDefault="00EC610E" w:rsidP="00EC610E">
      <w:pPr>
        <w:pStyle w:val="Body"/>
      </w:pPr>
      <w:r>
        <w:t>In</w:t>
      </w:r>
      <w:r w:rsidR="00F654DC">
        <w:t xml:space="preserve"> one of the seminal work</w:t>
      </w:r>
      <w:r w:rsidR="00E95415">
        <w:t>s</w:t>
      </w:r>
      <w:r w:rsidR="00F654DC">
        <w:t xml:space="preserve"> on the evolution of cooperation through indirect reciprocity, the authors of </w:t>
      </w:r>
      <w:r w:rsidR="00F654DC">
        <w:fldChar w:fldCharType="begin"/>
      </w:r>
      <w:r w:rsidR="00F654DC">
        <w:instrText xml:space="preserve"> REF _Ref315984237 \r \h </w:instrText>
      </w:r>
      <w:r w:rsidR="00F654DC">
        <w:fldChar w:fldCharType="separate"/>
      </w:r>
      <w:r w:rsidR="00F654DC">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 xml:space="preserve">Through contributions made in publications that following its original introduction, a refined and well-defined framework has emerged.  That framework consists of four elements: a simple game </w:t>
      </w:r>
      <w:r w:rsidR="00851F3A">
        <w:t xml:space="preserve">known as the </w:t>
      </w:r>
      <w:r w:rsidR="00851F3A" w:rsidRPr="00851F3A">
        <w:rPr>
          <w:i/>
        </w:rPr>
        <w:t>indirect reciprocity game</w:t>
      </w:r>
      <w:r w:rsidR="00851F3A">
        <w:t xml:space="preserve">, </w:t>
      </w:r>
      <w:r w:rsidR="008813AC">
        <w:t xml:space="preserve">a </w:t>
      </w:r>
      <w:r w:rsidR="008813AC" w:rsidRPr="008813AC">
        <w:rPr>
          <w:i/>
        </w:rPr>
        <w:t>reputation metric</w:t>
      </w:r>
      <w:r w:rsidR="008813AC">
        <w:t xml:space="preserve"> for measuring an agent’s reputation, an </w:t>
      </w:r>
      <w:r w:rsidR="008813AC" w:rsidRPr="008813AC">
        <w:rPr>
          <w:i/>
        </w:rPr>
        <w:t>assessment rule</w:t>
      </w:r>
      <w:r w:rsidR="008813AC">
        <w:t xml:space="preserve"> for updating an agent’s reputation based on an action it has taken and an </w:t>
      </w:r>
      <w:r w:rsidR="008813AC" w:rsidRPr="008813AC">
        <w:rPr>
          <w:i/>
        </w:rPr>
        <w:t>action rule</w:t>
      </w:r>
      <w:r w:rsidR="008813AC">
        <w:t xml:space="preserve"> that defines the action an agent should take based on its own reputation and the reputation of its co-player.</w:t>
      </w:r>
    </w:p>
    <w:p w14:paraId="01491311" w14:textId="653EC87D" w:rsidR="008C6AFE" w:rsidRDefault="00851F3A" w:rsidP="00EC610E">
      <w:pPr>
        <w:pStyle w:val="Body"/>
      </w:pPr>
      <w:r>
        <w:t>The</w:t>
      </w:r>
      <w:r w:rsidR="005C4352">
        <w:t xml:space="preserve"> </w:t>
      </w:r>
      <w:r w:rsidR="005C4352" w:rsidRPr="00851F3A">
        <w:t>indirect reciprocity game</w:t>
      </w:r>
      <w:r>
        <w:t xml:space="preserve"> forms the foundation for the framework.  Two players play the game.  Each player assumes the role of either the potential donor and the potential </w:t>
      </w:r>
      <w:r w:rsidR="008C6AFE">
        <w:t xml:space="preserve">recipient. The donor is offered the opportunity to incur a cost </w:t>
      </w:r>
      <w:r w:rsidR="008C6AFE" w:rsidRPr="008C6AFE">
        <w:rPr>
          <w:i/>
        </w:rPr>
        <w:t>c</w:t>
      </w:r>
      <w:r w:rsidR="008C6AFE">
        <w:t xml:space="preserve"> in order to provide a benefit </w:t>
      </w:r>
      <w:r w:rsidR="008C6AFE" w:rsidRPr="008C6AFE">
        <w:rPr>
          <w:i/>
        </w:rPr>
        <w:t>b</w:t>
      </w:r>
      <w:r w:rsidR="008C6AFE">
        <w:t xml:space="preserve"> to the recipient.</w:t>
      </w:r>
      <w:r w:rsidR="00995A20">
        <w:t xml:space="preserve">  The game is repeated for several rounds with any two players interacting at most once.</w:t>
      </w:r>
      <w:r w:rsidR="00E95415">
        <w:t xml:space="preserve">  Since </w:t>
      </w:r>
      <w:r w:rsidR="00E95415" w:rsidRPr="00E95415">
        <w:rPr>
          <w:i/>
        </w:rPr>
        <w:t>b</w:t>
      </w:r>
      <w:r w:rsidR="00E95415">
        <w:t>&gt;</w:t>
      </w:r>
      <w:r w:rsidR="00E95415" w:rsidRPr="00E95415">
        <w:rPr>
          <w:i/>
        </w:rPr>
        <w:t>c</w:t>
      </w:r>
      <w:r w:rsidR="00E95415">
        <w:t xml:space="preserve">, all agents stand to benefit if all agree to cooperate.  However, the temptation to defect and exploit the largess of cooperators threatens the </w:t>
      </w:r>
      <w:r w:rsidR="008A0539">
        <w:t>stability of community-wide cooperation.</w:t>
      </w:r>
    </w:p>
    <w:p w14:paraId="239ED381" w14:textId="6EDC115A" w:rsidR="00354E86" w:rsidRDefault="00851F3A" w:rsidP="00851F3A">
      <w:pPr>
        <w:pStyle w:val="Body"/>
      </w:pPr>
      <w:r>
        <w:t xml:space="preserve">One of two metrics is used to measure an agent’s reputation.  One metric, called </w:t>
      </w:r>
      <w:r w:rsidR="00B375CF">
        <w:t xml:space="preserve">image </w:t>
      </w:r>
      <w:r w:rsidR="00B375CF" w:rsidRPr="00B375CF">
        <w:rPr>
          <w:i/>
        </w:rPr>
        <w:t>score</w:t>
      </w:r>
      <w:r w:rsidR="00B375CF">
        <w:t xml:space="preserve"> is </w:t>
      </w:r>
      <w:r>
        <w:t>an integer between -5 and</w:t>
      </w:r>
      <w:r w:rsidR="00B375CF">
        <w:t xml:space="preserve"> +5</w:t>
      </w:r>
      <w:r w:rsidR="00D844C1">
        <w:t xml:space="preserve">.  </w:t>
      </w:r>
      <w:r>
        <w:t>If the assessment rule that is in force deems to be bad, the agents score is reduced by 1.</w:t>
      </w:r>
      <w:r w:rsidR="00354E86">
        <w:t xml:space="preserve">An agent’s score is reduced by one when it takes an action that is deemed to be “bad” and increased by one when it takes an action that is deemed to be “good”.  The agent’s score does not change if increasing or decreasing its score would cause it to be less than -5 or greater than +5.  The </w:t>
      </w:r>
      <w:r w:rsidR="00354E86" w:rsidRPr="00354E86">
        <w:rPr>
          <w:i/>
        </w:rPr>
        <w:t>image</w:t>
      </w:r>
      <w:r w:rsidR="00354E86">
        <w:t xml:space="preserve"> is a binary scale consisting of two states: good and bad.  An agent</w:t>
      </w:r>
      <w:r w:rsidR="007C4A49">
        <w:t>’</w:t>
      </w:r>
      <w:r w:rsidR="00354E86">
        <w:t>s image is set to bad if it takes an acti</w:t>
      </w:r>
      <w:r w:rsidR="005D6697">
        <w:t>o</w:t>
      </w:r>
      <w:r w:rsidR="00354E86">
        <w:t>n that is deemed to be “bad” and set to good if it takes an action that is deemed to be “good”.  When image is used, an agent’s reputation depends only on the last action it has taken.</w:t>
      </w:r>
    </w:p>
    <w:p w14:paraId="0B92AED9" w14:textId="59982816" w:rsidR="00851F3A" w:rsidRDefault="00851F3A" w:rsidP="00851F3A">
      <w:pPr>
        <w:pStyle w:val="Body"/>
      </w:pPr>
      <w:r>
        <w:t>An assessm</w:t>
      </w:r>
      <w:r w:rsidR="006E2D85">
        <w:t xml:space="preserve">ent rule determines whether an action taken by an action is “good” or “bad”.  </w:t>
      </w:r>
      <w:bookmarkStart w:id="10" w:name="_GoBack"/>
      <w:bookmarkEnd w:id="10"/>
    </w:p>
    <w:p w14:paraId="4D5FB5DE" w14:textId="65D50DFA" w:rsidR="00D844C1" w:rsidRDefault="00D844C1" w:rsidP="00B375CF">
      <w:pPr>
        <w:pStyle w:val="Body"/>
      </w:pPr>
      <w:r>
        <w:t xml:space="preserve">Using these scales for measuring reputation, the authors proposed a simple rule for assessing an action taken by a donor.  The rule, now known as </w:t>
      </w:r>
      <w:r w:rsidRPr="00D844C1">
        <w:rPr>
          <w:i/>
        </w:rPr>
        <w:t>scoring</w:t>
      </w:r>
      <w:r>
        <w:t xml:space="preserve"> in the literature, 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t>[5]</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t>[7]</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26E679E8" w14:textId="77777777" w:rsidR="00C52C53" w:rsidRDefault="00C52C53" w:rsidP="00C52C53">
      <w:pPr>
        <w:pStyle w:val="Body"/>
      </w:pPr>
      <w:r>
        <w:t xml:space="preserve">An alternative strategy, attributed to Sugden </w:t>
      </w:r>
      <w:r>
        <w:fldChar w:fldCharType="begin"/>
      </w:r>
      <w:r>
        <w:instrText xml:space="preserve"> REF _Ref315843188 \r \h </w:instrText>
      </w:r>
      <w:r>
        <w:fldChar w:fldCharType="separate"/>
      </w:r>
      <w:r>
        <w:t>[4]</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6D5ABDE3" w14:textId="77777777" w:rsidR="004778D4" w:rsidRDefault="003A17E1" w:rsidP="0094476B">
      <w:pPr>
        <w:pStyle w:val="Body"/>
      </w:pPr>
      <w:r>
        <w:t xml:space="preserve">Out of the debate that has transpired since the publication </w:t>
      </w:r>
      <w:r>
        <w:fldChar w:fldCharType="begin"/>
      </w:r>
      <w:r>
        <w:instrText xml:space="preserve"> REF _Ref315984237 \r \h </w:instrText>
      </w:r>
      <w:r>
        <w:fldChar w:fldCharType="separate"/>
      </w:r>
      <w:r>
        <w:t>[3]</w:t>
      </w:r>
      <w:r>
        <w:fldChar w:fldCharType="end"/>
      </w:r>
      <w:r>
        <w:t>, a more refined and well-defined framework for investigating the evolution of cooperation through indirect reciprocity has emerged.</w:t>
      </w:r>
      <w:r w:rsidR="004778D4">
        <w:t xml:space="preserve">  The framework consists of the following three elements:</w:t>
      </w:r>
    </w:p>
    <w:p w14:paraId="794C9AAA" w14:textId="4D33A619" w:rsidR="00C52C53" w:rsidRDefault="003A17E1" w:rsidP="0094476B">
      <w:pPr>
        <w:pStyle w:val="Body"/>
      </w:pPr>
      <w:r>
        <w:t xml:space="preserve">of </w:t>
      </w:r>
      <w:r w:rsidR="00C66722">
        <w:t>concerning which assessment rule and action strategy most likely accounts for the evolution of cooperati</w:t>
      </w:r>
      <w:r>
        <w:t>o</w:t>
      </w:r>
      <w:r w:rsidR="00C66722">
        <w:t>n through indirec</w:t>
      </w:r>
      <w:r>
        <w:t xml:space="preserve">t reciprocity in human societies, a more refined and precisely defined framework for evaluating indirect reciprocity has emergedhas led to a refinement and more precise definition of the framework originally described in </w:t>
      </w:r>
      <w:r>
        <w:fldChar w:fldCharType="begin"/>
      </w:r>
      <w:r>
        <w:instrText xml:space="preserve"> REF _Ref315984237 \r \h </w:instrText>
      </w:r>
      <w:r>
        <w:fldChar w:fldCharType="separate"/>
      </w:r>
      <w:r>
        <w:t>[3]</w:t>
      </w:r>
      <w:r>
        <w:fldChar w:fldCharType="end"/>
      </w:r>
      <w:r>
        <w:t>.</w:t>
      </w:r>
    </w:p>
    <w:p w14:paraId="54810676" w14:textId="3A0C9221" w:rsidR="006232E5" w:rsidRDefault="006232E5" w:rsidP="00FF30D2">
      <w:pPr>
        <w:pStyle w:val="Body"/>
      </w:pPr>
      <w:r>
        <w:t>tracking scales described above the authors investigated a stra</w:t>
      </w:r>
    </w:p>
    <w:p w14:paraId="59B61A55" w14:textId="68D11D50"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authors propose a simple assessment rule that is now referred to as </w:t>
      </w:r>
      <w:r w:rsidR="00812D13" w:rsidRPr="00812D13">
        <w:rPr>
          <w:i/>
        </w:rPr>
        <w:t>scoring</w:t>
      </w:r>
      <w:r w:rsidR="00812D13">
        <w:t>.</w:t>
      </w:r>
      <w:r w:rsidR="009C0124">
        <w:t xml:space="preserve">  The scorin</w:t>
      </w:r>
      <w:r w:rsidR="00C14041">
        <w:t xml:space="preserve">g assessment rule considers defection to be bad and </w:t>
      </w:r>
      <w:r w:rsidR="009C0124">
        <w:t>cooperation to be good</w:t>
      </w:r>
      <w:r w:rsidR="00C14041">
        <w:t xml:space="preserve"> regardless of the reputations of the agents participating in the interaction</w:t>
      </w:r>
      <w:r w:rsidR="009C0124">
        <w:t>.</w:t>
      </w:r>
    </w:p>
    <w:p w14:paraId="2CC19D01" w14:textId="3DBBE5C5" w:rsidR="00FE1D9C" w:rsidRDefault="00FF2732" w:rsidP="00B375CF">
      <w:pPr>
        <w:pStyle w:val="Body"/>
      </w:pPr>
      <w:r>
        <w:t>To use the agent reputation measures derived by an assessment rule, an action rule must be used to determine how to act given the reputations of the agents involved in the interaction.</w:t>
      </w:r>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When the agent takes an action that is deemed to be “bad”, its score is reduced by one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(the authors do consider strategies that take into account the recipient’s reputation)</w:t>
      </w:r>
    </w:p>
    <w:p w14:paraId="68CDF136" w14:textId="3FAB8700" w:rsidR="00EE0BB7" w:rsidRDefault="00EE0BB7" w:rsidP="00EC610E">
      <w:pPr>
        <w:pStyle w:val="Body"/>
      </w:pPr>
      <w:r>
        <w:t>(briefly describe results)</w:t>
      </w:r>
    </w:p>
    <w:p w14:paraId="4C45B6FF" w14:textId="10EFBA58" w:rsidR="0067469A" w:rsidRDefault="00AF10C4" w:rsidP="00EC610E">
      <w:pPr>
        <w:pStyle w:val="Body"/>
      </w:pPr>
      <w:r>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AF4EA2">
        <w:t>[2]</w:t>
      </w:r>
      <w:r w:rsidR="00AF4EA2">
        <w:fldChar w:fldCharType="end"/>
      </w:r>
      <w:r w:rsidR="00AF4EA2">
        <w:fldChar w:fldCharType="begin"/>
      </w:r>
      <w:r w:rsidR="00AF4EA2">
        <w:instrText xml:space="preserve"> REF _Ref315669731 \r \h </w:instrText>
      </w:r>
      <w:r w:rsidR="00AF4EA2">
        <w:fldChar w:fldCharType="separate"/>
      </w:r>
      <w:r w:rsidR="00AF4EA2">
        <w:t>[3]</w:t>
      </w:r>
      <w:r w:rsidR="00AF4EA2">
        <w:fldChar w:fldCharType="end"/>
      </w:r>
      <w:r w:rsidR="00A45177">
        <w:fldChar w:fldCharType="begin"/>
      </w:r>
      <w:r w:rsidR="00A45177">
        <w:instrText xml:space="preserve"> REF _Ref315669884 \r \h </w:instrText>
      </w:r>
      <w:r w:rsidR="00A45177">
        <w:fldChar w:fldCharType="separate"/>
      </w:r>
      <w:r w:rsidR="00A45177">
        <w:t>[4]</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F36C21">
        <w:t>[3]</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F36C21">
        <w:t>[5]</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t xml:space="preserve">An alternative strategy, attributed to Sugden </w:t>
      </w:r>
      <w:r>
        <w:fldChar w:fldCharType="begin"/>
      </w:r>
      <w:r>
        <w:instrText xml:space="preserve"> REF _Ref315843188 \r \h </w:instrText>
      </w:r>
      <w:r>
        <w:fldChar w:fldCharType="separate"/>
      </w:r>
      <w:r>
        <w:t>[2]</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47070D">
        <w:t>[3]</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t>(perception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47070D">
        <w:t>[3]</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t>[6]</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r w:rsidRPr="00A25842">
        <w:rPr>
          <w:i/>
        </w:rPr>
        <w:t>j</w:t>
      </w:r>
      <w:r w:rsidRPr="00A25842">
        <w:rPr>
          <w:i/>
          <w:vertAlign w:val="superscript"/>
        </w:rPr>
        <w:t>th</w:t>
      </w:r>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r w:rsidRPr="004B3946">
        <w:rPr>
          <w:i/>
        </w:rPr>
        <w:t>a</w:t>
      </w:r>
      <w:r w:rsidRPr="004B3946">
        <w:rPr>
          <w:i/>
          <w:vertAlign w:val="subscript"/>
        </w:rPr>
        <w:t>ij</w:t>
      </w:r>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r w:rsidRPr="0072174F">
        <w:rPr>
          <w:i/>
        </w:rPr>
        <w:t>a</w:t>
      </w:r>
      <w:r w:rsidRPr="0072174F">
        <w:rPr>
          <w:i/>
          <w:vertAlign w:val="subscript"/>
        </w:rPr>
        <w:t>ij</w:t>
      </w:r>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 ???</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1" w:name="_Ref310874251"/>
      <w:bookmarkStart w:id="12" w:name="_Ref307914287"/>
      <w:bookmarkStart w:id="13" w:name="_Ref315290921"/>
      <w:r w:rsidRPr="004451AD">
        <w:t>Axelrod, R., and W. D. Hamilton, “The evolution of cooperation,” Science, vol. 211, pp. 1390-1396</w:t>
      </w:r>
      <w:r>
        <w:t>, 1981</w:t>
      </w:r>
      <w:r w:rsidRPr="004451AD">
        <w:t>.</w:t>
      </w:r>
      <w:bookmarkEnd w:id="11"/>
    </w:p>
    <w:p w14:paraId="30CD0F37" w14:textId="77777777" w:rsidR="00E37F9D" w:rsidRDefault="00E37F9D" w:rsidP="00E37F9D">
      <w:pPr>
        <w:pStyle w:val="Reference"/>
      </w:pPr>
      <w:bookmarkStart w:id="14" w:name="_Ref311280158"/>
      <w:r>
        <w:t>Nowak, M. A., “Five Rules for the Evolution of Cooperation,” Science, vol. 314, pp. 1560-1563, 2006.</w:t>
      </w:r>
      <w:bookmarkEnd w:id="14"/>
    </w:p>
    <w:p w14:paraId="3FD70E66" w14:textId="77777777" w:rsidR="00EC610E" w:rsidRDefault="00EC610E" w:rsidP="00EC610E">
      <w:pPr>
        <w:pStyle w:val="Reference"/>
      </w:pPr>
      <w:bookmarkStart w:id="15" w:name="_Ref315984237"/>
      <w:r>
        <w:t xml:space="preserve">Nowak, M. A., “Evolution of indirect reciprocity by image scoring,” </w:t>
      </w:r>
      <w:r w:rsidRPr="00F471D3">
        <w:rPr>
          <w:i/>
        </w:rPr>
        <w:t>Nature</w:t>
      </w:r>
      <w:r>
        <w:t>, vol. 393, pp. 573-577, 1998.</w:t>
      </w:r>
      <w:bookmarkEnd w:id="12"/>
      <w:bookmarkEnd w:id="15"/>
    </w:p>
    <w:p w14:paraId="678B915A" w14:textId="47856D54" w:rsidR="002C604A" w:rsidRDefault="002C604A" w:rsidP="00ED77CE">
      <w:pPr>
        <w:pStyle w:val="Reference"/>
      </w:pPr>
      <w:bookmarkStart w:id="16" w:name="_Ref315843188"/>
      <w:bookmarkStart w:id="17" w:name="_Ref315669729"/>
      <w:r>
        <w:t xml:space="preserve">Sugden, R., </w:t>
      </w:r>
      <w:r w:rsidRPr="002C604A">
        <w:rPr>
          <w:i/>
        </w:rPr>
        <w:t>The economies of rights, co-operation and welfare</w:t>
      </w:r>
      <w:r>
        <w:t>, Oxford, UK: Basil Blackwell, 1986.</w:t>
      </w:r>
      <w:bookmarkEnd w:id="16"/>
    </w:p>
    <w:p w14:paraId="18A82DE2" w14:textId="4A25CEEB" w:rsidR="00ED77CE" w:rsidRDefault="00ED77CE" w:rsidP="00ED77CE">
      <w:pPr>
        <w:pStyle w:val="Reference"/>
      </w:pPr>
      <w:bookmarkStart w:id="18"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13"/>
      <w:bookmarkEnd w:id="17"/>
      <w:bookmarkEnd w:id="18"/>
    </w:p>
    <w:p w14:paraId="23F6F648" w14:textId="4E056166" w:rsidR="00717BE0" w:rsidRDefault="00717BE0" w:rsidP="00ED77CE">
      <w:pPr>
        <w:pStyle w:val="Reference"/>
      </w:pPr>
      <w:bookmarkStart w:id="19" w:name="_Ref315669731"/>
      <w:r>
        <w:t xml:space="preserve">Panchanathan, K., and R. Boyd, “A tale of two defectors: the importance of standing for evolution of indirect reciprocity,” </w:t>
      </w:r>
      <w:r w:rsidRPr="00717BE0">
        <w:rPr>
          <w:i/>
        </w:rPr>
        <w:t>Journal of Theoretical Biology</w:t>
      </w:r>
      <w:r>
        <w:t>, vol. 224, pp. 115-126, 2003.</w:t>
      </w:r>
      <w:bookmarkEnd w:id="19"/>
    </w:p>
    <w:p w14:paraId="1BF2F2B0" w14:textId="7869FF12" w:rsidR="00AF4EA2" w:rsidRPr="00ED77CE" w:rsidRDefault="00AF4EA2" w:rsidP="00ED77CE">
      <w:pPr>
        <w:pStyle w:val="Reference"/>
      </w:pPr>
      <w:bookmarkStart w:id="20" w:name="_Ref315669884"/>
      <w:r>
        <w:t xml:space="preserve">Brandt, H., and K. Sigmund, “The logic of reprobation: assessment and action rules for indirect reciprocation,” </w:t>
      </w:r>
      <w:r w:rsidRPr="00AF4EA2">
        <w:rPr>
          <w:i/>
        </w:rPr>
        <w:t>Journal of Theoretical Biology</w:t>
      </w:r>
      <w:r>
        <w:t>, vol. 231, pp. 475-486, 2004.</w:t>
      </w:r>
      <w:bookmarkEnd w:id="20"/>
    </w:p>
    <w:p w14:paraId="0A8FCBC6" w14:textId="23583BCA" w:rsidR="001D204E" w:rsidRPr="001D204E" w:rsidRDefault="00191D2D" w:rsidP="002D32CE">
      <w:pPr>
        <w:pStyle w:val="Reference"/>
      </w:pPr>
      <w:bookmarkStart w:id="21"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21"/>
    </w:p>
    <w:sectPr w:rsidR="001D204E" w:rsidRPr="001D204E" w:rsidSect="00BD3D87">
      <w:headerReference w:type="default" r:id="rId12"/>
      <w:footerReference w:type="default" r:id="rId13"/>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2982A" w14:textId="77777777" w:rsidR="00851F3A" w:rsidRDefault="00851F3A" w:rsidP="00144D66">
      <w:r>
        <w:separator/>
      </w:r>
    </w:p>
  </w:endnote>
  <w:endnote w:type="continuationSeparator" w:id="0">
    <w:p w14:paraId="5191124F" w14:textId="77777777" w:rsidR="00851F3A" w:rsidRDefault="00851F3A"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22EF" w14:textId="77777777" w:rsidR="00851F3A" w:rsidRDefault="00851F3A"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9F6A8" w14:textId="77777777" w:rsidR="00851F3A" w:rsidRDefault="00851F3A" w:rsidP="00144D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5317C" w14:textId="77777777" w:rsidR="00851F3A" w:rsidRDefault="00851F3A" w:rsidP="004F5D97">
    <w:pPr>
      <w:pStyle w:val="Footer"/>
      <w:ind w:right="360"/>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851F3A" w:rsidRDefault="00851F3A"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2D85">
      <w:rPr>
        <w:rStyle w:val="PageNumber"/>
        <w:noProof/>
      </w:rPr>
      <w:t>2</w:t>
    </w:r>
    <w:r>
      <w:rPr>
        <w:rStyle w:val="PageNumber"/>
      </w:rPr>
      <w:fldChar w:fldCharType="end"/>
    </w:r>
  </w:p>
  <w:p w14:paraId="609A8E7D" w14:textId="0356E446" w:rsidR="00851F3A" w:rsidRDefault="00851F3A"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7E37A" w14:textId="77777777" w:rsidR="00851F3A" w:rsidRDefault="00851F3A" w:rsidP="00144D66">
      <w:r>
        <w:separator/>
      </w:r>
    </w:p>
  </w:footnote>
  <w:footnote w:type="continuationSeparator" w:id="0">
    <w:p w14:paraId="33F1BE6F" w14:textId="77777777" w:rsidR="00851F3A" w:rsidRDefault="00851F3A" w:rsidP="00144D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A5ECC" w14:textId="77777777" w:rsidR="00851F3A" w:rsidRDefault="00851F3A" w:rsidP="004F5D97">
    <w:pPr>
      <w:pStyle w:val="Header"/>
      <w:tabs>
        <w:tab w:val="left" w:pos="1408"/>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851F3A" w:rsidRDefault="00851F3A">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851F3A" w:rsidRDefault="00851F3A">
    <w:pPr>
      <w:pStyle w:val="Header"/>
    </w:pPr>
    <w:r w:rsidRPr="00144D66">
      <w:rPr>
        <w:rFonts w:asciiTheme="minorHAnsi" w:hAnsiTheme="minorHAnsi"/>
      </w:rPr>
      <w:t>1716248</w:t>
    </w:r>
    <w:r>
      <w:tab/>
    </w:r>
    <w:r>
      <w:tab/>
    </w:r>
    <w:r>
      <w:rPr>
        <w:rFonts w:asciiTheme="minorHAnsi" w:hAnsiTheme="minorHAnsi"/>
      </w:rPr>
      <w:t>Writeup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033269"/>
    <w:multiLevelType w:val="hybridMultilevel"/>
    <w:tmpl w:val="7F4AC11C"/>
    <w:lvl w:ilvl="0" w:tplc="5AA62302">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4"/>
  </w:num>
  <w:num w:numId="5">
    <w:abstractNumId w:val="5"/>
  </w:num>
  <w:num w:numId="6">
    <w:abstractNumId w:val="1"/>
  </w:num>
  <w:num w:numId="7">
    <w:abstractNumId w:val="10"/>
  </w:num>
  <w:num w:numId="8">
    <w:abstractNumId w:val="3"/>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105EC"/>
    <w:rsid w:val="000126E0"/>
    <w:rsid w:val="00034A55"/>
    <w:rsid w:val="00041AFF"/>
    <w:rsid w:val="000504BA"/>
    <w:rsid w:val="00050AE4"/>
    <w:rsid w:val="0005370A"/>
    <w:rsid w:val="00055E64"/>
    <w:rsid w:val="00060D7F"/>
    <w:rsid w:val="00061E22"/>
    <w:rsid w:val="00067D02"/>
    <w:rsid w:val="00073162"/>
    <w:rsid w:val="00080803"/>
    <w:rsid w:val="00087B47"/>
    <w:rsid w:val="00091ACA"/>
    <w:rsid w:val="00093073"/>
    <w:rsid w:val="00093D54"/>
    <w:rsid w:val="000A37BD"/>
    <w:rsid w:val="000A584D"/>
    <w:rsid w:val="000C34E0"/>
    <w:rsid w:val="000E7E28"/>
    <w:rsid w:val="000F3150"/>
    <w:rsid w:val="001149EC"/>
    <w:rsid w:val="00127F33"/>
    <w:rsid w:val="0013144E"/>
    <w:rsid w:val="00142CE7"/>
    <w:rsid w:val="00144D66"/>
    <w:rsid w:val="00163665"/>
    <w:rsid w:val="0016536E"/>
    <w:rsid w:val="0017536A"/>
    <w:rsid w:val="00177A63"/>
    <w:rsid w:val="0018500A"/>
    <w:rsid w:val="00186944"/>
    <w:rsid w:val="00191D2D"/>
    <w:rsid w:val="001B3158"/>
    <w:rsid w:val="001D204E"/>
    <w:rsid w:val="001D733F"/>
    <w:rsid w:val="001D7BB7"/>
    <w:rsid w:val="00211B2F"/>
    <w:rsid w:val="00211F70"/>
    <w:rsid w:val="00214C45"/>
    <w:rsid w:val="00222DC0"/>
    <w:rsid w:val="002246A6"/>
    <w:rsid w:val="002256E2"/>
    <w:rsid w:val="00246436"/>
    <w:rsid w:val="00247B29"/>
    <w:rsid w:val="00284BDF"/>
    <w:rsid w:val="002912B1"/>
    <w:rsid w:val="002A1579"/>
    <w:rsid w:val="002A37EF"/>
    <w:rsid w:val="002B3DC8"/>
    <w:rsid w:val="002B76D3"/>
    <w:rsid w:val="002C604A"/>
    <w:rsid w:val="002C7BB7"/>
    <w:rsid w:val="002D32CE"/>
    <w:rsid w:val="002E6DFA"/>
    <w:rsid w:val="002F07BC"/>
    <w:rsid w:val="002F3838"/>
    <w:rsid w:val="002F78CF"/>
    <w:rsid w:val="00304FFF"/>
    <w:rsid w:val="003161CC"/>
    <w:rsid w:val="0034088A"/>
    <w:rsid w:val="0034174D"/>
    <w:rsid w:val="00342659"/>
    <w:rsid w:val="00354E86"/>
    <w:rsid w:val="00355906"/>
    <w:rsid w:val="003579D1"/>
    <w:rsid w:val="003621F1"/>
    <w:rsid w:val="003652EF"/>
    <w:rsid w:val="00365D0F"/>
    <w:rsid w:val="003867D5"/>
    <w:rsid w:val="003934C5"/>
    <w:rsid w:val="003A1361"/>
    <w:rsid w:val="003A17E1"/>
    <w:rsid w:val="003F1A4C"/>
    <w:rsid w:val="003F4E2F"/>
    <w:rsid w:val="00401900"/>
    <w:rsid w:val="00403C83"/>
    <w:rsid w:val="00422E6C"/>
    <w:rsid w:val="00423EA3"/>
    <w:rsid w:val="0043764F"/>
    <w:rsid w:val="00440718"/>
    <w:rsid w:val="00443795"/>
    <w:rsid w:val="00452291"/>
    <w:rsid w:val="00457CB2"/>
    <w:rsid w:val="0047070D"/>
    <w:rsid w:val="00470D52"/>
    <w:rsid w:val="004733B2"/>
    <w:rsid w:val="004778D4"/>
    <w:rsid w:val="0048137C"/>
    <w:rsid w:val="00493276"/>
    <w:rsid w:val="00494940"/>
    <w:rsid w:val="004A0CDC"/>
    <w:rsid w:val="004B3946"/>
    <w:rsid w:val="004C4BFB"/>
    <w:rsid w:val="004E23E2"/>
    <w:rsid w:val="004E30DA"/>
    <w:rsid w:val="004F2D96"/>
    <w:rsid w:val="004F5759"/>
    <w:rsid w:val="004F5D97"/>
    <w:rsid w:val="0050442E"/>
    <w:rsid w:val="00506344"/>
    <w:rsid w:val="0051580D"/>
    <w:rsid w:val="0053782E"/>
    <w:rsid w:val="00546068"/>
    <w:rsid w:val="005546A9"/>
    <w:rsid w:val="0056706E"/>
    <w:rsid w:val="005741A7"/>
    <w:rsid w:val="00581C76"/>
    <w:rsid w:val="005857AC"/>
    <w:rsid w:val="005B533F"/>
    <w:rsid w:val="005C1704"/>
    <w:rsid w:val="005C398B"/>
    <w:rsid w:val="005C4352"/>
    <w:rsid w:val="005D6697"/>
    <w:rsid w:val="005E10B6"/>
    <w:rsid w:val="005E493D"/>
    <w:rsid w:val="006232E5"/>
    <w:rsid w:val="0067469A"/>
    <w:rsid w:val="00677E79"/>
    <w:rsid w:val="0068063C"/>
    <w:rsid w:val="00683D99"/>
    <w:rsid w:val="00691382"/>
    <w:rsid w:val="00694505"/>
    <w:rsid w:val="006979BA"/>
    <w:rsid w:val="006A3737"/>
    <w:rsid w:val="006A49CE"/>
    <w:rsid w:val="006B2702"/>
    <w:rsid w:val="006B7629"/>
    <w:rsid w:val="006E2D85"/>
    <w:rsid w:val="007172BA"/>
    <w:rsid w:val="00717BE0"/>
    <w:rsid w:val="0072174F"/>
    <w:rsid w:val="00724DE9"/>
    <w:rsid w:val="0073716E"/>
    <w:rsid w:val="007427BB"/>
    <w:rsid w:val="00747CF5"/>
    <w:rsid w:val="007512A1"/>
    <w:rsid w:val="007614F7"/>
    <w:rsid w:val="00787D82"/>
    <w:rsid w:val="0079440B"/>
    <w:rsid w:val="007A682A"/>
    <w:rsid w:val="007A6C0A"/>
    <w:rsid w:val="007B4A7F"/>
    <w:rsid w:val="007C4172"/>
    <w:rsid w:val="007C4A49"/>
    <w:rsid w:val="007C6853"/>
    <w:rsid w:val="007D2337"/>
    <w:rsid w:val="007D7474"/>
    <w:rsid w:val="007D7BD0"/>
    <w:rsid w:val="007F7696"/>
    <w:rsid w:val="00812D13"/>
    <w:rsid w:val="00814056"/>
    <w:rsid w:val="0082052B"/>
    <w:rsid w:val="00826CD9"/>
    <w:rsid w:val="00832FB2"/>
    <w:rsid w:val="008465AF"/>
    <w:rsid w:val="00851F3A"/>
    <w:rsid w:val="00860593"/>
    <w:rsid w:val="008633A4"/>
    <w:rsid w:val="00876D40"/>
    <w:rsid w:val="008813AC"/>
    <w:rsid w:val="0089217F"/>
    <w:rsid w:val="00893536"/>
    <w:rsid w:val="008A0539"/>
    <w:rsid w:val="008A11A4"/>
    <w:rsid w:val="008A7CF3"/>
    <w:rsid w:val="008B271F"/>
    <w:rsid w:val="008B6E5E"/>
    <w:rsid w:val="008C43D9"/>
    <w:rsid w:val="008C6AFE"/>
    <w:rsid w:val="008D6A0F"/>
    <w:rsid w:val="008E1C09"/>
    <w:rsid w:val="008E48F2"/>
    <w:rsid w:val="008E7A4C"/>
    <w:rsid w:val="008F441D"/>
    <w:rsid w:val="00904924"/>
    <w:rsid w:val="009102E1"/>
    <w:rsid w:val="0091082F"/>
    <w:rsid w:val="00922B0D"/>
    <w:rsid w:val="00925FC1"/>
    <w:rsid w:val="00931C34"/>
    <w:rsid w:val="009330B9"/>
    <w:rsid w:val="00933659"/>
    <w:rsid w:val="0094476B"/>
    <w:rsid w:val="0095393D"/>
    <w:rsid w:val="009559D2"/>
    <w:rsid w:val="00960A05"/>
    <w:rsid w:val="00964FBA"/>
    <w:rsid w:val="00981512"/>
    <w:rsid w:val="00990F83"/>
    <w:rsid w:val="009959D9"/>
    <w:rsid w:val="00995A20"/>
    <w:rsid w:val="00997FD3"/>
    <w:rsid w:val="009B1082"/>
    <w:rsid w:val="009B19E6"/>
    <w:rsid w:val="009C0010"/>
    <w:rsid w:val="009C0124"/>
    <w:rsid w:val="009C1EBB"/>
    <w:rsid w:val="009C4B12"/>
    <w:rsid w:val="009D1AED"/>
    <w:rsid w:val="009E310B"/>
    <w:rsid w:val="009F3E13"/>
    <w:rsid w:val="009F6F78"/>
    <w:rsid w:val="009F78DC"/>
    <w:rsid w:val="00A15FD8"/>
    <w:rsid w:val="00A25842"/>
    <w:rsid w:val="00A32726"/>
    <w:rsid w:val="00A42A29"/>
    <w:rsid w:val="00A45177"/>
    <w:rsid w:val="00A507E4"/>
    <w:rsid w:val="00A55B2A"/>
    <w:rsid w:val="00A709B3"/>
    <w:rsid w:val="00A77EDB"/>
    <w:rsid w:val="00A8469B"/>
    <w:rsid w:val="00AA3861"/>
    <w:rsid w:val="00AA5A1A"/>
    <w:rsid w:val="00AA5E1B"/>
    <w:rsid w:val="00AB0128"/>
    <w:rsid w:val="00AB6D95"/>
    <w:rsid w:val="00AC5912"/>
    <w:rsid w:val="00AF10C4"/>
    <w:rsid w:val="00AF4EA2"/>
    <w:rsid w:val="00B10DDD"/>
    <w:rsid w:val="00B375CF"/>
    <w:rsid w:val="00B42BE0"/>
    <w:rsid w:val="00B549D4"/>
    <w:rsid w:val="00B557B5"/>
    <w:rsid w:val="00B56426"/>
    <w:rsid w:val="00B60A52"/>
    <w:rsid w:val="00B61C68"/>
    <w:rsid w:val="00B63404"/>
    <w:rsid w:val="00B66046"/>
    <w:rsid w:val="00B67A80"/>
    <w:rsid w:val="00BC0FF7"/>
    <w:rsid w:val="00BC1FCE"/>
    <w:rsid w:val="00BD1D2C"/>
    <w:rsid w:val="00BD33FA"/>
    <w:rsid w:val="00BD3D87"/>
    <w:rsid w:val="00BD74B0"/>
    <w:rsid w:val="00BE78C8"/>
    <w:rsid w:val="00BF7990"/>
    <w:rsid w:val="00C10B2D"/>
    <w:rsid w:val="00C14041"/>
    <w:rsid w:val="00C2775F"/>
    <w:rsid w:val="00C322FF"/>
    <w:rsid w:val="00C35A0E"/>
    <w:rsid w:val="00C438D1"/>
    <w:rsid w:val="00C52C53"/>
    <w:rsid w:val="00C5689A"/>
    <w:rsid w:val="00C66722"/>
    <w:rsid w:val="00C67083"/>
    <w:rsid w:val="00C80759"/>
    <w:rsid w:val="00C82C61"/>
    <w:rsid w:val="00CC7CDE"/>
    <w:rsid w:val="00CD21A2"/>
    <w:rsid w:val="00CF3324"/>
    <w:rsid w:val="00D07D73"/>
    <w:rsid w:val="00D1073C"/>
    <w:rsid w:val="00D10E7B"/>
    <w:rsid w:val="00D1353F"/>
    <w:rsid w:val="00D14B0A"/>
    <w:rsid w:val="00D22743"/>
    <w:rsid w:val="00D629A0"/>
    <w:rsid w:val="00D80F0A"/>
    <w:rsid w:val="00D844C1"/>
    <w:rsid w:val="00D8588D"/>
    <w:rsid w:val="00D858FB"/>
    <w:rsid w:val="00D868DA"/>
    <w:rsid w:val="00D9539C"/>
    <w:rsid w:val="00DA2069"/>
    <w:rsid w:val="00DA5112"/>
    <w:rsid w:val="00DB167E"/>
    <w:rsid w:val="00DC7153"/>
    <w:rsid w:val="00DD0A3D"/>
    <w:rsid w:val="00DD2997"/>
    <w:rsid w:val="00DD3373"/>
    <w:rsid w:val="00DD6EF8"/>
    <w:rsid w:val="00E15E5F"/>
    <w:rsid w:val="00E378B8"/>
    <w:rsid w:val="00E37F9D"/>
    <w:rsid w:val="00E40260"/>
    <w:rsid w:val="00E4483F"/>
    <w:rsid w:val="00E5225C"/>
    <w:rsid w:val="00E902A3"/>
    <w:rsid w:val="00E908E7"/>
    <w:rsid w:val="00E95415"/>
    <w:rsid w:val="00EA28A3"/>
    <w:rsid w:val="00EB0A12"/>
    <w:rsid w:val="00EB3A94"/>
    <w:rsid w:val="00EC537F"/>
    <w:rsid w:val="00EC610E"/>
    <w:rsid w:val="00ED77CE"/>
    <w:rsid w:val="00EE0BB7"/>
    <w:rsid w:val="00EF1551"/>
    <w:rsid w:val="00F31731"/>
    <w:rsid w:val="00F334F5"/>
    <w:rsid w:val="00F36C21"/>
    <w:rsid w:val="00F37230"/>
    <w:rsid w:val="00F401D5"/>
    <w:rsid w:val="00F50A4E"/>
    <w:rsid w:val="00F654DC"/>
    <w:rsid w:val="00F8602C"/>
    <w:rsid w:val="00FC77E9"/>
    <w:rsid w:val="00FD2611"/>
    <w:rsid w:val="00FD3C32"/>
    <w:rsid w:val="00FE1D9C"/>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1937</TotalTime>
  <Pages>9</Pages>
  <Words>3492</Words>
  <Characters>19911</Characters>
  <Application>Microsoft Macintosh Word</Application>
  <DocSecurity>0</DocSecurity>
  <Lines>165</Lines>
  <Paragraphs>46</Paragraphs>
  <ScaleCrop>false</ScaleCrop>
  <Company/>
  <LinksUpToDate>false</LinksUpToDate>
  <CharactersWithSpaces>23357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105</cp:revision>
  <dcterms:created xsi:type="dcterms:W3CDTF">2016-01-17T20:06:00Z</dcterms:created>
  <dcterms:modified xsi:type="dcterms:W3CDTF">2016-02-03T05:53:00Z</dcterms:modified>
</cp:coreProperties>
</file>