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BA" w:rsidRDefault="00824CBA" w:rsidP="0005161B">
      <w:pPr>
        <w:pStyle w:val="Heading2"/>
      </w:pPr>
      <w:bookmarkStart w:id="0" w:name="_GoBack"/>
      <w:bookmarkEnd w:id="0"/>
    </w:p>
    <w:p w:rsidR="006E42D0" w:rsidRDefault="00E5451F" w:rsidP="0005161B">
      <w:pPr>
        <w:pStyle w:val="Heading2"/>
      </w:pPr>
      <w:r>
        <w:t>After the Experiment</w:t>
      </w:r>
    </w:p>
    <w:p w:rsidR="00E5451F" w:rsidRDefault="00E5451F">
      <w:r>
        <w:t>There should</w:t>
      </w:r>
      <w:r w:rsidR="00824CBA">
        <w:t xml:space="preserve"> be one .</w:t>
      </w:r>
      <w:proofErr w:type="spellStart"/>
      <w:r w:rsidR="00824CBA">
        <w:t>smr</w:t>
      </w:r>
      <w:proofErr w:type="spellEnd"/>
      <w:r w:rsidR="00824CBA">
        <w:t xml:space="preserve"> file (jbeG010.smr)</w:t>
      </w:r>
      <w:r>
        <w:t>, with eye movement data and text descriptions of all experiments. And a bunch of .</w:t>
      </w:r>
      <w:proofErr w:type="spellStart"/>
      <w:r>
        <w:t>nev</w:t>
      </w:r>
      <w:proofErr w:type="spellEnd"/>
      <w:r>
        <w:t xml:space="preserve"> and .ns5 files. </w:t>
      </w:r>
    </w:p>
    <w:p w:rsidR="00E5451F" w:rsidRDefault="00E5451F">
      <w:r>
        <w:t xml:space="preserve">If you made </w:t>
      </w:r>
      <w:proofErr w:type="spellStart"/>
      <w:r>
        <w:t>RefClusters.mat</w:t>
      </w:r>
      <w:proofErr w:type="spellEnd"/>
      <w:r>
        <w:t xml:space="preserve"> online, copy this into the data directory on the Data Machine</w:t>
      </w:r>
    </w:p>
    <w:p w:rsidR="00E5451F" w:rsidRPr="0005161B" w:rsidRDefault="00E5451F">
      <w:pPr>
        <w:rPr>
          <w:b/>
        </w:rPr>
      </w:pPr>
      <w:r w:rsidRPr="0005161B">
        <w:rPr>
          <w:b/>
        </w:rPr>
        <w:t>Copy Files onto the network.</w:t>
      </w:r>
    </w:p>
    <w:p w:rsidR="00E5451F" w:rsidRDefault="00E5451F">
      <w:r>
        <w:t xml:space="preserve">In Spike2 open jbeG010.smr. Then use script </w:t>
      </w:r>
      <w:proofErr w:type="spellStart"/>
      <w:r>
        <w:t>MakeMat</w:t>
      </w:r>
      <w:proofErr w:type="spellEnd"/>
      <w:r>
        <w:t xml:space="preserve">.  Hit button “just make .mat” This makes jbeG010.mat, the </w:t>
      </w:r>
      <w:proofErr w:type="spellStart"/>
      <w:r>
        <w:t>matlab</w:t>
      </w:r>
      <w:proofErr w:type="spellEnd"/>
      <w:r>
        <w:t xml:space="preserve"> file containing all the text and event times.  </w:t>
      </w:r>
      <w:proofErr w:type="gramStart"/>
      <w:r>
        <w:t>Then  “</w:t>
      </w:r>
      <w:proofErr w:type="gramEnd"/>
      <w:r>
        <w:t>Make .</w:t>
      </w:r>
      <w:proofErr w:type="spellStart"/>
      <w:r>
        <w:t>em</w:t>
      </w:r>
      <w:proofErr w:type="spellEnd"/>
      <w:r>
        <w:t>/</w:t>
      </w:r>
      <w:proofErr w:type="spellStart"/>
      <w:r>
        <w:t>lfp</w:t>
      </w:r>
      <w:proofErr w:type="spellEnd"/>
      <w:r>
        <w:t xml:space="preserve"> only”.  Which makes </w:t>
      </w:r>
      <w:proofErr w:type="gramStart"/>
      <w:r>
        <w:t>jbeG010.em.mat  a</w:t>
      </w:r>
      <w:proofErr w:type="gramEnd"/>
      <w:r>
        <w:t xml:space="preserve"> files containing all the eye movement data in an </w:t>
      </w:r>
      <w:proofErr w:type="spellStart"/>
      <w:r>
        <w:t>Expt</w:t>
      </w:r>
      <w:proofErr w:type="spellEnd"/>
      <w:r>
        <w:t xml:space="preserve"> structure.</w:t>
      </w:r>
    </w:p>
    <w:p w:rsidR="00E5451F" w:rsidRPr="0005161B" w:rsidRDefault="00E5451F">
      <w:pPr>
        <w:rPr>
          <w:b/>
        </w:rPr>
      </w:pPr>
      <w:r w:rsidRPr="0005161B">
        <w:rPr>
          <w:b/>
        </w:rPr>
        <w:t xml:space="preserve">In </w:t>
      </w:r>
      <w:proofErr w:type="spellStart"/>
      <w:r w:rsidRPr="0005161B">
        <w:rPr>
          <w:b/>
        </w:rPr>
        <w:t>Matlab</w:t>
      </w:r>
      <w:proofErr w:type="spellEnd"/>
    </w:p>
    <w:p w:rsidR="00E5451F" w:rsidRDefault="00E5451F">
      <w:r>
        <w:t>[</w:t>
      </w:r>
      <w:proofErr w:type="gramStart"/>
      <w:r>
        <w:t>a</w:t>
      </w:r>
      <w:proofErr w:type="gramEnd"/>
      <w:r>
        <w:t xml:space="preserve">, </w:t>
      </w:r>
      <w:proofErr w:type="spellStart"/>
      <w:r>
        <w:t>Expts</w:t>
      </w:r>
      <w:proofErr w:type="spellEnd"/>
      <w:r>
        <w:t xml:space="preserve">] = </w:t>
      </w:r>
      <w:proofErr w:type="spellStart"/>
      <w:proofErr w:type="gramStart"/>
      <w:r>
        <w:t>APlaySpkFile</w:t>
      </w:r>
      <w:proofErr w:type="spellEnd"/>
      <w:r>
        <w:t>(</w:t>
      </w:r>
      <w:proofErr w:type="gramEnd"/>
      <w:r>
        <w:t>(‘/Volumes/bgc8/Utah/</w:t>
      </w:r>
      <w:proofErr w:type="spellStart"/>
      <w:r>
        <w:t>jbe</w:t>
      </w:r>
      <w:proofErr w:type="spellEnd"/>
      <w:r>
        <w:t xml:space="preserve">/jbeG010.mat’).  Parses all the info in .mat file and constructs </w:t>
      </w:r>
      <w:proofErr w:type="spellStart"/>
      <w:r>
        <w:t>Expt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for each completed (and not cancelled) experiment.  </w:t>
      </w:r>
      <w:r w:rsidR="008611E4">
        <w:t xml:space="preserve">To include Trials with bad fixation: </w:t>
      </w:r>
      <w:proofErr w:type="gramStart"/>
      <w:r w:rsidR="008611E4">
        <w:t>APlaySpkFile(</w:t>
      </w:r>
      <w:proofErr w:type="gramEnd"/>
      <w:r w:rsidR="008611E4">
        <w:t>(‘/Volumes/bgc8/Utah/jbe/jbeG010.mat’,’usealltrials’).</w:t>
      </w:r>
      <w:r w:rsidR="00132D82">
        <w:t xml:space="preserve">  Parsing all the text can take some time, so </w:t>
      </w:r>
      <w:proofErr w:type="spellStart"/>
      <w:r w:rsidR="00132D82">
        <w:t>APlaySpkFile</w:t>
      </w:r>
      <w:proofErr w:type="spellEnd"/>
      <w:r w:rsidR="00132D82">
        <w:t xml:space="preserve"> writes a File jbeG010idx.mat with the parsed text.  Building </w:t>
      </w:r>
      <w:proofErr w:type="spellStart"/>
      <w:r w:rsidR="00132D82">
        <w:t>Expts</w:t>
      </w:r>
      <w:proofErr w:type="spellEnd"/>
      <w:r w:rsidR="00132D82">
        <w:t xml:space="preserve"> from this is much quicker so this is done anew every time </w:t>
      </w:r>
      <w:proofErr w:type="spellStart"/>
      <w:r w:rsidR="00132D82">
        <w:t>APlaySpkFIle</w:t>
      </w:r>
      <w:proofErr w:type="spellEnd"/>
      <w:r w:rsidR="00132D82">
        <w:t xml:space="preserve"> is called.  </w:t>
      </w:r>
      <w:proofErr w:type="spellStart"/>
      <w:proofErr w:type="gramStart"/>
      <w:r w:rsidR="00132D82">
        <w:t>Its</w:t>
      </w:r>
      <w:proofErr w:type="spellEnd"/>
      <w:proofErr w:type="gramEnd"/>
      <w:r w:rsidR="00132D82">
        <w:t xml:space="preserve"> called by each subsequent stage to get a list of time values over which spikes are to be found (Only in and around trials).  </w:t>
      </w:r>
    </w:p>
    <w:p w:rsidR="00E5451F" w:rsidRDefault="00E5451F">
      <w:proofErr w:type="gramStart"/>
      <w:r>
        <w:t>ProcessGridFullV(</w:t>
      </w:r>
      <w:proofErr w:type="gramEnd"/>
      <w:r>
        <w:t>‘/Volumes/bgc8/Utah/jbe/jbeG010.mat’,’initial’,’refcut’</w:t>
      </w:r>
      <w:r w:rsidR="008611E4">
        <w:t>,</w:t>
      </w:r>
      <w:r w:rsidR="008611E4" w:rsidRPr="008611E4">
        <w:t xml:space="preserve"> </w:t>
      </w:r>
      <w:r w:rsidR="008611E4">
        <w:t>[’</w:t>
      </w:r>
      <w:proofErr w:type="spellStart"/>
      <w:r w:rsidR="008611E4">
        <w:t>usealltrials</w:t>
      </w:r>
      <w:proofErr w:type="spellEnd"/>
      <w:r w:rsidR="008611E4">
        <w:t xml:space="preserve">’] </w:t>
      </w:r>
      <w:r w:rsidR="002763AD">
        <w:t>,[‘parallel’]</w:t>
      </w:r>
      <w:r>
        <w:t>);</w:t>
      </w:r>
    </w:p>
    <w:p w:rsidR="00E5451F" w:rsidRDefault="00E5451F">
      <w:r>
        <w:tab/>
        <w:t xml:space="preserve">This generates all of the </w:t>
      </w:r>
      <w:proofErr w:type="spellStart"/>
      <w:r>
        <w:t>FullV</w:t>
      </w:r>
      <w:proofErr w:type="spellEnd"/>
      <w:r>
        <w:t xml:space="preserve"> files need by </w:t>
      </w:r>
      <w:proofErr w:type="spellStart"/>
      <w:r>
        <w:t>AllVPcs.m</w:t>
      </w:r>
      <w:proofErr w:type="spellEnd"/>
      <w:r w:rsidR="008611E4">
        <w:t xml:space="preserve">. The argument ‘initial’ sets typical arguments required at first (see </w:t>
      </w:r>
      <w:proofErr w:type="spellStart"/>
      <w:r w:rsidR="008611E4">
        <w:t>ProcessGridFullV</w:t>
      </w:r>
      <w:proofErr w:type="spellEnd"/>
      <w:r w:rsidR="008611E4">
        <w:t xml:space="preserve"> help for list).  ‘</w:t>
      </w:r>
      <w:proofErr w:type="spellStart"/>
      <w:proofErr w:type="gramStart"/>
      <w:r w:rsidR="008611E4">
        <w:t>usealltrials</w:t>
      </w:r>
      <w:proofErr w:type="spellEnd"/>
      <w:proofErr w:type="gramEnd"/>
      <w:r w:rsidR="008611E4">
        <w:t xml:space="preserve">’ if you want </w:t>
      </w:r>
      <w:proofErr w:type="spellStart"/>
      <w:r w:rsidR="008611E4">
        <w:t>FullV</w:t>
      </w:r>
      <w:proofErr w:type="spellEnd"/>
      <w:r w:rsidR="008611E4">
        <w:t xml:space="preserve"> to include trials terminated with bad fixation)</w:t>
      </w:r>
      <w:r w:rsidR="00436B4C">
        <w:t>.  It generates some temp</w:t>
      </w:r>
      <w:r w:rsidR="00DC0E73">
        <w:t xml:space="preserve">orary intermediate files of the form ‘jbeG010001rawp.mat’. (These are created to avoid multiple calls to the </w:t>
      </w:r>
      <w:proofErr w:type="spellStart"/>
      <w:r w:rsidR="00DC0E73">
        <w:t>BlackRock</w:t>
      </w:r>
      <w:proofErr w:type="spellEnd"/>
      <w:r w:rsidR="00DC0E73">
        <w:t xml:space="preserve"> library which can be very slow). It is safe to delete these, but best to check that the </w:t>
      </w:r>
      <w:proofErr w:type="spellStart"/>
      <w:r w:rsidR="00DC0E73">
        <w:t>FullV</w:t>
      </w:r>
      <w:proofErr w:type="spellEnd"/>
      <w:r w:rsidR="00DC0E73">
        <w:t xml:space="preserve"> files are working first – </w:t>
      </w:r>
      <w:proofErr w:type="spellStart"/>
      <w:r w:rsidR="00DC0E73">
        <w:t>its</w:t>
      </w:r>
      <w:proofErr w:type="spellEnd"/>
      <w:r w:rsidR="00DC0E73">
        <w:t xml:space="preserve"> much faster rebuilding </w:t>
      </w:r>
      <w:proofErr w:type="spellStart"/>
      <w:r w:rsidR="00DC0E73">
        <w:t>FullV</w:t>
      </w:r>
      <w:proofErr w:type="spellEnd"/>
      <w:r w:rsidR="00DC0E73">
        <w:t xml:space="preserve"> files </w:t>
      </w:r>
      <w:proofErr w:type="gramStart"/>
      <w:r w:rsidR="00DC0E73">
        <w:t>if  the</w:t>
      </w:r>
      <w:proofErr w:type="gramEnd"/>
      <w:r w:rsidR="00DC0E73">
        <w:t xml:space="preserve"> ‘</w:t>
      </w:r>
      <w:proofErr w:type="spellStart"/>
      <w:r w:rsidR="00DC0E73">
        <w:t>rawp</w:t>
      </w:r>
      <w:proofErr w:type="spellEnd"/>
      <w:r w:rsidR="00DC0E73">
        <w:t xml:space="preserve">’ files are there. </w:t>
      </w:r>
    </w:p>
    <w:p w:rsidR="002763AD" w:rsidRDefault="002763AD">
      <w:r>
        <w:t xml:space="preserve">If you have the parallel processing toolbox an enough memory (1-2Gb per worker), you can use the ‘parallel’ option (start your </w:t>
      </w:r>
      <w:proofErr w:type="spellStart"/>
      <w:r>
        <w:t>matlabpool</w:t>
      </w:r>
      <w:proofErr w:type="spellEnd"/>
      <w:r>
        <w:t xml:space="preserve"> first</w:t>
      </w:r>
      <w:proofErr w:type="gramStart"/>
      <w:r>
        <w:t>) .</w:t>
      </w:r>
      <w:proofErr w:type="gramEnd"/>
    </w:p>
    <w:p w:rsidR="00E5451F" w:rsidRDefault="008611E4">
      <w:r>
        <w:t xml:space="preserve">Once this is finished, it should be possible to cut/examine clusters using </w:t>
      </w:r>
      <w:proofErr w:type="spellStart"/>
      <w:r>
        <w:t>AllVPcs</w:t>
      </w:r>
      <w:proofErr w:type="spellEnd"/>
      <w:r>
        <w:t xml:space="preserve"> e.g.</w:t>
      </w:r>
    </w:p>
    <w:p w:rsidR="008611E4" w:rsidRDefault="008611E4">
      <w:proofErr w:type="spellStart"/>
      <w:proofErr w:type="gramStart"/>
      <w:r>
        <w:t>AllVPcs</w:t>
      </w:r>
      <w:proofErr w:type="spellEnd"/>
      <w:r>
        <w:t>(</w:t>
      </w:r>
      <w:proofErr w:type="gramEnd"/>
      <w:r>
        <w:t>‘/Volumes/bgc8/Utah/</w:t>
      </w:r>
      <w:proofErr w:type="spellStart"/>
      <w:r>
        <w:t>jbe</w:t>
      </w:r>
      <w:proofErr w:type="spellEnd"/>
      <w:r>
        <w:t>/Expt10.p1FullV.mat’,’reapply’)</w:t>
      </w:r>
      <w:r w:rsidR="00093CE9">
        <w:t>;</w:t>
      </w:r>
    </w:p>
    <w:p w:rsidR="00093CE9" w:rsidRDefault="00093CE9">
      <w:r>
        <w:t xml:space="preserve">Once Clusters have been cut for All </w:t>
      </w:r>
      <w:proofErr w:type="spellStart"/>
      <w:r>
        <w:t>Expts</w:t>
      </w:r>
      <w:proofErr w:type="spellEnd"/>
      <w:r>
        <w:t>/Probes</w:t>
      </w:r>
      <w:r w:rsidR="00DC0E73">
        <w:t xml:space="preserve">, the clusters can be </w:t>
      </w:r>
      <w:r w:rsidR="009C5F22">
        <w:t>(1) inspected quickly, and (2) a</w:t>
      </w:r>
      <w:r w:rsidR="0005161B">
        <w:t>ssign</w:t>
      </w:r>
      <w:r w:rsidR="00DC0E73">
        <w:t xml:space="preserve">ed to cell numbers </w:t>
      </w:r>
      <w:r w:rsidR="009C5F22">
        <w:t xml:space="preserve">(in </w:t>
      </w:r>
      <w:proofErr w:type="spellStart"/>
      <w:r w:rsidR="009C5F22">
        <w:t>CellList.mat</w:t>
      </w:r>
      <w:proofErr w:type="spellEnd"/>
      <w:r w:rsidR="009C5F22">
        <w:t xml:space="preserve">) </w:t>
      </w:r>
      <w:r w:rsidR="00DC0E73">
        <w:t>with</w:t>
      </w:r>
    </w:p>
    <w:p w:rsidR="00DC0E73" w:rsidRDefault="00DC0E73">
      <w:proofErr w:type="gramStart"/>
      <w:r>
        <w:t>PlotClusters(</w:t>
      </w:r>
      <w:proofErr w:type="gramEnd"/>
      <w:r>
        <w:t>‘/Volumes/bgc8/Utah/jbe/Expt10.p1FullV.mat’,[’load’]</w:t>
      </w:r>
      <w:r w:rsidR="00746C1C">
        <w:t>,[’usealltrials’]</w:t>
      </w:r>
      <w:r>
        <w:t>)</w:t>
      </w:r>
    </w:p>
    <w:p w:rsidR="00DC0E73" w:rsidRDefault="00DC0E73">
      <w:r>
        <w:t xml:space="preserve">The optional ‘load’ argument makes </w:t>
      </w:r>
      <w:proofErr w:type="spellStart"/>
      <w:r>
        <w:t>PlotClusters</w:t>
      </w:r>
      <w:proofErr w:type="spellEnd"/>
      <w:r>
        <w:t xml:space="preserve"> preload all of the Cluster information.  It can take a couple of minutes, but makes subsequent operation much faster (if your machine has enough memory).  </w:t>
      </w:r>
      <w:r w:rsidR="00746C1C">
        <w:lastRenderedPageBreak/>
        <w:t xml:space="preserve">This brings up a small control window, </w:t>
      </w:r>
      <w:proofErr w:type="spellStart"/>
      <w:proofErr w:type="gramStart"/>
      <w:r w:rsidR="00746C1C">
        <w:t>a</w:t>
      </w:r>
      <w:proofErr w:type="spellEnd"/>
      <w:proofErr w:type="gramEnd"/>
      <w:r w:rsidR="00746C1C">
        <w:t xml:space="preserve"> image plot labeled “</w:t>
      </w:r>
      <w:proofErr w:type="spellStart"/>
      <w:r w:rsidR="00A352DB">
        <w:t>Plot</w:t>
      </w:r>
      <w:r w:rsidR="00746C1C">
        <w:t>Clusters</w:t>
      </w:r>
      <w:r w:rsidR="00A352DB">
        <w:t>All</w:t>
      </w:r>
      <w:proofErr w:type="spellEnd"/>
      <w:r w:rsidR="00746C1C">
        <w:t xml:space="preserve">” (not much use) and an image plot labeled </w:t>
      </w:r>
      <w:r w:rsidR="00A352DB">
        <w:t>“</w:t>
      </w:r>
      <w:proofErr w:type="spellStart"/>
      <w:r w:rsidR="00A352DB">
        <w:t>PlotClustersCellList</w:t>
      </w:r>
      <w:proofErr w:type="spellEnd"/>
      <w:r w:rsidR="00A352DB">
        <w:t xml:space="preserve">”, which is the business end.  Rows are experiments, columns are probes.  The color will show cell number assigned. </w:t>
      </w:r>
    </w:p>
    <w:p w:rsidR="008D0E92" w:rsidRDefault="008D0E92">
      <w:r>
        <w:t xml:space="preserve">If you have marked some probes as good in </w:t>
      </w:r>
      <w:proofErr w:type="spellStart"/>
      <w:r>
        <w:t>RefClusters</w:t>
      </w:r>
      <w:proofErr w:type="spellEnd"/>
      <w:r>
        <w:t>, these can be quickly assigned cell numbers with</w:t>
      </w:r>
      <w:r w:rsidR="00A352DB">
        <w:t xml:space="preserve"> the menu:</w:t>
      </w:r>
    </w:p>
    <w:p w:rsidR="008D0E92" w:rsidRDefault="008D0E92">
      <w:r>
        <w:t>Cells-&gt;</w:t>
      </w:r>
      <w:r w:rsidR="00A352DB">
        <w:t>Fill using marked.</w:t>
      </w:r>
    </w:p>
    <w:p w:rsidR="00A352DB" w:rsidRDefault="00A352DB">
      <w:r>
        <w:t>Left clicking on any square brings up plots of the clustering details (depending on checkboxes checked in the control window):</w:t>
      </w:r>
    </w:p>
    <w:p w:rsidR="00A352DB" w:rsidRDefault="00A352DB">
      <w:r>
        <w:t>“</w:t>
      </w:r>
      <w:proofErr w:type="spellStart"/>
      <w:proofErr w:type="gramStart"/>
      <w:r>
        <w:t>spkxy</w:t>
      </w:r>
      <w:proofErr w:type="spellEnd"/>
      <w:proofErr w:type="gramEnd"/>
      <w:r>
        <w:t>” XY plot of the 2D cluster space</w:t>
      </w:r>
    </w:p>
    <w:p w:rsidR="00A352DB" w:rsidRDefault="00A352DB">
      <w:r>
        <w:t>“</w:t>
      </w:r>
      <w:proofErr w:type="spellStart"/>
      <w:proofErr w:type="gramStart"/>
      <w:r w:rsidR="00CC0CEA">
        <w:t>spkmean</w:t>
      </w:r>
      <w:proofErr w:type="spellEnd"/>
      <w:proofErr w:type="gramEnd"/>
      <w:r w:rsidR="00CC0CEA">
        <w:t>”  mean spike waveform for cluster and non-cluster</w:t>
      </w:r>
    </w:p>
    <w:p w:rsidR="00CC0CEA" w:rsidRDefault="00CC0CEA">
      <w:r>
        <w:t xml:space="preserve">“Histogram” plots a frequency histogram of the parameter used to classify </w:t>
      </w:r>
    </w:p>
    <w:p w:rsidR="00CC0CEA" w:rsidRDefault="00CC0CEA">
      <w:r>
        <w:t>“</w:t>
      </w:r>
      <w:proofErr w:type="spellStart"/>
      <w:proofErr w:type="gramStart"/>
      <w:r>
        <w:t>quickpsks</w:t>
      </w:r>
      <w:proofErr w:type="spellEnd"/>
      <w:proofErr w:type="gramEnd"/>
      <w:r>
        <w:t xml:space="preserve">”  shows a random selection of spike waveforms from this </w:t>
      </w:r>
      <w:proofErr w:type="spellStart"/>
      <w:r>
        <w:t>expt</w:t>
      </w:r>
      <w:proofErr w:type="spellEnd"/>
      <w:r>
        <w:t>/probe</w:t>
      </w:r>
    </w:p>
    <w:p w:rsidR="00DB4CE7" w:rsidRDefault="00CC0CEA" w:rsidP="00DB4CE7">
      <w:r>
        <w:t>To assign a square to a cell, you can right click, and select</w:t>
      </w:r>
      <w:r w:rsidR="00DB4CE7">
        <w:t xml:space="preserve"> the top submenu (labeled </w:t>
      </w:r>
      <w:proofErr w:type="spellStart"/>
      <w:r w:rsidR="00DB4CE7">
        <w:t>ExPx</w:t>
      </w:r>
      <w:proofErr w:type="spellEnd"/>
      <w:r w:rsidR="00DB4CE7">
        <w:t>).</w:t>
      </w:r>
      <w:r w:rsidR="00DB4CE7">
        <w:t xml:space="preserve">Colored entries mean that this cell number </w:t>
      </w:r>
      <w:proofErr w:type="gramStart"/>
      <w:r w:rsidR="00DB4CE7">
        <w:t>is  already</w:t>
      </w:r>
      <w:proofErr w:type="gramEnd"/>
      <w:r w:rsidR="00DB4CE7">
        <w:t xml:space="preserve"> used elsewhere in the grid, so be sure you mean it is the same cell.  Black</w:t>
      </w:r>
      <w:r w:rsidR="00DB4CE7">
        <w:t xml:space="preserve"> numbers are currently unused:</w:t>
      </w:r>
    </w:p>
    <w:p w:rsidR="00DB4CE7" w:rsidRDefault="00DB4CE7"/>
    <w:p w:rsidR="00DB4CE7" w:rsidRDefault="00DB4C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2891155</wp:posOffset>
                </wp:positionV>
                <wp:extent cx="1516380" cy="4419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17.4pt;margin-top:227.65pt;width:119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A297715" wp14:editId="2ADAC99F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E7" w:rsidRDefault="00DB4CE7"/>
    <w:p w:rsidR="00DB4CE7" w:rsidRDefault="00DB4CE7">
      <w:r>
        <w:lastRenderedPageBreak/>
        <w:t>You can also assign a cell number by selecting a number in the lower left popup menu and then hitting “Set</w:t>
      </w:r>
      <w:proofErr w:type="gramStart"/>
      <w:r>
        <w:t xml:space="preserve">” </w:t>
      </w:r>
      <w:r w:rsidR="009C5F22">
        <w:t>.</w:t>
      </w:r>
      <w:proofErr w:type="gramEnd"/>
      <w:r w:rsidR="009C5F22">
        <w:t xml:space="preserve">  </w:t>
      </w:r>
    </w:p>
    <w:p w:rsidR="009C5F22" w:rsidRDefault="009C5F22">
      <w:r>
        <w:t xml:space="preserve">Shift-click selects a </w:t>
      </w:r>
      <w:proofErr w:type="gramStart"/>
      <w:r>
        <w:t>block,</w:t>
      </w:r>
      <w:proofErr w:type="gramEnd"/>
      <w:r>
        <w:t xml:space="preserve"> control-click allows selection of multiple single squares.</w:t>
      </w:r>
      <w:r>
        <w:tab/>
      </w:r>
    </w:p>
    <w:p w:rsidR="00DB4CE7" w:rsidRDefault="009C5F22">
      <w:r>
        <w:t>Four handy plots for quickly seeing what is up are</w:t>
      </w:r>
    </w:p>
    <w:p w:rsidR="009C5F22" w:rsidRDefault="009C5F22">
      <w:r>
        <w:t>Plots-&gt;Probes-&gt;</w:t>
      </w:r>
      <w:proofErr w:type="spellStart"/>
      <w:r>
        <w:t>AllXY</w:t>
      </w:r>
      <w:proofErr w:type="spellEnd"/>
      <w:r>
        <w:t xml:space="preserve"> this probe    makes a subplot for each experiment and shows the XY plot for the selected probe. For good cells, you can see its good all the way.  </w:t>
      </w:r>
      <w:proofErr w:type="gramStart"/>
      <w:r>
        <w:t>Or not……</w:t>
      </w:r>
      <w:proofErr w:type="gramEnd"/>
    </w:p>
    <w:p w:rsidR="00A352DB" w:rsidRDefault="009C5F22">
      <w:proofErr w:type="gramStart"/>
      <w:r>
        <w:t>Plots-&gt;Probes-&gt;</w:t>
      </w:r>
      <w:proofErr w:type="spellStart"/>
      <w:r>
        <w:t>AllXY</w:t>
      </w:r>
      <w:proofErr w:type="spellEnd"/>
      <w:r>
        <w:t xml:space="preserve"> this Expt.</w:t>
      </w:r>
      <w:proofErr w:type="gramEnd"/>
      <w:r>
        <w:t xml:space="preserve">  </w:t>
      </w:r>
      <w:proofErr w:type="gramStart"/>
      <w:r>
        <w:t xml:space="preserve">Shows the </w:t>
      </w:r>
      <w:proofErr w:type="spellStart"/>
      <w:r>
        <w:t>xy</w:t>
      </w:r>
      <w:proofErr w:type="spellEnd"/>
      <w:r>
        <w:t xml:space="preserve"> plot for all probes, just for the current experiment.</w:t>
      </w:r>
      <w:proofErr w:type="gramEnd"/>
      <w:r>
        <w:t xml:space="preserve"> I plot this for 4-5 Experiments spread through the day </w:t>
      </w:r>
      <w:r w:rsidR="001F1738">
        <w:t>to see if there are cells that come up at different times not on my list</w:t>
      </w:r>
    </w:p>
    <w:p w:rsidR="001F1738" w:rsidRDefault="001F1738">
      <w:r>
        <w:t xml:space="preserve">Plots-&gt;Probes-&gt;All </w:t>
      </w:r>
      <w:proofErr w:type="spellStart"/>
      <w:r>
        <w:t>Spks</w:t>
      </w:r>
      <w:proofErr w:type="spellEnd"/>
      <w:r>
        <w:t xml:space="preserve"> This </w:t>
      </w:r>
      <w:proofErr w:type="gramStart"/>
      <w:r>
        <w:t>probe  Shows</w:t>
      </w:r>
      <w:proofErr w:type="gramEnd"/>
      <w:r>
        <w:t xml:space="preserve"> spike waveforms from every experiment for selected probe</w:t>
      </w:r>
    </w:p>
    <w:p w:rsidR="001F1738" w:rsidRDefault="001F1738" w:rsidP="001F1738">
      <w:r>
        <w:t>Pl</w:t>
      </w:r>
      <w:r>
        <w:t xml:space="preserve">ots-&gt;Probes-&gt;All </w:t>
      </w:r>
      <w:proofErr w:type="spellStart"/>
      <w:r>
        <w:t>Spks</w:t>
      </w:r>
      <w:proofErr w:type="spellEnd"/>
      <w:r>
        <w:t xml:space="preserve"> This </w:t>
      </w:r>
      <w:proofErr w:type="spellStart"/>
      <w:proofErr w:type="gramStart"/>
      <w:r>
        <w:t>Expt</w:t>
      </w:r>
      <w:proofErr w:type="spellEnd"/>
      <w:r>
        <w:t xml:space="preserve">  Shows</w:t>
      </w:r>
      <w:proofErr w:type="gramEnd"/>
      <w:r>
        <w:t xml:space="preserve"> spike waveforms from every </w:t>
      </w:r>
      <w:r>
        <w:t xml:space="preserve">probe for selected </w:t>
      </w:r>
      <w:proofErr w:type="spellStart"/>
      <w:r>
        <w:t>expt</w:t>
      </w:r>
      <w:proofErr w:type="spellEnd"/>
    </w:p>
    <w:p w:rsidR="001F1738" w:rsidRDefault="001F1738">
      <w:r>
        <w:t xml:space="preserve">The </w:t>
      </w:r>
      <w:proofErr w:type="spellStart"/>
      <w:r>
        <w:t>AllSpks</w:t>
      </w:r>
      <w:proofErr w:type="spellEnd"/>
      <w:r>
        <w:t xml:space="preserve"> plots are useful reality checks. Sometimes the XY plots go into a silly space and hide the fact there is a cluster. If you can’t see an obvious waveform in the </w:t>
      </w:r>
      <w:proofErr w:type="spellStart"/>
      <w:r>
        <w:t>Spks</w:t>
      </w:r>
      <w:proofErr w:type="spellEnd"/>
      <w:r>
        <w:t xml:space="preserve"> plot, and there is only one “lump” in the XY plot, there </w:t>
      </w:r>
      <w:r w:rsidR="002763AD">
        <w:t>is probab</w:t>
      </w:r>
      <w:r>
        <w:t xml:space="preserve">ly not a cell there. </w:t>
      </w:r>
    </w:p>
    <w:p w:rsidR="001F1738" w:rsidRDefault="001F1738"/>
    <w:p w:rsidR="001F1738" w:rsidRDefault="001F1738"/>
    <w:sectPr w:rsidR="001F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85"/>
    <w:rsid w:val="0005161B"/>
    <w:rsid w:val="00093CE9"/>
    <w:rsid w:val="00132D82"/>
    <w:rsid w:val="001F1738"/>
    <w:rsid w:val="002763AD"/>
    <w:rsid w:val="00436B4C"/>
    <w:rsid w:val="004D0285"/>
    <w:rsid w:val="006E42D0"/>
    <w:rsid w:val="00746C1C"/>
    <w:rsid w:val="00824CBA"/>
    <w:rsid w:val="008611E4"/>
    <w:rsid w:val="008D0E92"/>
    <w:rsid w:val="009C5F22"/>
    <w:rsid w:val="00A352DB"/>
    <w:rsid w:val="00CC0CEA"/>
    <w:rsid w:val="00DB4CE7"/>
    <w:rsid w:val="00DC0E73"/>
    <w:rsid w:val="00E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Eye Instatute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seitsonenk</dc:creator>
  <cp:keywords/>
  <dc:description/>
  <cp:lastModifiedBy>Administrator</cp:lastModifiedBy>
  <cp:revision>9</cp:revision>
  <dcterms:created xsi:type="dcterms:W3CDTF">2013-07-02T01:21:00Z</dcterms:created>
  <dcterms:modified xsi:type="dcterms:W3CDTF">2013-07-02T12:52:00Z</dcterms:modified>
</cp:coreProperties>
</file>