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85" w:rsidRDefault="00F63DC8" w:rsidP="00812088">
      <w:pPr>
        <w:spacing w:line="480" w:lineRule="auto"/>
        <w:jc w:val="center"/>
        <w:rPr>
          <w:b/>
          <w:sz w:val="24"/>
        </w:rPr>
      </w:pPr>
      <w:r>
        <w:rPr>
          <w:b/>
          <w:sz w:val="24"/>
        </w:rPr>
        <w:t>Chain of Responsibility</w:t>
      </w:r>
    </w:p>
    <w:p w:rsidR="00F63DC8" w:rsidRDefault="00812088" w:rsidP="00812088">
      <w:pPr>
        <w:spacing w:line="48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chain of responsibility is very useful in object-oriented progra</w:t>
      </w:r>
      <w:r w:rsidR="002E54CB">
        <w:rPr>
          <w:sz w:val="24"/>
        </w:rPr>
        <w:t>mming when it comes to determining</w:t>
      </w:r>
      <w:r>
        <w:rPr>
          <w:sz w:val="24"/>
        </w:rPr>
        <w:t xml:space="preserve"> how </w:t>
      </w:r>
      <w:r w:rsidR="00AE10C1">
        <w:rPr>
          <w:sz w:val="24"/>
        </w:rPr>
        <w:t>to handle different situations</w:t>
      </w:r>
      <w:r>
        <w:rPr>
          <w:sz w:val="24"/>
        </w:rPr>
        <w:t xml:space="preserve">. </w:t>
      </w:r>
      <w:r w:rsidR="000D74A4">
        <w:rPr>
          <w:sz w:val="24"/>
        </w:rPr>
        <w:t>Another</w:t>
      </w:r>
      <w:r>
        <w:rPr>
          <w:sz w:val="24"/>
        </w:rPr>
        <w:t xml:space="preserve"> way to look at </w:t>
      </w:r>
      <w:r w:rsidR="000D74A4">
        <w:rPr>
          <w:sz w:val="24"/>
        </w:rPr>
        <w:t>it would be as</w:t>
      </w:r>
      <w:r w:rsidR="002E54CB">
        <w:rPr>
          <w:sz w:val="24"/>
        </w:rPr>
        <w:t xml:space="preserve"> a</w:t>
      </w:r>
      <w:r>
        <w:rPr>
          <w:sz w:val="24"/>
        </w:rPr>
        <w:t xml:space="preserve"> chain of authority. For example, let’s focus </w:t>
      </w:r>
      <w:r w:rsidR="002E54CB">
        <w:rPr>
          <w:sz w:val="24"/>
        </w:rPr>
        <w:t>on a department within a business</w:t>
      </w:r>
      <w:r>
        <w:rPr>
          <w:sz w:val="24"/>
        </w:rPr>
        <w:t xml:space="preserve">. Say that one employee wants </w:t>
      </w:r>
      <w:r w:rsidR="002E54CB">
        <w:rPr>
          <w:sz w:val="24"/>
        </w:rPr>
        <w:t>a new computer monitor. If the employee</w:t>
      </w:r>
      <w:r w:rsidR="000837D9">
        <w:rPr>
          <w:sz w:val="24"/>
        </w:rPr>
        <w:t>’s budget is large enough to buy</w:t>
      </w:r>
      <w:r w:rsidR="00273362">
        <w:rPr>
          <w:sz w:val="24"/>
        </w:rPr>
        <w:t xml:space="preserve"> the monitor, the</w:t>
      </w:r>
      <w:r w:rsidR="002E54CB">
        <w:rPr>
          <w:sz w:val="24"/>
        </w:rPr>
        <w:t>n the employee can take care of the purchase</w:t>
      </w:r>
      <w:r>
        <w:rPr>
          <w:sz w:val="24"/>
        </w:rPr>
        <w:t>. However, if the employee</w:t>
      </w:r>
      <w:r w:rsidR="002E54CB">
        <w:rPr>
          <w:sz w:val="24"/>
        </w:rPr>
        <w:t>’s</w:t>
      </w:r>
      <w:r>
        <w:rPr>
          <w:sz w:val="24"/>
        </w:rPr>
        <w:t xml:space="preserve"> </w:t>
      </w:r>
      <w:r w:rsidR="002E54CB">
        <w:rPr>
          <w:sz w:val="24"/>
        </w:rPr>
        <w:t>budget isn’t large enough</w:t>
      </w:r>
      <w:r>
        <w:rPr>
          <w:sz w:val="24"/>
        </w:rPr>
        <w:t xml:space="preserve">, they have to go to their department head </w:t>
      </w:r>
      <w:r w:rsidR="002E54CB">
        <w:rPr>
          <w:sz w:val="24"/>
        </w:rPr>
        <w:t>to make the purchase</w:t>
      </w:r>
      <w:r>
        <w:rPr>
          <w:sz w:val="24"/>
        </w:rPr>
        <w:t xml:space="preserve">. But what if the whole department needs new </w:t>
      </w:r>
      <w:r w:rsidR="002E54CB">
        <w:rPr>
          <w:sz w:val="24"/>
        </w:rPr>
        <w:t>monitors</w:t>
      </w:r>
      <w:r>
        <w:rPr>
          <w:sz w:val="24"/>
        </w:rPr>
        <w:t xml:space="preserve">? The department head must </w:t>
      </w:r>
      <w:r w:rsidR="002E54CB">
        <w:rPr>
          <w:sz w:val="24"/>
        </w:rPr>
        <w:t>ask the district manager to authorize the purchase</w:t>
      </w:r>
      <w:r>
        <w:rPr>
          <w:sz w:val="24"/>
        </w:rPr>
        <w:t xml:space="preserve">. </w:t>
      </w:r>
      <w:r w:rsidR="00726BE7">
        <w:rPr>
          <w:sz w:val="24"/>
        </w:rPr>
        <w:t>This model can be applied to a hierarchy</w:t>
      </w:r>
      <w:r>
        <w:rPr>
          <w:sz w:val="24"/>
        </w:rPr>
        <w:t xml:space="preserve">: it begins </w:t>
      </w:r>
      <w:r w:rsidR="002E54CB">
        <w:rPr>
          <w:sz w:val="24"/>
        </w:rPr>
        <w:t>with the</w:t>
      </w:r>
      <w:r>
        <w:rPr>
          <w:sz w:val="24"/>
        </w:rPr>
        <w:t xml:space="preserve"> employee, goes to the head of the department, and finally to the district manager. </w:t>
      </w:r>
    </w:p>
    <w:p w:rsidR="00C73EF0" w:rsidRDefault="00812088" w:rsidP="00812088">
      <w:pPr>
        <w:spacing w:line="480" w:lineRule="auto"/>
        <w:rPr>
          <w:sz w:val="24"/>
        </w:rPr>
      </w:pPr>
      <w:r>
        <w:rPr>
          <w:sz w:val="24"/>
        </w:rPr>
        <w:tab/>
        <w:t>Let’s look at this from a computer science standpoint. This same sort of purchase model can be used</w:t>
      </w:r>
      <w:r w:rsidR="002E54CB">
        <w:rPr>
          <w:sz w:val="24"/>
        </w:rPr>
        <w:t>, but we will look at it in a sense of</w:t>
      </w:r>
      <w:r>
        <w:rPr>
          <w:sz w:val="24"/>
        </w:rPr>
        <w:t xml:space="preserve"> objects and classes. There will be five main classes to make this model work: </w:t>
      </w:r>
      <w:r w:rsidRPr="00C73EF0">
        <w:rPr>
          <w:i/>
          <w:sz w:val="24"/>
        </w:rPr>
        <w:t>Handler</w:t>
      </w:r>
      <w:r>
        <w:rPr>
          <w:sz w:val="24"/>
        </w:rPr>
        <w:t xml:space="preserve">, </w:t>
      </w:r>
      <w:r w:rsidRPr="00C73EF0">
        <w:rPr>
          <w:i/>
          <w:sz w:val="24"/>
        </w:rPr>
        <w:t>EventHandler1</w:t>
      </w:r>
      <w:r>
        <w:rPr>
          <w:sz w:val="24"/>
        </w:rPr>
        <w:t xml:space="preserve">, </w:t>
      </w:r>
      <w:r w:rsidRPr="00C73EF0">
        <w:rPr>
          <w:i/>
          <w:sz w:val="24"/>
        </w:rPr>
        <w:t>EventHandler2</w:t>
      </w:r>
      <w:r>
        <w:rPr>
          <w:sz w:val="24"/>
        </w:rPr>
        <w:t xml:space="preserve">, </w:t>
      </w:r>
      <w:r w:rsidRPr="00C73EF0">
        <w:rPr>
          <w:i/>
          <w:sz w:val="24"/>
        </w:rPr>
        <w:t>EventHandler3</w:t>
      </w:r>
      <w:r>
        <w:rPr>
          <w:sz w:val="24"/>
        </w:rPr>
        <w:t xml:space="preserve">, and the </w:t>
      </w:r>
      <w:proofErr w:type="spellStart"/>
      <w:r w:rsidRPr="00C73EF0">
        <w:rPr>
          <w:i/>
          <w:sz w:val="24"/>
        </w:rPr>
        <w:t>PurchaseDemo</w:t>
      </w:r>
      <w:proofErr w:type="spellEnd"/>
      <w:r>
        <w:rPr>
          <w:sz w:val="24"/>
        </w:rPr>
        <w:t xml:space="preserve">. </w:t>
      </w:r>
    </w:p>
    <w:p w:rsidR="002E54CB" w:rsidRDefault="00812088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To begin, the </w:t>
      </w:r>
      <w:r w:rsidR="00950364" w:rsidRPr="002E54CB">
        <w:rPr>
          <w:i/>
          <w:sz w:val="24"/>
        </w:rPr>
        <w:t>Handler</w:t>
      </w:r>
      <w:r w:rsidR="00950364">
        <w:rPr>
          <w:sz w:val="24"/>
        </w:rPr>
        <w:t xml:space="preserve"> is an abstract class that provides certain data</w:t>
      </w:r>
      <w:r w:rsidR="002E54CB">
        <w:rPr>
          <w:sz w:val="24"/>
        </w:rPr>
        <w:t xml:space="preserve"> and formats</w:t>
      </w:r>
      <w:r w:rsidR="00950364">
        <w:rPr>
          <w:sz w:val="24"/>
        </w:rPr>
        <w:t>, such as a successor variable</w:t>
      </w:r>
      <w:r w:rsidR="002E54CB">
        <w:rPr>
          <w:sz w:val="24"/>
        </w:rPr>
        <w:t xml:space="preserve"> and abstract methods</w:t>
      </w:r>
      <w:r w:rsidR="00950364">
        <w:rPr>
          <w:sz w:val="24"/>
        </w:rPr>
        <w:t xml:space="preserve">, for each </w:t>
      </w:r>
      <w:proofErr w:type="spellStart"/>
      <w:r w:rsidR="00950364">
        <w:rPr>
          <w:sz w:val="24"/>
        </w:rPr>
        <w:t>EventHandler</w:t>
      </w:r>
      <w:proofErr w:type="spellEnd"/>
      <w:r w:rsidR="00C73EF0">
        <w:rPr>
          <w:sz w:val="24"/>
        </w:rPr>
        <w:t xml:space="preserve"> object</w:t>
      </w:r>
      <w:r w:rsidR="00950364">
        <w:rPr>
          <w:sz w:val="24"/>
        </w:rPr>
        <w:t xml:space="preserve">. </w:t>
      </w:r>
      <w:r>
        <w:rPr>
          <w:sz w:val="24"/>
        </w:rPr>
        <w:t xml:space="preserve"> </w:t>
      </w:r>
      <w:r w:rsidR="00950364" w:rsidRPr="002E54CB">
        <w:rPr>
          <w:i/>
          <w:sz w:val="24"/>
        </w:rPr>
        <w:t>EventHandler1</w:t>
      </w:r>
      <w:r w:rsidR="00950364">
        <w:rPr>
          <w:sz w:val="24"/>
        </w:rPr>
        <w:t xml:space="preserve"> will process orders if the total is below $75, </w:t>
      </w:r>
      <w:r w:rsidR="00950364" w:rsidRPr="002E54CB">
        <w:rPr>
          <w:i/>
          <w:sz w:val="24"/>
        </w:rPr>
        <w:t>EventHandler2</w:t>
      </w:r>
      <w:r w:rsidR="002E54CB">
        <w:rPr>
          <w:sz w:val="24"/>
        </w:rPr>
        <w:t xml:space="preserve"> will process orders that are bigger than $75 and less than $500</w:t>
      </w:r>
      <w:r w:rsidR="00950364">
        <w:rPr>
          <w:sz w:val="24"/>
        </w:rPr>
        <w:t xml:space="preserve">, and EventHandler3 will handle </w:t>
      </w:r>
      <w:r w:rsidR="009055BF">
        <w:rPr>
          <w:sz w:val="24"/>
        </w:rPr>
        <w:t xml:space="preserve">orders above $500. </w:t>
      </w:r>
    </w:p>
    <w:p w:rsidR="009055BF" w:rsidRDefault="002E54CB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t>L</w:t>
      </w:r>
      <w:r w:rsidR="009055BF">
        <w:rPr>
          <w:sz w:val="24"/>
        </w:rPr>
        <w:t>ooking back at</w:t>
      </w:r>
      <w:r w:rsidR="00950364">
        <w:rPr>
          <w:sz w:val="24"/>
        </w:rPr>
        <w:t xml:space="preserve"> our purchase example, EventHandler1 </w:t>
      </w:r>
      <w:r>
        <w:rPr>
          <w:sz w:val="24"/>
        </w:rPr>
        <w:t>represents</w:t>
      </w:r>
      <w:r w:rsidR="00950364">
        <w:rPr>
          <w:sz w:val="24"/>
        </w:rPr>
        <w:t xml:space="preserve"> the employee</w:t>
      </w:r>
      <w:r>
        <w:rPr>
          <w:sz w:val="24"/>
        </w:rPr>
        <w:t xml:space="preserve"> with a $75 budget</w:t>
      </w:r>
      <w:r w:rsidR="00950364">
        <w:rPr>
          <w:sz w:val="24"/>
        </w:rPr>
        <w:t xml:space="preserve">, </w:t>
      </w:r>
      <w:r>
        <w:rPr>
          <w:i/>
          <w:sz w:val="24"/>
        </w:rPr>
        <w:t>EventHandler2</w:t>
      </w:r>
      <w:r w:rsidR="00950364">
        <w:rPr>
          <w:sz w:val="24"/>
        </w:rPr>
        <w:t xml:space="preserve"> represents the department head, </w:t>
      </w:r>
      <w:r>
        <w:rPr>
          <w:sz w:val="24"/>
        </w:rPr>
        <w:t xml:space="preserve">with a budget up to </w:t>
      </w:r>
      <w:r w:rsidR="00950364">
        <w:rPr>
          <w:sz w:val="24"/>
        </w:rPr>
        <w:t xml:space="preserve">$500, and </w:t>
      </w:r>
      <w:r w:rsidR="00950364" w:rsidRPr="002E54CB">
        <w:rPr>
          <w:i/>
          <w:sz w:val="24"/>
        </w:rPr>
        <w:t>EventHandler3</w:t>
      </w:r>
      <w:r w:rsidR="00950364">
        <w:rPr>
          <w:sz w:val="24"/>
        </w:rPr>
        <w:t xml:space="preserve"> represents </w:t>
      </w:r>
      <w:r>
        <w:rPr>
          <w:sz w:val="24"/>
        </w:rPr>
        <w:t>the district manager</w:t>
      </w:r>
      <w:r w:rsidR="00950364">
        <w:rPr>
          <w:sz w:val="24"/>
        </w:rPr>
        <w:t xml:space="preserve">, who has authority to spend above $500. </w:t>
      </w:r>
    </w:p>
    <w:p w:rsidR="00812088" w:rsidRDefault="002E54CB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lastRenderedPageBreak/>
        <w:t xml:space="preserve">Now let’s apply these classes to </w:t>
      </w:r>
      <w:proofErr w:type="spellStart"/>
      <w:r>
        <w:rPr>
          <w:i/>
          <w:sz w:val="24"/>
        </w:rPr>
        <w:t>PurchaseDemo</w:t>
      </w:r>
      <w:proofErr w:type="spellEnd"/>
      <w:r w:rsidR="00950364">
        <w:rPr>
          <w:sz w:val="24"/>
        </w:rPr>
        <w:t xml:space="preserve">. </w:t>
      </w:r>
      <w:proofErr w:type="spellStart"/>
      <w:r w:rsidR="009055BF">
        <w:rPr>
          <w:sz w:val="24"/>
        </w:rPr>
        <w:t>PurchaseDemo</w:t>
      </w:r>
      <w:proofErr w:type="spellEnd"/>
      <w:r w:rsidR="00950364">
        <w:rPr>
          <w:sz w:val="24"/>
        </w:rPr>
        <w:t xml:space="preserve"> will have a method</w:t>
      </w:r>
      <w:r>
        <w:rPr>
          <w:sz w:val="24"/>
        </w:rPr>
        <w:t>,</w:t>
      </w:r>
      <w:r w:rsidR="00950364">
        <w:rPr>
          <w:sz w:val="24"/>
        </w:rPr>
        <w:t xml:space="preserve"> </w:t>
      </w:r>
      <w:proofErr w:type="spellStart"/>
      <w:proofErr w:type="gramStart"/>
      <w:r w:rsidR="00950364">
        <w:rPr>
          <w:sz w:val="24"/>
        </w:rPr>
        <w:t>createChain</w:t>
      </w:r>
      <w:proofErr w:type="spellEnd"/>
      <w:r w:rsidR="00950364">
        <w:rPr>
          <w:sz w:val="24"/>
        </w:rPr>
        <w:t>(</w:t>
      </w:r>
      <w:proofErr w:type="gramEnd"/>
      <w:r w:rsidR="00950364">
        <w:rPr>
          <w:sz w:val="24"/>
        </w:rPr>
        <w:t>), that creates the chain of authority</w:t>
      </w:r>
      <w:r w:rsidR="009055BF">
        <w:rPr>
          <w:sz w:val="24"/>
        </w:rPr>
        <w:t xml:space="preserve"> by creating</w:t>
      </w:r>
      <w:r w:rsidR="00950364">
        <w:rPr>
          <w:sz w:val="24"/>
        </w:rPr>
        <w:t xml:space="preserve"> Handler </w:t>
      </w:r>
      <w:r w:rsidR="00950364" w:rsidRPr="00950364">
        <w:rPr>
          <w:i/>
          <w:sz w:val="24"/>
        </w:rPr>
        <w:t>employee</w:t>
      </w:r>
      <w:r w:rsidR="00950364">
        <w:rPr>
          <w:sz w:val="24"/>
        </w:rPr>
        <w:t xml:space="preserve">, which is an EventHandler1, Handler </w:t>
      </w:r>
      <w:proofErr w:type="spellStart"/>
      <w:r w:rsidR="00950364" w:rsidRPr="00950364">
        <w:rPr>
          <w:i/>
          <w:sz w:val="24"/>
        </w:rPr>
        <w:t>deptHead</w:t>
      </w:r>
      <w:proofErr w:type="spellEnd"/>
      <w:r w:rsidR="00950364">
        <w:rPr>
          <w:sz w:val="24"/>
        </w:rPr>
        <w:t xml:space="preserve">, which </w:t>
      </w:r>
      <w:r w:rsidR="009055BF">
        <w:rPr>
          <w:sz w:val="24"/>
        </w:rPr>
        <w:t>is</w:t>
      </w:r>
      <w:r w:rsidR="00950364">
        <w:rPr>
          <w:sz w:val="24"/>
        </w:rPr>
        <w:t xml:space="preserve"> an EventHandler2, and it will create Handler </w:t>
      </w:r>
      <w:proofErr w:type="spellStart"/>
      <w:r w:rsidR="00950364" w:rsidRPr="00950364">
        <w:rPr>
          <w:i/>
          <w:sz w:val="24"/>
        </w:rPr>
        <w:t>distManager</w:t>
      </w:r>
      <w:proofErr w:type="spellEnd"/>
      <w:r w:rsidR="00950364">
        <w:rPr>
          <w:sz w:val="24"/>
        </w:rPr>
        <w:t xml:space="preserve">, which is an EventHandler3. When </w:t>
      </w:r>
      <w:proofErr w:type="spellStart"/>
      <w:r w:rsidR="00950364" w:rsidRPr="00950364">
        <w:rPr>
          <w:i/>
          <w:sz w:val="24"/>
        </w:rPr>
        <w:t>deptHead</w:t>
      </w:r>
      <w:proofErr w:type="spellEnd"/>
      <w:r w:rsidR="00950364">
        <w:rPr>
          <w:sz w:val="24"/>
        </w:rPr>
        <w:t xml:space="preserve"> is created, its </w:t>
      </w:r>
      <w:r w:rsidR="00D1674A">
        <w:rPr>
          <w:sz w:val="24"/>
        </w:rPr>
        <w:t xml:space="preserve">reference </w:t>
      </w:r>
      <w:r w:rsidR="00950364">
        <w:rPr>
          <w:sz w:val="24"/>
        </w:rPr>
        <w:t xml:space="preserve">address is assigned to the successor variable in </w:t>
      </w:r>
      <w:r w:rsidR="00950364">
        <w:rPr>
          <w:i/>
          <w:sz w:val="24"/>
        </w:rPr>
        <w:t>employee</w:t>
      </w:r>
      <w:r w:rsidR="00950364">
        <w:rPr>
          <w:sz w:val="24"/>
        </w:rPr>
        <w:t xml:space="preserve">. When </w:t>
      </w:r>
      <w:proofErr w:type="spellStart"/>
      <w:r w:rsidR="00950364">
        <w:rPr>
          <w:i/>
          <w:sz w:val="24"/>
        </w:rPr>
        <w:t>distManager</w:t>
      </w:r>
      <w:proofErr w:type="spellEnd"/>
      <w:r w:rsidR="00950364">
        <w:rPr>
          <w:sz w:val="24"/>
        </w:rPr>
        <w:t xml:space="preserve"> is created, its </w:t>
      </w:r>
      <w:r w:rsidR="00D1674A">
        <w:rPr>
          <w:sz w:val="24"/>
        </w:rPr>
        <w:t xml:space="preserve">reference </w:t>
      </w:r>
      <w:r w:rsidR="00950364">
        <w:rPr>
          <w:sz w:val="24"/>
        </w:rPr>
        <w:t xml:space="preserve">address gets assigned to the successor variable in </w:t>
      </w:r>
      <w:proofErr w:type="spellStart"/>
      <w:r w:rsidR="00950364">
        <w:rPr>
          <w:i/>
          <w:sz w:val="24"/>
        </w:rPr>
        <w:t>deptHead</w:t>
      </w:r>
      <w:proofErr w:type="spellEnd"/>
      <w:r w:rsidR="00950364">
        <w:rPr>
          <w:sz w:val="24"/>
        </w:rPr>
        <w:t xml:space="preserve">. </w:t>
      </w:r>
    </w:p>
    <w:p w:rsidR="009055BF" w:rsidRDefault="009055BF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actual execution of the program is as follows: A purchase request is made to buy a keyboard that costs $125. This request begins in EventHandler1. EventHandler1 checks the incoming price, $125, to see if it is falls within the given budget ($75 for EventHandler1). Because $125 is greater than $75, EventHandler1 passes the purchase order on to </w:t>
      </w:r>
      <w:r w:rsidR="00CC3E38">
        <w:rPr>
          <w:sz w:val="24"/>
        </w:rPr>
        <w:t xml:space="preserve">its successor, </w:t>
      </w:r>
      <w:r>
        <w:rPr>
          <w:sz w:val="24"/>
        </w:rPr>
        <w:t xml:space="preserve">EventHandler2. EventHandler2 is allowed to make purchases that are between </w:t>
      </w:r>
      <w:r w:rsidR="00CC3E38">
        <w:rPr>
          <w:sz w:val="24"/>
        </w:rPr>
        <w:t>up to</w:t>
      </w:r>
      <w:r>
        <w:rPr>
          <w:sz w:val="24"/>
        </w:rPr>
        <w:t xml:space="preserve"> $500, so EventHandler2, the </w:t>
      </w:r>
      <w:proofErr w:type="spellStart"/>
      <w:r>
        <w:rPr>
          <w:sz w:val="24"/>
        </w:rPr>
        <w:t>deptHead</w:t>
      </w:r>
      <w:proofErr w:type="spellEnd"/>
      <w:r>
        <w:rPr>
          <w:sz w:val="24"/>
        </w:rPr>
        <w:t>, can submit and finalize the purchase order.</w:t>
      </w:r>
    </w:p>
    <w:p w:rsidR="00AF1363" w:rsidRDefault="009055BF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Reviewing the way in which a chain of responsibility works, it is obvious that </w:t>
      </w:r>
      <w:r w:rsidR="00406BBA">
        <w:rPr>
          <w:sz w:val="24"/>
        </w:rPr>
        <w:t>it resembles</w:t>
      </w:r>
      <w:r>
        <w:rPr>
          <w:sz w:val="24"/>
        </w:rPr>
        <w:t xml:space="preserve"> the execution of a linked list. In a linked list, w</w:t>
      </w:r>
      <w:r w:rsidR="0008675E">
        <w:rPr>
          <w:sz w:val="24"/>
        </w:rPr>
        <w:t xml:space="preserve">e create nodes that store data </w:t>
      </w:r>
      <w:r w:rsidR="00CC3E38">
        <w:rPr>
          <w:sz w:val="24"/>
        </w:rPr>
        <w:t>as well as</w:t>
      </w:r>
      <w:r w:rsidR="0008675E">
        <w:rPr>
          <w:sz w:val="24"/>
        </w:rPr>
        <w:t xml:space="preserve"> a link (reference) to other nodes. In a chain of responsibility, we create event handlers </w:t>
      </w:r>
      <w:r w:rsidR="00CC3E38">
        <w:rPr>
          <w:sz w:val="24"/>
        </w:rPr>
        <w:t xml:space="preserve">(similar to nodes) </w:t>
      </w:r>
      <w:r w:rsidR="0008675E">
        <w:rPr>
          <w:sz w:val="24"/>
        </w:rPr>
        <w:t>that hold instructions on how to process input, given that the input passes the pre-</w:t>
      </w:r>
      <w:r w:rsidR="00CC3E38">
        <w:rPr>
          <w:sz w:val="24"/>
        </w:rPr>
        <w:t>condition</w:t>
      </w:r>
      <w:r w:rsidR="0008675E">
        <w:rPr>
          <w:sz w:val="24"/>
        </w:rPr>
        <w:t>. If the input passes the handler’s pre-</w:t>
      </w:r>
      <w:r w:rsidR="000409CD">
        <w:rPr>
          <w:sz w:val="24"/>
        </w:rPr>
        <w:t>condition</w:t>
      </w:r>
      <w:r w:rsidR="000C4FE1">
        <w:rPr>
          <w:sz w:val="24"/>
        </w:rPr>
        <w:t>, the</w:t>
      </w:r>
      <w:r w:rsidR="0008675E">
        <w:rPr>
          <w:sz w:val="24"/>
        </w:rPr>
        <w:t>n the handler can process the input information, if not, the input gets passed to the handler</w:t>
      </w:r>
      <w:r w:rsidR="00880FA8">
        <w:rPr>
          <w:sz w:val="24"/>
        </w:rPr>
        <w:t>’</w:t>
      </w:r>
      <w:r w:rsidR="002039DE">
        <w:rPr>
          <w:sz w:val="24"/>
        </w:rPr>
        <w:t>s successor (which holds a</w:t>
      </w:r>
      <w:r w:rsidR="0008675E">
        <w:rPr>
          <w:sz w:val="24"/>
        </w:rPr>
        <w:t xml:space="preserve"> reference to the next level handler).</w:t>
      </w:r>
    </w:p>
    <w:p w:rsidR="00AF1363" w:rsidRDefault="00AF1363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AF1363" w:rsidRPr="002E54CB" w:rsidRDefault="00AF1363" w:rsidP="00AF1363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4CB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:rsidR="00AF1363" w:rsidRPr="002E54CB" w:rsidRDefault="00AF1363" w:rsidP="002E54CB">
      <w:pPr>
        <w:spacing w:after="0" w:line="480" w:lineRule="auto"/>
        <w:rPr>
          <w:rFonts w:ascii="Times New Roman" w:eastAsia="Times New Roman" w:hAnsi="Times New Roman" w:cs="Times New Roman"/>
          <w:szCs w:val="24"/>
        </w:rPr>
      </w:pPr>
      <w:r w:rsidRPr="002E54CB">
        <w:rPr>
          <w:rFonts w:ascii="Times New Roman" w:eastAsia="Times New Roman" w:hAnsi="Times New Roman" w:cs="Times New Roman"/>
          <w:szCs w:val="24"/>
        </w:rPr>
        <w:t>"Chain-of-responsibility Pattern." Wikipedia. Wikimedia Foundation, 9 Oct. 2014. Web. 10 Oct. 2014.</w:t>
      </w:r>
    </w:p>
    <w:p w:rsidR="002E54CB" w:rsidRPr="002E54CB" w:rsidRDefault="00AF1363" w:rsidP="002E54CB">
      <w:pPr>
        <w:spacing w:after="0" w:line="480" w:lineRule="auto"/>
        <w:rPr>
          <w:rFonts w:ascii="Times New Roman" w:eastAsia="Times New Roman" w:hAnsi="Times New Roman" w:cs="Times New Roman"/>
          <w:szCs w:val="24"/>
        </w:rPr>
      </w:pPr>
      <w:r w:rsidRPr="00AF1363">
        <w:rPr>
          <w:rFonts w:ascii="Times New Roman" w:eastAsia="Times New Roman" w:hAnsi="Times New Roman" w:cs="Times New Roman"/>
          <w:szCs w:val="24"/>
        </w:rPr>
        <w:t xml:space="preserve">"Chain of Responsibility." </w:t>
      </w:r>
      <w:r w:rsidRPr="00AF1363">
        <w:rPr>
          <w:rFonts w:ascii="Times New Roman" w:eastAsia="Times New Roman" w:hAnsi="Times New Roman" w:cs="Times New Roman"/>
          <w:i/>
          <w:iCs/>
          <w:szCs w:val="24"/>
        </w:rPr>
        <w:t>Chain of Responsibility</w:t>
      </w:r>
      <w:r w:rsidRPr="00AF1363">
        <w:rPr>
          <w:rFonts w:ascii="Times New Roman" w:eastAsia="Times New Roman" w:hAnsi="Times New Roman" w:cs="Times New Roman"/>
          <w:szCs w:val="24"/>
        </w:rPr>
        <w:t>. Web. 10 Oct. 2014.</w:t>
      </w:r>
    </w:p>
    <w:p w:rsidR="002E54CB" w:rsidRPr="00AF1363" w:rsidRDefault="002E54CB" w:rsidP="002E54CB">
      <w:pPr>
        <w:spacing w:after="0" w:line="480" w:lineRule="auto"/>
        <w:rPr>
          <w:rFonts w:ascii="Times New Roman" w:eastAsia="Times New Roman" w:hAnsi="Times New Roman" w:cs="Times New Roman"/>
          <w:szCs w:val="24"/>
        </w:rPr>
      </w:pPr>
      <w:r w:rsidRPr="002E54CB">
        <w:rPr>
          <w:rFonts w:ascii="Times New Roman" w:eastAsia="Times New Roman" w:hAnsi="Times New Roman" w:cs="Times New Roman"/>
          <w:szCs w:val="24"/>
        </w:rPr>
        <w:t>"Java Design Pattern 1.11 - Chain Of Responsibility." YouTube</w:t>
      </w:r>
      <w:r>
        <w:rPr>
          <w:rFonts w:ascii="Times New Roman" w:eastAsia="Times New Roman" w:hAnsi="Times New Roman" w:cs="Times New Roman"/>
          <w:szCs w:val="24"/>
        </w:rPr>
        <w:t xml:space="preserve">, 31 Mar. 2013. </w:t>
      </w:r>
      <w:r w:rsidRPr="002E54CB">
        <w:rPr>
          <w:rFonts w:ascii="Times New Roman" w:eastAsia="Times New Roman" w:hAnsi="Times New Roman" w:cs="Times New Roman"/>
          <w:szCs w:val="24"/>
        </w:rPr>
        <w:t>Web. 10 Oct. 2014.</w:t>
      </w:r>
    </w:p>
    <w:p w:rsidR="00AF1363" w:rsidRDefault="00AF1363" w:rsidP="002E54CB">
      <w:pPr>
        <w:spacing w:line="240" w:lineRule="auto"/>
        <w:rPr>
          <w:sz w:val="24"/>
        </w:rPr>
      </w:pPr>
    </w:p>
    <w:p w:rsidR="003C5ADC" w:rsidRDefault="0008675E" w:rsidP="009055BF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 </w:t>
      </w:r>
      <w:r w:rsidR="003C5ADC">
        <w:rPr>
          <w:sz w:val="24"/>
        </w:rPr>
        <w:br/>
      </w:r>
    </w:p>
    <w:p w:rsidR="003C5ADC" w:rsidRDefault="003C5ADC">
      <w:pPr>
        <w:rPr>
          <w:sz w:val="24"/>
        </w:rPr>
      </w:pPr>
      <w:r>
        <w:rPr>
          <w:sz w:val="24"/>
        </w:rPr>
        <w:br w:type="page"/>
      </w:r>
    </w:p>
    <w:p w:rsidR="009055BF" w:rsidRDefault="003C5ADC" w:rsidP="009055BF">
      <w:pPr>
        <w:spacing w:line="480" w:lineRule="auto"/>
        <w:ind w:firstLine="720"/>
        <w:rPr>
          <w:b/>
          <w:sz w:val="24"/>
        </w:rPr>
      </w:pPr>
      <w:proofErr w:type="spellStart"/>
      <w:r>
        <w:rPr>
          <w:b/>
          <w:sz w:val="24"/>
        </w:rPr>
        <w:lastRenderedPageBreak/>
        <w:t>PurchaseDemo</w:t>
      </w:r>
      <w:proofErr w:type="spellEnd"/>
    </w:p>
    <w:p w:rsidR="003C5ADC" w:rsidRDefault="003C5ADC" w:rsidP="009055BF">
      <w:pPr>
        <w:spacing w:line="480" w:lineRule="auto"/>
        <w:ind w:firstLine="720"/>
        <w:rPr>
          <w:b/>
          <w:sz w:val="24"/>
        </w:rPr>
      </w:pPr>
      <w:r>
        <w:rPr>
          <w:noProof/>
        </w:rPr>
        <w:drawing>
          <wp:inline distT="0" distB="0" distL="0" distR="0" wp14:anchorId="1ADE3F35" wp14:editId="310876D7">
            <wp:extent cx="46291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C" w:rsidRDefault="003C5ADC" w:rsidP="009055BF">
      <w:pPr>
        <w:spacing w:line="480" w:lineRule="auto"/>
        <w:ind w:firstLine="720"/>
        <w:rPr>
          <w:b/>
          <w:sz w:val="24"/>
        </w:rPr>
      </w:pPr>
    </w:p>
    <w:p w:rsidR="003C5ADC" w:rsidRDefault="003C5ADC" w:rsidP="009055BF">
      <w:pPr>
        <w:spacing w:line="480" w:lineRule="auto"/>
        <w:ind w:firstLine="720"/>
        <w:rPr>
          <w:b/>
          <w:sz w:val="24"/>
        </w:rPr>
      </w:pPr>
      <w:r>
        <w:rPr>
          <w:noProof/>
        </w:rPr>
        <w:drawing>
          <wp:inline distT="0" distB="0" distL="0" distR="0" wp14:anchorId="34C9B9C3" wp14:editId="0392390B">
            <wp:extent cx="50577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C" w:rsidRDefault="003C5ADC" w:rsidP="009055BF">
      <w:pPr>
        <w:spacing w:line="480" w:lineRule="auto"/>
        <w:ind w:firstLine="720"/>
        <w:rPr>
          <w:b/>
          <w:sz w:val="24"/>
        </w:rPr>
      </w:pPr>
    </w:p>
    <w:p w:rsidR="003C5ADC" w:rsidRDefault="003C5ADC" w:rsidP="009055BF">
      <w:pPr>
        <w:spacing w:line="480" w:lineRule="auto"/>
        <w:ind w:firstLine="720"/>
        <w:rPr>
          <w:b/>
          <w:sz w:val="24"/>
        </w:rPr>
      </w:pPr>
    </w:p>
    <w:p w:rsidR="003C5ADC" w:rsidRPr="003C5ADC" w:rsidRDefault="003C5ADC" w:rsidP="009055BF">
      <w:pPr>
        <w:spacing w:line="480" w:lineRule="auto"/>
        <w:ind w:firstLine="720"/>
        <w:rPr>
          <w:b/>
          <w:sz w:val="24"/>
        </w:rPr>
      </w:pPr>
      <w:r>
        <w:rPr>
          <w:noProof/>
        </w:rPr>
        <w:drawing>
          <wp:inline distT="0" distB="0" distL="0" distR="0" wp14:anchorId="0BBDA778" wp14:editId="40C7A643">
            <wp:extent cx="48482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DC" w:rsidRPr="003C5A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44" w:rsidRDefault="002A2344" w:rsidP="005F3B58">
      <w:pPr>
        <w:spacing w:after="0" w:line="240" w:lineRule="auto"/>
      </w:pPr>
      <w:r>
        <w:separator/>
      </w:r>
    </w:p>
  </w:endnote>
  <w:endnote w:type="continuationSeparator" w:id="0">
    <w:p w:rsidR="002A2344" w:rsidRDefault="002A2344" w:rsidP="005F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44" w:rsidRDefault="002A2344" w:rsidP="005F3B58">
      <w:pPr>
        <w:spacing w:after="0" w:line="240" w:lineRule="auto"/>
      </w:pPr>
      <w:r>
        <w:separator/>
      </w:r>
    </w:p>
  </w:footnote>
  <w:footnote w:type="continuationSeparator" w:id="0">
    <w:p w:rsidR="002A2344" w:rsidRDefault="002A2344" w:rsidP="005F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B58" w:rsidRDefault="005F3B58" w:rsidP="005F3B58">
    <w:pPr>
      <w:pStyle w:val="Header"/>
      <w:jc w:val="right"/>
      <w:rPr>
        <w:sz w:val="24"/>
      </w:rPr>
    </w:pPr>
    <w:r w:rsidRPr="00F63DC8">
      <w:rPr>
        <w:sz w:val="24"/>
      </w:rPr>
      <w:t>Jake Miller</w:t>
    </w:r>
  </w:p>
  <w:p w:rsidR="00F63DC8" w:rsidRDefault="00F63DC8" w:rsidP="005F3B58">
    <w:pPr>
      <w:pStyle w:val="Header"/>
      <w:jc w:val="right"/>
      <w:rPr>
        <w:sz w:val="24"/>
      </w:rPr>
    </w:pPr>
    <w:r>
      <w:rPr>
        <w:sz w:val="24"/>
      </w:rPr>
      <w:t>CSC226</w:t>
    </w:r>
  </w:p>
  <w:p w:rsidR="00F63DC8" w:rsidRPr="00F63DC8" w:rsidRDefault="00F63DC8" w:rsidP="00F63DC8">
    <w:pPr>
      <w:pStyle w:val="Header"/>
      <w:jc w:val="right"/>
      <w:rPr>
        <w:sz w:val="24"/>
      </w:rPr>
    </w:pPr>
    <w:r>
      <w:rPr>
        <w:sz w:val="24"/>
      </w:rPr>
      <w:t>Chain of Responsibility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B9"/>
    <w:rsid w:val="000409CD"/>
    <w:rsid w:val="000837D9"/>
    <w:rsid w:val="0008675E"/>
    <w:rsid w:val="000C4FE1"/>
    <w:rsid w:val="000D74A4"/>
    <w:rsid w:val="002039DE"/>
    <w:rsid w:val="00273362"/>
    <w:rsid w:val="002A2344"/>
    <w:rsid w:val="002E54CB"/>
    <w:rsid w:val="003C5ADC"/>
    <w:rsid w:val="00406BBA"/>
    <w:rsid w:val="0041718B"/>
    <w:rsid w:val="005F3B58"/>
    <w:rsid w:val="00726BE7"/>
    <w:rsid w:val="00812088"/>
    <w:rsid w:val="00880FA8"/>
    <w:rsid w:val="009055BF"/>
    <w:rsid w:val="00950364"/>
    <w:rsid w:val="00AE10C1"/>
    <w:rsid w:val="00AF1363"/>
    <w:rsid w:val="00B972B9"/>
    <w:rsid w:val="00C73EF0"/>
    <w:rsid w:val="00CC3E38"/>
    <w:rsid w:val="00D1674A"/>
    <w:rsid w:val="00EE5585"/>
    <w:rsid w:val="00F46297"/>
    <w:rsid w:val="00F6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34056-6469-44AB-9AFE-4AFC1B4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58"/>
  </w:style>
  <w:style w:type="paragraph" w:styleId="Footer">
    <w:name w:val="footer"/>
    <w:basedOn w:val="Normal"/>
    <w:link w:val="FooterChar"/>
    <w:uiPriority w:val="99"/>
    <w:unhideWhenUsed/>
    <w:rsid w:val="005F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18</cp:revision>
  <dcterms:created xsi:type="dcterms:W3CDTF">2014-10-10T18:39:00Z</dcterms:created>
  <dcterms:modified xsi:type="dcterms:W3CDTF">2014-10-11T14:43:00Z</dcterms:modified>
</cp:coreProperties>
</file>