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F4B8" w14:textId="29FFA3DE" w:rsidR="00B721B5" w:rsidRDefault="008861BE">
      <w:pPr>
        <w:rPr>
          <w:lang w:val="es-MX"/>
        </w:rPr>
      </w:pPr>
      <w:r>
        <w:rPr>
          <w:lang w:val="es-MX"/>
        </w:rPr>
        <w:t>6-Sumar los números pares entre 100 y 200</w:t>
      </w:r>
    </w:p>
    <w:p w14:paraId="20CDA2D9" w14:textId="77777777" w:rsidR="008861BE" w:rsidRDefault="008861BE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861BE" w14:paraId="1F168BC9" w14:textId="77777777" w:rsidTr="008861BE">
        <w:tc>
          <w:tcPr>
            <w:tcW w:w="2942" w:type="dxa"/>
          </w:tcPr>
          <w:p w14:paraId="43502B8A" w14:textId="1120D54F" w:rsidR="008861BE" w:rsidRDefault="008861BE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75A331C2" w14:textId="010223B7" w:rsidR="008861BE" w:rsidRDefault="008861BE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10B8DD82" w14:textId="30AA11B3" w:rsidR="008861BE" w:rsidRDefault="008861BE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8861BE" w14:paraId="2CB6EB8B" w14:textId="77777777" w:rsidTr="008861BE">
        <w:tc>
          <w:tcPr>
            <w:tcW w:w="2942" w:type="dxa"/>
          </w:tcPr>
          <w:p w14:paraId="3EFD6367" w14:textId="5786327C" w:rsidR="008861BE" w:rsidRDefault="008861BE">
            <w:pPr>
              <w:rPr>
                <w:lang w:val="es-MX"/>
              </w:rPr>
            </w:pPr>
            <w:r>
              <w:rPr>
                <w:lang w:val="es-MX"/>
              </w:rPr>
              <w:t xml:space="preserve">Practica el uso del bucle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y la suma condicional.</w:t>
            </w:r>
          </w:p>
        </w:tc>
        <w:tc>
          <w:tcPr>
            <w:tcW w:w="2943" w:type="dxa"/>
          </w:tcPr>
          <w:p w14:paraId="19DB47E7" w14:textId="25168CF2" w:rsidR="008861BE" w:rsidRDefault="008861BE">
            <w:pPr>
              <w:rPr>
                <w:lang w:val="es-MX"/>
              </w:rPr>
            </w:pPr>
            <w:r>
              <w:rPr>
                <w:lang w:val="es-MX"/>
              </w:rPr>
              <w:t>Puede ser trivial si se conoce la formula para la suma de números pares.</w:t>
            </w:r>
          </w:p>
        </w:tc>
        <w:tc>
          <w:tcPr>
            <w:tcW w:w="2943" w:type="dxa"/>
          </w:tcPr>
          <w:p w14:paraId="0C622876" w14:textId="1A6D8CF6" w:rsidR="008861BE" w:rsidRDefault="008861BE">
            <w:pPr>
              <w:rPr>
                <w:lang w:val="es-MX"/>
              </w:rPr>
            </w:pPr>
            <w:r>
              <w:rPr>
                <w:lang w:val="es-MX"/>
              </w:rPr>
              <w:t>Puede requerir el uso de la operación modulo para identificar números pares.</w:t>
            </w:r>
          </w:p>
        </w:tc>
      </w:tr>
    </w:tbl>
    <w:p w14:paraId="2595BC51" w14:textId="77777777" w:rsidR="008861BE" w:rsidRPr="008861BE" w:rsidRDefault="008861BE">
      <w:pPr>
        <w:rPr>
          <w:lang w:val="es-MX"/>
        </w:rPr>
      </w:pPr>
    </w:p>
    <w:sectPr w:rsidR="008861BE" w:rsidRPr="00886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5"/>
    <w:rsid w:val="008861BE"/>
    <w:rsid w:val="00B7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A1CD8"/>
  <w15:chartTrackingRefBased/>
  <w15:docId w15:val="{397F2FA7-0B62-44D9-AF4C-1C93C6A3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2024-05-03T02:55:00Z</dcterms:created>
  <dcterms:modified xsi:type="dcterms:W3CDTF">2024-05-03T02:57:00Z</dcterms:modified>
</cp:coreProperties>
</file>