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JOGAR, PENSAR E PROGRAMAR</w:t>
      </w:r>
    </w:p>
    <w:p>
      <w:pPr>
        <w:jc w:val="center"/>
      </w:pPr>
      <w:r>
        <w:rPr>
          <w:b/>
        </w:rPr>
        <w:t>Desafios de jogos, estratégias e algoritmos</w:t>
      </w:r>
    </w:p>
    <w:p>
      <w:pPr>
        <w:jc w:val="center"/>
      </w:pPr>
      <w:r>
        <w:rPr>
          <w:sz w:val="26"/>
        </w:rPr>
        <w:t>DOCUMENTAÇÃO DO PRODUTO EDUCACIONAL</w:t>
      </w:r>
    </w:p>
    <w:p>
      <w:pPr>
        <w:jc w:val="center"/>
      </w:pPr>
      <w:r>
        <w:br/>
        <w:t>PROFEducatec</w:t>
        <w:br/>
        <w:t>Produto educacional digital</w:t>
        <w:br/>
        <w:t>Versão de trabalho validada em ambiente local</w:t>
      </w:r>
    </w:p>
    <w:p>
      <w:r>
        <w:br w:type="page"/>
      </w:r>
    </w:p>
    <w:p>
      <w:pPr>
        <w:pStyle w:val="Heading1"/>
      </w:pPr>
      <w:r>
        <w:t>1. Identificação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F1EF"/>
          </w:tcPr>
          <w:p>
            <w:r>
              <w:t>Título</w:t>
            </w:r>
          </w:p>
        </w:tc>
        <w:tc>
          <w:tcPr>
            <w:tcW w:type="dxa" w:w="4844"/>
          </w:tcPr>
          <w:p>
            <w:r>
              <w:t>Jogar, Pensar e Programar: Desafios de jogos, estratégias e algoritmos</w:t>
            </w:r>
          </w:p>
        </w:tc>
      </w:tr>
      <w:tr>
        <w:tc>
          <w:tcPr>
            <w:tcW w:type="dxa" w:w="4844"/>
            <w:shd w:fill="E8F1EF"/>
          </w:tcPr>
          <w:p>
            <w:r>
              <w:t>Tipo</w:t>
            </w:r>
          </w:p>
        </w:tc>
        <w:tc>
          <w:tcPr>
            <w:tcW w:type="dxa" w:w="4844"/>
          </w:tcPr>
          <w:p>
            <w:r>
              <w:t>Jogo educativo digital</w:t>
            </w:r>
          </w:p>
        </w:tc>
      </w:tr>
      <w:tr>
        <w:tc>
          <w:tcPr>
            <w:tcW w:type="dxa" w:w="4844"/>
            <w:shd w:fill="E8F1EF"/>
          </w:tcPr>
          <w:p>
            <w:r>
              <w:t>Público-alvo</w:t>
            </w:r>
          </w:p>
        </w:tc>
        <w:tc>
          <w:tcPr>
            <w:tcW w:type="dxa" w:w="4844"/>
          </w:tcPr>
          <w:p>
            <w:r>
              <w:t>Estudantes da Educação Básica</w:t>
            </w:r>
          </w:p>
        </w:tc>
      </w:tr>
      <w:tr>
        <w:tc>
          <w:tcPr>
            <w:tcW w:type="dxa" w:w="4844"/>
            <w:shd w:fill="E8F1EF"/>
          </w:tcPr>
          <w:p>
            <w:r>
              <w:t>Finalidade</w:t>
            </w:r>
          </w:p>
        </w:tc>
        <w:tc>
          <w:tcPr>
            <w:tcW w:type="dxa" w:w="4844"/>
          </w:tcPr>
          <w:p>
            <w:r>
              <w:t>Trabalhar sequência, análise, estratégia, algoritmos e resolução de problemas por meio de desafios interativos.</w:t>
            </w:r>
          </w:p>
        </w:tc>
      </w:tr>
      <w:tr>
        <w:tc>
          <w:tcPr>
            <w:tcW w:type="dxa" w:w="4844"/>
            <w:shd w:fill="E8F1EF"/>
          </w:tcPr>
          <w:p>
            <w:r>
              <w:t>Ambiente</w:t>
            </w:r>
          </w:p>
        </w:tc>
        <w:tc>
          <w:tcPr>
            <w:tcW w:type="dxa" w:w="4844"/>
          </w:tcPr>
          <w:p>
            <w:r>
              <w:t>Aplicação web executada em navegador</w:t>
            </w:r>
          </w:p>
        </w:tc>
      </w:tr>
      <w:tr>
        <w:tc>
          <w:tcPr>
            <w:tcW w:type="dxa" w:w="4844"/>
            <w:shd w:fill="E8F1EF"/>
          </w:tcPr>
          <w:p>
            <w:r>
              <w:t>Funcionamento</w:t>
            </w:r>
          </w:p>
        </w:tc>
        <w:tc>
          <w:tcPr>
            <w:tcW w:type="dxa" w:w="4844"/>
          </w:tcPr>
          <w:p>
            <w:r>
              <w:t>Preparada para uso offline após os arquivos necessários serem armazenados no navegador.</w:t>
            </w:r>
          </w:p>
        </w:tc>
      </w:tr>
      <w:tr>
        <w:tc>
          <w:tcPr>
            <w:tcW w:type="dxa" w:w="4844"/>
            <w:shd w:fill="E8F1EF"/>
          </w:tcPr>
          <w:p>
            <w:r>
              <w:t>Estrutura</w:t>
            </w:r>
          </w:p>
        </w:tc>
        <w:tc>
          <w:tcPr>
            <w:tcW w:type="dxa" w:w="4844"/>
          </w:tcPr>
          <w:p>
            <w:r>
              <w:t>Identificar, Analisar, Criar e Desafio final.</w:t>
            </w:r>
          </w:p>
        </w:tc>
      </w:tr>
    </w:tbl>
    <w:p>
      <w:pPr>
        <w:pStyle w:val="Heading1"/>
      </w:pPr>
      <w:r>
        <w:t>2. Apresentação e finalidade</w:t>
      </w:r>
    </w:p>
    <w:p>
      <w:r>
        <w:t>O produto “Jogar, Pensar e Programar” é uma experiência educacional digital organizada em desafios que convidam o estudante a observar situações, identificar possibilidades, analisar sequências, construir estratégias e testar soluções. A proposta utiliza um tabuleiro simplificado de deslocamento, no qual uma peça precisa alcançar um território-alvo respeitando as ligações e regras apresentadas.</w:t>
      </w:r>
    </w:p>
    <w:p>
      <w:r>
        <w:t>A experiência combina ação, tentativa, feedback e reflexão. O estudante recebe retorno sobre o resultado e pode visualizar o que ocorreu em cada movimento.</w:t>
      </w:r>
    </w:p>
    <w:p>
      <w:pPr>
        <w:pStyle w:val="Heading1"/>
      </w:pPr>
      <w:r>
        <w:t>3. Organização pedagógica</w:t>
      </w:r>
    </w:p>
    <w:p>
      <w:r>
        <w:rPr>
          <w:b/>
        </w:rPr>
        <w:t xml:space="preserve">Identificar: </w:t>
      </w:r>
      <w:r>
        <w:t>observar o problema e identificar uma sequência que pode levar a peça ao território marcado.</w:t>
      </w:r>
    </w:p>
    <w:p>
      <w:r>
        <w:rPr>
          <w:b/>
        </w:rPr>
        <w:t xml:space="preserve">Analisar: </w:t>
      </w:r>
      <w:r>
        <w:t>observar uma sequência e identificar em que ponto o caminho pode ser interrompido ou qual movimento não pode ser realizado.</w:t>
      </w:r>
    </w:p>
    <w:p>
      <w:r>
        <w:rPr>
          <w:b/>
        </w:rPr>
        <w:t xml:space="preserve">Criar: </w:t>
      </w:r>
      <w:r>
        <w:t>construir uma sequência de comandos, podendo adicionar, remover e reorganizar movimentos.</w:t>
      </w:r>
    </w:p>
    <w:p>
      <w:r>
        <w:rPr>
          <w:b/>
        </w:rPr>
        <w:t xml:space="preserve">Desafio final: </w:t>
      </w:r>
      <w:r>
        <w:t>escolher uma estratégia e montar comandos para atingir o objetivo respeitando as restrições do tabuleiro.</w:t>
      </w:r>
    </w:p>
    <w:p>
      <w:pPr>
        <w:pStyle w:val="Heading1"/>
      </w:pPr>
      <w:r>
        <w:t>4. Mecânica dos desafios</w:t>
      </w:r>
    </w:p>
    <w:p>
      <w:pPr>
        <w:pStyle w:val="ListBullet"/>
      </w:pPr>
      <w:r>
        <w:t>Tabuleiro com casas conectadas por caminhos.</w:t>
      </w:r>
    </w:p>
    <w:p>
      <w:pPr>
        <w:pStyle w:val="ListBullet"/>
      </w:pPr>
      <w:r>
        <w:t>Peça e território-alvo identificados visualmente.</w:t>
      </w:r>
    </w:p>
    <w:p>
      <w:pPr>
        <w:pStyle w:val="ListBullet"/>
      </w:pPr>
      <w:r>
        <w:t>Casas bloqueadas quando previstas pelo desafio.</w:t>
      </w:r>
    </w:p>
    <w:p>
      <w:pPr>
        <w:pStyle w:val="ListBullet"/>
      </w:pPr>
      <w:r>
        <w:t>Comandos executados na ordem apresentada.</w:t>
      </w:r>
    </w:p>
    <w:p>
      <w:pPr>
        <w:pStyle w:val="ListBullet"/>
      </w:pPr>
      <w:r>
        <w:t>Alternativas de resposta nos desafios de identificação e análise.</w:t>
      </w:r>
    </w:p>
    <w:p>
      <w:pPr>
        <w:pStyle w:val="ListBullet"/>
      </w:pPr>
      <w:r>
        <w:t>Montagem, remoção e reorganização de comandos no desafio final.</w:t>
      </w:r>
    </w:p>
    <w:p>
      <w:pPr>
        <w:pStyle w:val="ListBullet"/>
      </w:pPr>
      <w:r>
        <w:t>Possibilidade de testar novamente a solução.</w:t>
      </w:r>
    </w:p>
    <w:p>
      <w:pPr>
        <w:pStyle w:val="ListBullet"/>
      </w:pPr>
      <w:r>
        <w:t>Visualização da sequência e do resultado de cada movimento.</w:t>
      </w:r>
    </w:p>
    <w:p>
      <w:pPr>
        <w:pStyle w:val="ListBullet"/>
      </w:pPr>
      <w:r>
        <w:t>Progressão para o próximo desafio ou nível após conclusão correta.</w:t>
      </w:r>
    </w:p>
    <w:p>
      <w:pPr>
        <w:pStyle w:val="Heading1"/>
      </w:pPr>
      <w:r>
        <w:t>5. Fluxo de aprendizagem</w:t>
      </w:r>
    </w:p>
    <w:p>
      <w:pPr>
        <w:pStyle w:val="ListNumber"/>
      </w:pPr>
      <w:r>
        <w:t>Escolha de uma etapa/desafio.</w:t>
      </w:r>
    </w:p>
    <w:p>
      <w:pPr>
        <w:pStyle w:val="ListNumber"/>
      </w:pPr>
      <w:r>
        <w:t>Leitura do objetivo e das regras.</w:t>
      </w:r>
    </w:p>
    <w:p>
      <w:pPr>
        <w:pStyle w:val="ListNumber"/>
      </w:pPr>
      <w:r>
        <w:t>Observação do tabuleiro.</w:t>
      </w:r>
    </w:p>
    <w:p>
      <w:pPr>
        <w:pStyle w:val="ListNumber"/>
      </w:pPr>
      <w:r>
        <w:t>Seleção ou construção da sequência.</w:t>
      </w:r>
    </w:p>
    <w:p>
      <w:pPr>
        <w:pStyle w:val="ListNumber"/>
      </w:pPr>
      <w:r>
        <w:t>Verificação da solução.</w:t>
      </w:r>
    </w:p>
    <w:p>
      <w:pPr>
        <w:pStyle w:val="ListNumber"/>
      </w:pPr>
      <w:r>
        <w:t>Recebimento de feedback.</w:t>
      </w:r>
    </w:p>
    <w:p>
      <w:pPr>
        <w:pStyle w:val="ListNumber"/>
      </w:pPr>
      <w:r>
        <w:t>Visualização dos movimentos realizados.</w:t>
      </w:r>
    </w:p>
    <w:p>
      <w:pPr>
        <w:pStyle w:val="ListNumber"/>
      </w:pPr>
      <w:r>
        <w:t>Avanço para o próximo desafio ou nível.</w:t>
      </w:r>
    </w:p>
    <w:p>
      <w:pPr>
        <w:pStyle w:val="ListNumber"/>
      </w:pPr>
      <w:r>
        <w:t>Conclusão do desafio final e possibilidade de recomeçar.</w:t>
      </w:r>
    </w:p>
    <w:p>
      <w:pPr>
        <w:pStyle w:val="Heading1"/>
      </w:pPr>
      <w:r>
        <w:t>6. Feedback e progressão</w:t>
      </w:r>
    </w:p>
    <w:p>
      <w:r>
        <w:t>Quando a solução é correta, a interface apresenta “Conseguiu!” e disponibiliza ações para tentar novamente ou visualizar a sequência e o resultado. Após a conclusão do desafio, foi implementado o botão “Ir para o próximo nível”, permitindo a continuidade do percurso. Ao final, a aplicação apresenta mensagem de conclusão e opção de recomeçar.</w:t>
      </w:r>
    </w:p>
    <w:p>
      <w:r>
        <w:t>O fluxo foi testado manualmente no navegador, incluindo resolução, feedback, progressão e conclusão.</w:t>
      </w:r>
    </w:p>
    <w:p>
      <w:pPr>
        <w:pStyle w:val="Heading1"/>
      </w:pPr>
      <w:r>
        <w:t>7. Funcionamento offline</w:t>
      </w:r>
    </w:p>
    <w:p>
      <w:r>
        <w:t>A aplicação utiliza um Service Worker para disponibilizar os arquivos necessários ao uso offline. Durante o desenvolvimento foram realizadas correções no controle do Service Worker e na atualização do cache. Na validação final observada, a interface apresentou a mensagem “Pronto para uso offline. Os desafios e arquivos necessários estão salvos neste navegador.”</w:t>
      </w:r>
    </w:p>
    <w:p>
      <w:r>
        <w:t>Esse recurso é especialmente útil em contextos educacionais com conexão instável ou indisponível.</w:t>
      </w:r>
    </w:p>
    <w:p>
      <w:pPr>
        <w:pStyle w:val="Heading1"/>
      </w:pPr>
      <w:r>
        <w:t>8. Usabilidade e acessibilidade observadas</w:t>
      </w:r>
    </w:p>
    <w:p>
      <w:pPr>
        <w:pStyle w:val="ListBullet"/>
      </w:pPr>
      <w:r>
        <w:t>Casas do tabuleiro identificadas textualmente (A1, B1, C1, A2, B2 e C2).</w:t>
      </w:r>
    </w:p>
    <w:p>
      <w:pPr>
        <w:pStyle w:val="ListBullet"/>
      </w:pPr>
      <w:r>
        <w:t>Peça e território-alvo diferenciados visualmente.</w:t>
      </w:r>
    </w:p>
    <w:p>
      <w:pPr>
        <w:pStyle w:val="ListBullet"/>
      </w:pPr>
      <w:r>
        <w:t>Objetivo e regras apresentados antes da interação.</w:t>
      </w:r>
    </w:p>
    <w:p>
      <w:pPr>
        <w:pStyle w:val="ListBullet"/>
      </w:pPr>
      <w:r>
        <w:t>Histórico mostrando o estado da peça em cada movimento.</w:t>
      </w:r>
    </w:p>
    <w:p>
      <w:pPr>
        <w:pStyle w:val="ListBullet"/>
      </w:pPr>
      <w:r>
        <w:t>Botão de progressão claramente identificado.</w:t>
      </w:r>
    </w:p>
    <w:p>
      <w:pPr>
        <w:pStyle w:val="ListBullet"/>
      </w:pPr>
      <w:r>
        <w:t>Foco mantido para continuidade da navegação por teclado após a conclusão.</w:t>
      </w:r>
    </w:p>
    <w:p>
      <w:pPr>
        <w:pStyle w:val="Heading1"/>
      </w:pPr>
      <w:r>
        <w:t>9. Componentes técnicos registrados</w:t>
      </w:r>
    </w:p>
    <w:p>
      <w:pPr>
        <w:pStyle w:val="ListBullet"/>
      </w:pPr>
      <w:r>
        <w:t>assets/js/app.mjs — lógica principal e renderização.</w:t>
      </w:r>
    </w:p>
    <w:p>
      <w:pPr>
        <w:pStyle w:val="ListBullet"/>
      </w:pPr>
      <w:r>
        <w:t>assets/js/progression.mjs — definição do próximo desafio/nível e avanço.</w:t>
      </w:r>
    </w:p>
    <w:p>
      <w:pPr>
        <w:pStyle w:val="ListBullet"/>
      </w:pPr>
      <w:r>
        <w:t>assets/js/offline-control.mjs — controle do estado offline e comunicação com o Service Worker.</w:t>
      </w:r>
    </w:p>
    <w:p>
      <w:pPr>
        <w:pStyle w:val="ListBullet"/>
      </w:pPr>
      <w:r>
        <w:t>assets/js/board.mjs — construção visual do tabuleiro.</w:t>
      </w:r>
    </w:p>
    <w:p>
      <w:pPr>
        <w:pStyle w:val="ListBullet"/>
      </w:pPr>
      <w:r>
        <w:t>service-worker.js — cache e funcionamento offline.</w:t>
      </w:r>
    </w:p>
    <w:p>
      <w:pPr>
        <w:pStyle w:val="ListBullet"/>
      </w:pPr>
      <w:r>
        <w:t>tests/sequence.test.mjs — testes automatizados de sequência e progressão.</w:t>
      </w:r>
    </w:p>
    <w:p>
      <w:pPr>
        <w:pStyle w:val="Heading1"/>
      </w:pPr>
      <w:r>
        <w:t>10. Testes e validação</w:t>
      </w:r>
    </w:p>
    <w:p>
      <w:r>
        <w:t>No processo de desenvolvimento foram realizados testes de sintaxe, testes automatizados, verificações HTTP do servidor local e inspeção visual no navegador. Em etapas finais registradas no processo, foram obtidos 12 testes aprovados em uma suíte e 9 testes aprovados e 0 falhas em outra etapa de progressão.</w:t>
      </w:r>
    </w:p>
    <w:p>
      <w:r>
        <w:t>Também foi realizado teste manual do percurso, incluindo resolução dos desafios, visualização do resultado, avanço entre níveis e conclusão.</w:t>
      </w:r>
    </w:p>
    <w:p>
      <w:pPr>
        <w:pStyle w:val="Heading1"/>
      </w:pPr>
      <w:r>
        <w:t>11. Evidências de funcionamento</w:t>
      </w:r>
    </w:p>
    <w:p>
      <w:pPr>
        <w:pStyle w:val="ListBullet"/>
      </w:pPr>
      <w:r>
        <w:t>Tela inicial.</w:t>
      </w:r>
    </w:p>
    <w:p>
      <w:pPr>
        <w:pStyle w:val="ListBullet"/>
      </w:pPr>
      <w:r>
        <w:t>Escolha de nível.</w:t>
      </w:r>
    </w:p>
    <w:p>
      <w:pPr>
        <w:pStyle w:val="ListBullet"/>
      </w:pPr>
      <w:r>
        <w:t>Desafio de identificação.</w:t>
      </w:r>
    </w:p>
    <w:p>
      <w:pPr>
        <w:pStyle w:val="ListBullet"/>
      </w:pPr>
      <w:r>
        <w:t>Desafio de análise.</w:t>
      </w:r>
    </w:p>
    <w:p>
      <w:pPr>
        <w:pStyle w:val="ListBullet"/>
      </w:pPr>
      <w:r>
        <w:t>Desafio final.</w:t>
      </w:r>
    </w:p>
    <w:p>
      <w:pPr>
        <w:pStyle w:val="ListBullet"/>
      </w:pPr>
      <w:r>
        <w:t>Mensagem de sucesso.</w:t>
      </w:r>
    </w:p>
    <w:p>
      <w:pPr>
        <w:pStyle w:val="ListBullet"/>
      </w:pPr>
      <w:r>
        <w:t>Visualização passo a passo.</w:t>
      </w:r>
    </w:p>
    <w:p>
      <w:pPr>
        <w:pStyle w:val="ListBullet"/>
      </w:pPr>
      <w:r>
        <w:t>Botão “Ir para o próximo nível”.</w:t>
      </w:r>
    </w:p>
    <w:p>
      <w:pPr>
        <w:pStyle w:val="ListBullet"/>
      </w:pPr>
      <w:r>
        <w:t>Conclusão dos níveis.</w:t>
      </w:r>
    </w:p>
    <w:p>
      <w:pPr>
        <w:pStyle w:val="ListBullet"/>
      </w:pPr>
      <w:r>
        <w:t>Mensagem de preparação para uso offline.</w:t>
      </w:r>
    </w:p>
    <w:p>
      <w:pPr>
        <w:pStyle w:val="Heading1"/>
      </w:pPr>
      <w:r>
        <w:t>12. Contribuições pedagógicas esperadas</w:t>
      </w:r>
    </w:p>
    <w:p>
      <w:pPr>
        <w:pStyle w:val="ListBullet"/>
      </w:pPr>
      <w:r>
        <w:t>Decomposição de problemas em movimentos menores.</w:t>
      </w:r>
    </w:p>
    <w:p>
      <w:pPr>
        <w:pStyle w:val="ListBullet"/>
      </w:pPr>
      <w:r>
        <w:t>Reconhecimento de sequência e ordem de execução.</w:t>
      </w:r>
    </w:p>
    <w:p>
      <w:pPr>
        <w:pStyle w:val="ListBullet"/>
      </w:pPr>
      <w:r>
        <w:t>Planejamento de estratégias.</w:t>
      </w:r>
    </w:p>
    <w:p>
      <w:pPr>
        <w:pStyle w:val="ListBullet"/>
      </w:pPr>
      <w:r>
        <w:t>Análise de erros e revisão de soluções.</w:t>
      </w:r>
    </w:p>
    <w:p>
      <w:pPr>
        <w:pStyle w:val="ListBullet"/>
      </w:pPr>
      <w:r>
        <w:t>Compreensão de comandos e restrições.</w:t>
      </w:r>
    </w:p>
    <w:p>
      <w:pPr>
        <w:pStyle w:val="ListBullet"/>
      </w:pPr>
      <w:r>
        <w:t>Relação entre ação e resultado.</w:t>
      </w:r>
    </w:p>
    <w:p>
      <w:pPr>
        <w:pStyle w:val="ListBullet"/>
      </w:pPr>
      <w:r>
        <w:t>Raciocínio lógico e resolução de problemas.</w:t>
      </w:r>
    </w:p>
    <w:p>
      <w:pPr>
        <w:pStyle w:val="Heading1"/>
      </w:pPr>
      <w:r>
        <w:t>13. Possibilidades de aplicação</w:t>
      </w:r>
    </w:p>
    <w:p>
      <w:r>
        <w:t>O recurso pode ser utilizado individualmente ou em pequenos grupos. O professor pode solicitar que os estudantes expliquem suas estratégias antes da execução, comparem sequências diferentes e discutam por que determinadas soluções não funcionam.</w:t>
      </w:r>
    </w:p>
    <w:p>
      <w:r>
        <w:t>Pode também ser integrado a atividades de introdução ao pensamento computacional, algoritmos e resolução de problemas.</w:t>
      </w:r>
    </w:p>
    <w:p>
      <w:pPr>
        <w:pStyle w:val="Heading1"/>
      </w:pPr>
      <w:r>
        <w:t>14. Avaliação pedagógica sugerida</w:t>
      </w:r>
    </w:p>
    <w:p>
      <w:r>
        <w:t>Para avaliar o uso educacional, recomenda-se observar não apenas se o estudante chegou ao destino, mas como construiu sua solução:</w:t>
      </w:r>
    </w:p>
    <w:p>
      <w:pPr>
        <w:pStyle w:val="ListBullet"/>
      </w:pPr>
      <w:r>
        <w:t>explicação da sequência escolhida.</w:t>
      </w:r>
    </w:p>
    <w:p>
      <w:pPr>
        <w:pStyle w:val="ListBullet"/>
      </w:pPr>
      <w:r>
        <w:t>identificação de movimentos possíveis e impossíveis.</w:t>
      </w:r>
    </w:p>
    <w:p>
      <w:pPr>
        <w:pStyle w:val="ListBullet"/>
      </w:pPr>
      <w:r>
        <w:t>revisão da estratégia após erro.</w:t>
      </w:r>
    </w:p>
    <w:p>
      <w:pPr>
        <w:pStyle w:val="ListBullet"/>
      </w:pPr>
      <w:r>
        <w:t>organização dos comandos em ordem lógica.</w:t>
      </w:r>
    </w:p>
    <w:p>
      <w:pPr>
        <w:pStyle w:val="ListBullet"/>
      </w:pPr>
      <w:r>
        <w:t>autonomia para testar e corrigir.</w:t>
      </w:r>
    </w:p>
    <w:p>
      <w:pPr>
        <w:pStyle w:val="ListBullet"/>
      </w:pPr>
      <w:r>
        <w:t>transferência da lógica para um novo problema.</w:t>
      </w:r>
    </w:p>
    <w:p>
      <w:pPr>
        <w:pStyle w:val="Heading1"/>
      </w:pPr>
      <w:r>
        <w:t>15. Considerações finais</w:t>
      </w:r>
    </w:p>
    <w:p>
      <w:r>
        <w:t>O “Jogar, Pensar e Programar” apresenta uma proposta de aprendizagem baseada em desafios progressivos, feedback e construção de estratégias. A validação funcional confirmou os principais fluxos observados: execução dos desafios, retorno após a resposta, visualização dos movimentos, progressão entre níveis e conclusão.</w:t>
      </w:r>
    </w:p>
    <w:p>
      <w:r>
        <w:t>Como etapa seguinte, recomenda-se organizar a documentação acadêmica, reunir as evidências, realizar avaliação com usuários e, posteriormente, publicar o recurso em ambiente apropriado.</w:t>
      </w:r>
    </w:p>
    <w:p>
      <w:pPr>
        <w:pStyle w:val="Heading1"/>
      </w:pPr>
      <w:r>
        <w:t>16. Checklist de finalização</w:t>
      </w:r>
    </w:p>
    <w:p>
      <w:r>
        <w:t>☑ Desafios executados no navegador.</w:t>
      </w:r>
    </w:p>
    <w:p>
      <w:r>
        <w:t>☑ Feedback após respostas corretas.</w:t>
      </w:r>
    </w:p>
    <w:p>
      <w:r>
        <w:t>☑ Visualização da sequência e resultado.</w:t>
      </w:r>
    </w:p>
    <w:p>
      <w:r>
        <w:t>☑ Progressão entre níveis funcionando.</w:t>
      </w:r>
    </w:p>
    <w:p>
      <w:r>
        <w:t>☑ Desafio final concluído.</w:t>
      </w:r>
    </w:p>
    <w:p>
      <w:r>
        <w:t>☑ Mensagem de conclusão apresentada.</w:t>
      </w:r>
    </w:p>
    <w:p>
      <w:r>
        <w:t>☑ Funcionamento offline verificado.</w:t>
      </w:r>
    </w:p>
    <w:p>
      <w:r>
        <w:t>☑ Testes automatizados executados.</w:t>
      </w:r>
    </w:p>
    <w:p>
      <w:r>
        <w:t>☐ Avaliação pedagógica com público-alvo.</w:t>
      </w:r>
    </w:p>
    <w:p>
      <w:r>
        <w:t>☐ Organização da versão final para publicação.</w:t>
      </w:r>
    </w:p>
    <w:sectPr w:rsidR="00FC693F" w:rsidRPr="0006063C" w:rsidSect="00034616">
      <w:footerReference w:type="default" r:id="rId9"/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Jogar, Pensar e Programar — Documentação do Produto Educacional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