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3">
      <w:pPr>
        <w:spacing w:after="0" w:lineRule="auto"/>
        <w:rPr>
          <w:sz w:val="8"/>
          <w:szCs w:val="8"/>
        </w:rPr>
      </w:pPr>
      <w:r w:rsidDel="00000000" w:rsidR="00000000" w:rsidRPr="00000000">
        <w:rPr>
          <w:rtl w:val="0"/>
        </w:rPr>
      </w:r>
    </w:p>
    <w:tbl>
      <w:tblPr>
        <w:tblStyle w:val="Table1"/>
        <w:tblW w:w="882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7"/>
        <w:gridCol w:w="825"/>
        <w:gridCol w:w="1239"/>
        <w:gridCol w:w="1616"/>
        <w:gridCol w:w="895.0000000000011"/>
        <w:gridCol w:w="1279.9999999999989"/>
        <w:tblGridChange w:id="0">
          <w:tblGrid>
            <w:gridCol w:w="2967"/>
            <w:gridCol w:w="825"/>
            <w:gridCol w:w="1239"/>
            <w:gridCol w:w="1616"/>
            <w:gridCol w:w="895.0000000000011"/>
            <w:gridCol w:w="1279.9999999999989"/>
          </w:tblGrid>
        </w:tblGridChange>
      </w:tblGrid>
      <w:tr>
        <w:trPr>
          <w:cantSplit w:val="0"/>
          <w:trHeight w:val="283" w:hRule="atLeast"/>
          <w:tblHeader w:val="0"/>
        </w:trPr>
        <w:tc>
          <w:tcPr>
            <w:shd w:fill="d9d9d9" w:val="clear"/>
            <w:vAlign w:val="center"/>
          </w:tcPr>
          <w:p w:rsidR="00000000" w:rsidDel="00000000" w:rsidP="00000000" w:rsidRDefault="00000000" w:rsidRPr="00000000" w14:paraId="00000004">
            <w:pPr>
              <w:pStyle w:val="Subtitle"/>
              <w:ind w:left="-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Sigla Asignatura</w:t>
            </w:r>
          </w:p>
        </w:tc>
        <w:tc>
          <w:tcPr>
            <w:vAlign w:val="center"/>
          </w:tcPr>
          <w:p w:rsidR="00000000" w:rsidDel="00000000" w:rsidP="00000000" w:rsidRDefault="00000000" w:rsidRPr="00000000" w14:paraId="00000005">
            <w:pPr>
              <w:pStyle w:val="Subtitle"/>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SIY6122</w:t>
            </w:r>
          </w:p>
        </w:tc>
        <w:tc>
          <w:tcPr>
            <w:shd w:fill="d9d9d9" w:val="clear"/>
            <w:vAlign w:val="center"/>
          </w:tcPr>
          <w:p w:rsidR="00000000" w:rsidDel="00000000" w:rsidP="00000000" w:rsidRDefault="00000000" w:rsidRPr="00000000" w14:paraId="00000006">
            <w:pPr>
              <w:pStyle w:val="Subtitle"/>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Nombre de la Asignatura</w:t>
            </w:r>
          </w:p>
        </w:tc>
        <w:tc>
          <w:tcPr>
            <w:vAlign w:val="center"/>
          </w:tcPr>
          <w:p w:rsidR="00000000" w:rsidDel="00000000" w:rsidP="00000000" w:rsidRDefault="00000000" w:rsidRPr="00000000" w14:paraId="00000007">
            <w:pPr>
              <w:pStyle w:val="Subtitle"/>
              <w:rPr>
                <w:rFonts w:ascii="Calibri" w:cs="Calibri" w:eastAsia="Calibri" w:hAnsi="Calibri"/>
                <w:sz w:val="18"/>
                <w:szCs w:val="18"/>
              </w:rPr>
            </w:pPr>
            <w:bookmarkStart w:colFirst="0" w:colLast="0" w:name="_heading=h.kcfdifj5rp61" w:id="0"/>
            <w:bookmarkEnd w:id="0"/>
            <w:r w:rsidDel="00000000" w:rsidR="00000000" w:rsidRPr="00000000">
              <w:rPr>
                <w:rFonts w:ascii="Calibri" w:cs="Calibri" w:eastAsia="Calibri" w:hAnsi="Calibri"/>
                <w:i w:val="1"/>
                <w:sz w:val="18"/>
                <w:szCs w:val="18"/>
                <w:rtl w:val="0"/>
              </w:rPr>
              <w:t xml:space="preserve">Problemáticas Globales y Prototipado</w:t>
            </w:r>
            <w:r w:rsidDel="00000000" w:rsidR="00000000" w:rsidRPr="00000000">
              <w:rPr>
                <w:rtl w:val="0"/>
              </w:rPr>
            </w:r>
          </w:p>
        </w:tc>
        <w:tc>
          <w:tcPr>
            <w:shd w:fill="d9d9d9" w:val="clear"/>
            <w:vAlign w:val="center"/>
          </w:tcPr>
          <w:p w:rsidR="00000000" w:rsidDel="00000000" w:rsidP="00000000" w:rsidRDefault="00000000" w:rsidRPr="00000000" w14:paraId="00000008">
            <w:pPr>
              <w:pStyle w:val="Subtitle"/>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Tiempo</w:t>
            </w:r>
            <w:r w:rsidDel="00000000" w:rsidR="00000000" w:rsidRPr="00000000">
              <w:rPr>
                <w:rtl w:val="0"/>
              </w:rPr>
            </w:r>
          </w:p>
        </w:tc>
        <w:tc>
          <w:tcPr>
            <w:vAlign w:val="center"/>
          </w:tcPr>
          <w:p w:rsidR="00000000" w:rsidDel="00000000" w:rsidP="00000000" w:rsidRDefault="00000000" w:rsidRPr="00000000" w14:paraId="00000009">
            <w:pPr>
              <w:pStyle w:val="Subtitle"/>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3 horas</w:t>
            </w:r>
            <w:r w:rsidDel="00000000" w:rsidR="00000000" w:rsidRPr="00000000">
              <w:rPr>
                <w:rtl w:val="0"/>
              </w:rPr>
            </w:r>
          </w:p>
        </w:tc>
      </w:tr>
      <w:tr>
        <w:trPr>
          <w:cantSplit w:val="0"/>
          <w:trHeight w:val="283" w:hRule="atLeast"/>
          <w:tblHeader w:val="0"/>
        </w:trPr>
        <w:tc>
          <w:tcPr>
            <w:shd w:fill="d9d9d9" w:val="clear"/>
            <w:vAlign w:val="center"/>
          </w:tcPr>
          <w:p w:rsidR="00000000" w:rsidDel="00000000" w:rsidP="00000000" w:rsidRDefault="00000000" w:rsidRPr="00000000" w14:paraId="0000000A">
            <w:pPr>
              <w:pStyle w:val="Subtitle"/>
              <w:ind w:left="-70" w:firstLine="0"/>
              <w:rPr>
                <w:rFonts w:ascii="Calibri" w:cs="Calibri" w:eastAsia="Calibri" w:hAnsi="Calibri"/>
                <w:sz w:val="18"/>
                <w:szCs w:val="18"/>
                <w:highlight w:val="yellow"/>
              </w:rPr>
            </w:pPr>
            <w:r w:rsidDel="00000000" w:rsidR="00000000" w:rsidRPr="00000000">
              <w:rPr>
                <w:rFonts w:ascii="Calibri" w:cs="Calibri" w:eastAsia="Calibri" w:hAnsi="Calibri"/>
                <w:sz w:val="18"/>
                <w:szCs w:val="18"/>
                <w:rtl w:val="0"/>
              </w:rPr>
              <w:t xml:space="preserve">Experiencia de Aprendizaje N° 2</w:t>
            </w:r>
            <w:r w:rsidDel="00000000" w:rsidR="00000000" w:rsidRPr="00000000">
              <w:rPr>
                <w:rtl w:val="0"/>
              </w:rPr>
            </w:r>
          </w:p>
        </w:tc>
        <w:tc>
          <w:tcPr>
            <w:gridSpan w:val="5"/>
            <w:vAlign w:val="center"/>
          </w:tcPr>
          <w:p w:rsidR="00000000" w:rsidDel="00000000" w:rsidP="00000000" w:rsidRDefault="00000000" w:rsidRPr="00000000" w14:paraId="0000000B">
            <w:pPr>
              <w:widowControl w:val="0"/>
              <w:spacing w:after="160" w:lineRule="auto"/>
              <w:rPr>
                <w:rFonts w:ascii="Calibri" w:cs="Calibri" w:eastAsia="Calibri" w:hAnsi="Calibri"/>
                <w:b w:val="1"/>
                <w:i w:val="1"/>
                <w:sz w:val="18"/>
                <w:szCs w:val="18"/>
                <w:shd w:fill="f6f6f6" w:val="clear"/>
              </w:rPr>
            </w:pPr>
            <w:r w:rsidDel="00000000" w:rsidR="00000000" w:rsidRPr="00000000">
              <w:rPr>
                <w:rFonts w:ascii="Calibri" w:cs="Calibri" w:eastAsia="Calibri" w:hAnsi="Calibri"/>
                <w:b w:val="1"/>
                <w:i w:val="1"/>
                <w:sz w:val="18"/>
                <w:szCs w:val="18"/>
                <w:shd w:fill="f6f6f6" w:val="clear"/>
                <w:rtl w:val="0"/>
              </w:rPr>
              <w:t xml:space="preserve">Revisando formatos de codificación para habilitar la traspaso de información entre plataformas tecnológicas mediante un lenguaje común de programación.</w:t>
            </w:r>
          </w:p>
        </w:tc>
      </w:tr>
      <w:tr>
        <w:trPr>
          <w:cantSplit w:val="0"/>
          <w:trHeight w:val="373" w:hRule="atLeast"/>
          <w:tblHeader w:val="0"/>
        </w:trPr>
        <w:tc>
          <w:tcPr>
            <w:shd w:fill="d9d9d9" w:val="clear"/>
            <w:vAlign w:val="center"/>
          </w:tcPr>
          <w:p w:rsidR="00000000" w:rsidDel="00000000" w:rsidP="00000000" w:rsidRDefault="00000000" w:rsidRPr="00000000" w14:paraId="00000010">
            <w:pPr>
              <w:pStyle w:val="Subtitle"/>
              <w:ind w:left="-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Actividad N° 2</w:t>
            </w:r>
          </w:p>
        </w:tc>
        <w:tc>
          <w:tcPr>
            <w:gridSpan w:val="5"/>
            <w:vAlign w:val="center"/>
          </w:tcPr>
          <w:p w:rsidR="00000000" w:rsidDel="00000000" w:rsidP="00000000" w:rsidRDefault="00000000" w:rsidRPr="00000000" w14:paraId="00000011">
            <w:pPr>
              <w:pStyle w:val="Subtitle"/>
              <w:rPr>
                <w:rFonts w:ascii="Calibri" w:cs="Calibri" w:eastAsia="Calibri" w:hAnsi="Calibri"/>
                <w:sz w:val="18"/>
                <w:szCs w:val="18"/>
              </w:rPr>
            </w:pPr>
            <w:bookmarkStart w:colFirst="0" w:colLast="0" w:name="_heading=h.uwxnjcmk27x2" w:id="1"/>
            <w:bookmarkEnd w:id="1"/>
            <w:r w:rsidDel="00000000" w:rsidR="00000000" w:rsidRPr="00000000">
              <w:rPr>
                <w:rFonts w:ascii="Calibri" w:cs="Calibri" w:eastAsia="Calibri" w:hAnsi="Calibri"/>
                <w:i w:val="1"/>
                <w:sz w:val="18"/>
                <w:szCs w:val="18"/>
                <w:rtl w:val="0"/>
              </w:rPr>
              <w:t xml:space="preserve">Integrar las etapas técnicas que conforma la infraestructura - parte I</w:t>
            </w:r>
            <w:r w:rsidDel="00000000" w:rsidR="00000000" w:rsidRPr="00000000">
              <w:rPr>
                <w:rtl w:val="0"/>
              </w:rPr>
            </w:r>
          </w:p>
        </w:tc>
      </w:tr>
      <w:tr>
        <w:trPr>
          <w:cantSplit w:val="0"/>
          <w:trHeight w:val="373" w:hRule="atLeast"/>
          <w:tblHeader w:val="0"/>
        </w:trPr>
        <w:tc>
          <w:tcPr>
            <w:shd w:fill="d9d9d9" w:val="clear"/>
            <w:vAlign w:val="center"/>
          </w:tcPr>
          <w:p w:rsidR="00000000" w:rsidDel="00000000" w:rsidP="00000000" w:rsidRDefault="00000000" w:rsidRPr="00000000" w14:paraId="00000016">
            <w:pPr>
              <w:pStyle w:val="Subtitle"/>
              <w:ind w:left="-70" w:firstLine="0"/>
              <w:rPr>
                <w:rFonts w:ascii="Calibri" w:cs="Calibri" w:eastAsia="Calibri" w:hAnsi="Calibri"/>
                <w:b w:val="0"/>
                <w:sz w:val="18"/>
                <w:szCs w:val="18"/>
              </w:rPr>
            </w:pPr>
            <w:r w:rsidDel="00000000" w:rsidR="00000000" w:rsidRPr="00000000">
              <w:rPr>
                <w:rFonts w:ascii="Calibri" w:cs="Calibri" w:eastAsia="Calibri" w:hAnsi="Calibri"/>
                <w:sz w:val="18"/>
                <w:szCs w:val="18"/>
                <w:rtl w:val="0"/>
              </w:rPr>
              <w:t xml:space="preserve">Nombre del Recurso Didáctico</w:t>
            </w:r>
            <w:r w:rsidDel="00000000" w:rsidR="00000000" w:rsidRPr="00000000">
              <w:rPr>
                <w:rtl w:val="0"/>
              </w:rPr>
            </w:r>
          </w:p>
        </w:tc>
        <w:tc>
          <w:tcPr>
            <w:gridSpan w:val="5"/>
            <w:vAlign w:val="center"/>
          </w:tcPr>
          <w:p w:rsidR="00000000" w:rsidDel="00000000" w:rsidP="00000000" w:rsidRDefault="00000000" w:rsidRPr="00000000" w14:paraId="00000017">
            <w:pPr>
              <w:pStyle w:val="Subtitle"/>
              <w:rPr>
                <w:rFonts w:ascii="Calibri" w:cs="Calibri" w:eastAsia="Calibri" w:hAnsi="Calibri"/>
                <w:i w:val="1"/>
                <w:color w:val="548dd4"/>
                <w:sz w:val="18"/>
                <w:szCs w:val="18"/>
              </w:rPr>
            </w:pPr>
            <w:r w:rsidDel="00000000" w:rsidR="00000000" w:rsidRPr="00000000">
              <w:rPr>
                <w:rFonts w:ascii="Calibri" w:cs="Calibri" w:eastAsia="Calibri" w:hAnsi="Calibri"/>
                <w:i w:val="1"/>
                <w:sz w:val="18"/>
                <w:szCs w:val="18"/>
                <w:rtl w:val="0"/>
              </w:rPr>
              <w:t xml:space="preserve">3.2.1 Actividad: Compartiendo información entre aplicaciones utilizando formatos JSON</w:t>
            </w:r>
            <w:r w:rsidDel="00000000" w:rsidR="00000000" w:rsidRPr="00000000">
              <w:rPr>
                <w:rtl w:val="0"/>
              </w:rPr>
            </w:r>
          </w:p>
        </w:tc>
      </w:tr>
    </w:tbl>
    <w:p w:rsidR="00000000" w:rsidDel="00000000" w:rsidP="00000000" w:rsidRDefault="00000000" w:rsidRPr="00000000" w14:paraId="0000001C">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Descripción General Actividad:</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ind w:left="72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 actividad tiene </w:t>
      </w:r>
      <w:r w:rsidDel="00000000" w:rsidR="00000000" w:rsidRPr="00000000">
        <w:rPr>
          <w:rFonts w:ascii="Calibri" w:cs="Calibri" w:eastAsia="Calibri" w:hAnsi="Calibri"/>
          <w:b w:val="1"/>
          <w:color w:val="000000"/>
          <w:rtl w:val="0"/>
        </w:rPr>
        <w:t xml:space="preserve">carácter formativo</w:t>
      </w:r>
      <w:r w:rsidDel="00000000" w:rsidR="00000000" w:rsidRPr="00000000">
        <w:rPr>
          <w:rFonts w:ascii="Calibri" w:cs="Calibri" w:eastAsia="Calibri" w:hAnsi="Calibri"/>
          <w:color w:val="000000"/>
          <w:rtl w:val="0"/>
        </w:rPr>
        <w:t xml:space="preserve">, es decir: es para visualizar lo que aprendes, en la directa medida que tú docente de asignatura te va retroalimentando constantemente, tanto a nivel individual como colectivo (equipo de trabajo).</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color w:val="000000"/>
        </w:rPr>
      </w:pPr>
      <w:r w:rsidDel="00000000" w:rsidR="00000000" w:rsidRPr="00000000">
        <w:rPr>
          <w:rFonts w:ascii="Calibri" w:cs="Calibri" w:eastAsia="Calibri" w:hAnsi="Calibri"/>
          <w:rtl w:val="0"/>
        </w:rPr>
        <w:t xml:space="preserve">Leer datos desde una API pública en formato JSON</w:t>
      </w: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Una vez finalizada la actividad, deberá ser enviada a través del AVA, según las instrucciones </w:t>
      </w:r>
      <w:r w:rsidDel="00000000" w:rsidR="00000000" w:rsidRPr="00000000">
        <w:rPr>
          <w:rFonts w:ascii="Calibri" w:cs="Calibri" w:eastAsia="Calibri" w:hAnsi="Calibri"/>
          <w:rtl w:val="0"/>
        </w:rPr>
        <w:t xml:space="preserve">del docente</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4">
      <w:pPr>
        <w:spacing w:line="240" w:lineRule="auto"/>
        <w:ind w:firstLine="360"/>
        <w:rPr>
          <w:rFonts w:ascii="Calibri" w:cs="Calibri" w:eastAsia="Calibri" w:hAnsi="Calibri"/>
          <w:b w:val="1"/>
        </w:rPr>
      </w:pPr>
      <w:r w:rsidDel="00000000" w:rsidR="00000000" w:rsidRPr="00000000">
        <w:rPr>
          <w:rFonts w:ascii="Calibri" w:cs="Calibri" w:eastAsia="Calibri" w:hAnsi="Calibri"/>
          <w:b w:val="1"/>
          <w:rtl w:val="0"/>
        </w:rPr>
        <w:t xml:space="preserve">2. Descripción Específica Actividad:</w:t>
      </w:r>
    </w:p>
    <w:p w:rsidR="00000000" w:rsidDel="00000000" w:rsidP="00000000" w:rsidRDefault="00000000" w:rsidRPr="00000000" w14:paraId="00000025">
      <w:pPr>
        <w:spacing w:after="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6">
      <w:pPr>
        <w:spacing w:after="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Postman es una aplicación para probar y usar las API de REST. Está disponible como una aplicación de navegador o una instalación independiente. Contiene todo lo necesario para construir y enviar solicitudes de API REST, incluida la introducción de claves y parámetros de consulta. Postman le permite recopilar y guardar llamadas API usadas con frecuencia en el historial, o como colecciones. Postman es una excelente herramienta para aprender a construir solicitudes de API y para analizar los datos que se devuelven desde una API. En la siguiente ilustración se muestra un ejemplo del uso de la API de MapQuest con Postman.</w:t>
      </w:r>
    </w:p>
    <w:p w:rsidR="00000000" w:rsidDel="00000000" w:rsidP="00000000" w:rsidRDefault="00000000" w:rsidRPr="00000000" w14:paraId="00000027">
      <w:pPr>
        <w:spacing w:after="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2526665" cy="1882473"/>
            <wp:effectExtent b="0" l="0" r="0" t="0"/>
            <wp:docPr id="3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526665" cy="188247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9">
      <w:pPr>
        <w:spacing w:after="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A">
      <w:pPr>
        <w:spacing w:after="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B">
      <w:pPr>
        <w:spacing w:after="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Postman es una herramienta de desarrollo de API utilizada en el ciclo de vida de desarrollo de software:</w:t>
      </w:r>
    </w:p>
    <w:p w:rsidR="00000000" w:rsidDel="00000000" w:rsidP="00000000" w:rsidRDefault="00000000" w:rsidRPr="00000000" w14:paraId="0000002C">
      <w:pPr>
        <w:numPr>
          <w:ilvl w:val="0"/>
          <w:numId w:val="2"/>
        </w:numPr>
        <w:spacing w:after="0" w:afterAutospacing="0" w:befor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de API</w:t>
      </w:r>
    </w:p>
    <w:p w:rsidR="00000000" w:rsidDel="00000000" w:rsidP="00000000" w:rsidRDefault="00000000" w:rsidRPr="00000000" w14:paraId="0000002D">
      <w:pPr>
        <w:numPr>
          <w:ilvl w:val="0"/>
          <w:numId w:val="2"/>
        </w:numPr>
        <w:spacing w:after="0" w:afterAutospacing="0" w:before="0" w:beforeAutospacing="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Pruebas de API</w:t>
      </w:r>
    </w:p>
    <w:p w:rsidR="00000000" w:rsidDel="00000000" w:rsidP="00000000" w:rsidRDefault="00000000" w:rsidRPr="00000000" w14:paraId="0000002E">
      <w:pPr>
        <w:numPr>
          <w:ilvl w:val="0"/>
          <w:numId w:val="2"/>
        </w:numPr>
        <w:spacing w:after="240" w:before="0" w:beforeAutospacing="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Documentación de la API</w:t>
      </w:r>
    </w:p>
    <w:p w:rsidR="00000000" w:rsidDel="00000000" w:rsidP="00000000" w:rsidRDefault="00000000" w:rsidRPr="00000000" w14:paraId="0000002F">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Postman no solo nos proporciona un entorno para trabajar con APIs, sino que también se puede utilizar para solicitar páginas web como un navegador. Ingrese la URL en la barra de direcciones y presione enviar para ver la respuesta HTML (HyperText Markup Language). Postman también puede ayudar a anexar scripts antes de que el usuario envíe la solicitud y después de obtener la respuesta. Podemos almacenar cada solicitud en una colección, que más adelante se puede utilizar para ejecutar todas las solicitudes en orden.</w:t>
      </w:r>
    </w:p>
    <w:p w:rsidR="00000000" w:rsidDel="00000000" w:rsidP="00000000" w:rsidRDefault="00000000" w:rsidRPr="00000000" w14:paraId="00000030">
      <w:pPr>
        <w:spacing w:after="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 1</w:t>
      </w:r>
    </w:p>
    <w:p w:rsidR="00000000" w:rsidDel="00000000" w:rsidP="00000000" w:rsidRDefault="00000000" w:rsidRPr="00000000" w14:paraId="00000031">
      <w:pPr>
        <w:spacing w:after="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Ingresar al sitio </w:t>
      </w:r>
      <w:hyperlink r:id="rId8">
        <w:r w:rsidDel="00000000" w:rsidR="00000000" w:rsidRPr="00000000">
          <w:rPr>
            <w:rFonts w:ascii="Calibri" w:cs="Calibri" w:eastAsia="Calibri" w:hAnsi="Calibri"/>
            <w:color w:val="1155cc"/>
            <w:sz w:val="20"/>
            <w:szCs w:val="20"/>
            <w:u w:val="single"/>
            <w:rtl w:val="0"/>
          </w:rPr>
          <w:t xml:space="preserve">https://www.postman.com/</w:t>
        </w:r>
      </w:hyperlink>
      <w:r w:rsidDel="00000000" w:rsidR="00000000" w:rsidRPr="00000000">
        <w:rPr>
          <w:rFonts w:ascii="Calibri" w:cs="Calibri" w:eastAsia="Calibri" w:hAnsi="Calibri"/>
          <w:sz w:val="20"/>
          <w:szCs w:val="20"/>
          <w:rtl w:val="0"/>
        </w:rPr>
        <w:t xml:space="preserve"> e iniciar sesión</w:t>
      </w:r>
    </w:p>
    <w:p w:rsidR="00000000" w:rsidDel="00000000" w:rsidP="00000000" w:rsidRDefault="00000000" w:rsidRPr="00000000" w14:paraId="00000032">
      <w:pPr>
        <w:spacing w:after="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after="0" w:lineRule="auto"/>
        <w:jc w:val="left"/>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612130" cy="2133600"/>
            <wp:effectExtent b="0" l="0" r="0" t="0"/>
            <wp:docPr id="3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61213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after="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 2</w:t>
      </w:r>
    </w:p>
    <w:p w:rsidR="00000000" w:rsidDel="00000000" w:rsidP="00000000" w:rsidRDefault="00000000" w:rsidRPr="00000000" w14:paraId="00000036">
      <w:pPr>
        <w:spacing w:after="0" w:lineRule="auto"/>
        <w:jc w:val="left"/>
        <w:rPr>
          <w:rFonts w:ascii="Calibri" w:cs="Calibri" w:eastAsia="Calibri" w:hAnsi="Calibri"/>
          <w:b w:val="1"/>
          <w:i w:val="1"/>
          <w:sz w:val="20"/>
          <w:szCs w:val="20"/>
        </w:rPr>
      </w:pPr>
      <w:r w:rsidDel="00000000" w:rsidR="00000000" w:rsidRPr="00000000">
        <w:rPr>
          <w:rFonts w:ascii="Calibri" w:cs="Calibri" w:eastAsia="Calibri" w:hAnsi="Calibri"/>
          <w:sz w:val="20"/>
          <w:szCs w:val="20"/>
          <w:rtl w:val="0"/>
        </w:rPr>
        <w:t xml:space="preserve">Seleccionar opción </w:t>
      </w:r>
      <w:r w:rsidDel="00000000" w:rsidR="00000000" w:rsidRPr="00000000">
        <w:rPr>
          <w:rFonts w:ascii="Calibri" w:cs="Calibri" w:eastAsia="Calibri" w:hAnsi="Calibri"/>
          <w:b w:val="1"/>
          <w:i w:val="1"/>
          <w:sz w:val="20"/>
          <w:szCs w:val="20"/>
          <w:rtl w:val="0"/>
        </w:rPr>
        <w:t xml:space="preserve">enviar solicitud</w:t>
      </w:r>
    </w:p>
    <w:p w:rsidR="00000000" w:rsidDel="00000000" w:rsidP="00000000" w:rsidRDefault="00000000" w:rsidRPr="00000000" w14:paraId="00000037">
      <w:pPr>
        <w:spacing w:after="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after="0" w:lineRule="auto"/>
        <w:jc w:val="left"/>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612130" cy="2933700"/>
            <wp:effectExtent b="0" l="0" r="0" t="0"/>
            <wp:docPr id="3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1213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after="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 3</w:t>
      </w:r>
    </w:p>
    <w:p w:rsidR="00000000" w:rsidDel="00000000" w:rsidP="00000000" w:rsidRDefault="00000000" w:rsidRPr="00000000" w14:paraId="0000003B">
      <w:pPr>
        <w:spacing w:after="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cuadro de diálogo ingresar la direcciones URL del servicio a consumir, en nuestro caso utilizaremos la API pública de la NASA que entrega la ubicación en línea de la estación espacial ISS</w:t>
      </w:r>
    </w:p>
    <w:p w:rsidR="00000000" w:rsidDel="00000000" w:rsidP="00000000" w:rsidRDefault="00000000" w:rsidRPr="00000000" w14:paraId="0000003C">
      <w:pPr>
        <w:spacing w:after="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after="0" w:lineRule="auto"/>
        <w:jc w:val="left"/>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612130" cy="3403600"/>
            <wp:effectExtent b="0" l="0" r="0" t="0"/>
            <wp:docPr id="2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61213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after="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after="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after="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after="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after="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documentación de la AI de la NASA que proporciona la información de ubicación se encuentra disponible en la dirección</w:t>
      </w:r>
    </w:p>
    <w:p w:rsidR="00000000" w:rsidDel="00000000" w:rsidP="00000000" w:rsidRDefault="00000000" w:rsidRPr="00000000" w14:paraId="00000044">
      <w:pPr>
        <w:spacing w:after="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after="0" w:lineRule="auto"/>
        <w:jc w:val="left"/>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http://open-notify.org/Open-Notify-API/ISS-Location-Now/</w:t>
        </w:r>
      </w:hyperlink>
      <w:r w:rsidDel="00000000" w:rsidR="00000000" w:rsidRPr="00000000">
        <w:rPr>
          <w:rtl w:val="0"/>
        </w:rPr>
      </w:r>
    </w:p>
    <w:p w:rsidR="00000000" w:rsidDel="00000000" w:rsidP="00000000" w:rsidRDefault="00000000" w:rsidRPr="00000000" w14:paraId="00000046">
      <w:pPr>
        <w:spacing w:after="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after="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API retorna el siguiente formato que puede ser consumido mediante un script python o la aplicación POSTMAN</w:t>
      </w:r>
    </w:p>
    <w:p w:rsidR="00000000" w:rsidDel="00000000" w:rsidP="00000000" w:rsidRDefault="00000000" w:rsidRPr="00000000" w14:paraId="00000048">
      <w:pPr>
        <w:spacing w:after="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after="0" w:lineRule="auto"/>
        <w:jc w:val="left"/>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612130" cy="1562100"/>
            <wp:effectExtent b="0" l="0" r="0" t="0"/>
            <wp:docPr id="3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1213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after="0" w:lineRule="auto"/>
        <w:jc w:val="left"/>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425315" cy="4180403"/>
            <wp:effectExtent b="0" l="0" r="0" t="0"/>
            <wp:docPr id="3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425315" cy="418040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after="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Ahora que ya podemos utilizar POSTMAN para consultar diferentes APIs públicas, consulta las siguientes direcciones y sube el resultado a AVA en la sección habilitado por tu profesor.</w:t>
      </w:r>
    </w:p>
    <w:p w:rsidR="00000000" w:rsidDel="00000000" w:rsidP="00000000" w:rsidRDefault="00000000" w:rsidRPr="00000000" w14:paraId="0000004E">
      <w:pPr>
        <w:spacing w:after="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after="0" w:lineRule="auto"/>
        <w:jc w:val="left"/>
        <w:rPr>
          <w:rFonts w:ascii="Calibri" w:cs="Calibri" w:eastAsia="Calibri" w:hAnsi="Calibri"/>
          <w:sz w:val="20"/>
          <w:szCs w:val="20"/>
        </w:rPr>
      </w:pPr>
      <w:r w:rsidDel="00000000" w:rsidR="00000000" w:rsidRPr="00000000">
        <w:rPr>
          <w:rtl w:val="0"/>
        </w:rPr>
      </w:r>
    </w:p>
    <w:sectPr>
      <w:headerReference r:id="rId15" w:type="default"/>
      <w:footerReference r:id="rId16" w:type="default"/>
      <w:pgSz w:h="15840" w:w="12240" w:orient="portrait"/>
      <w:pgMar w:bottom="1417" w:top="1560"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after="0" w:lineRule="auto"/>
      <w:rPr>
        <w:i w:val="1"/>
        <w:color w:val="000000"/>
      </w:rPr>
    </w:pPr>
    <w:r w:rsidDel="00000000" w:rsidR="00000000" w:rsidRPr="00000000">
      <w:rPr>
        <w:rtl w:val="0"/>
      </w:rPr>
    </w:r>
  </w:p>
  <w:tbl>
    <w:tblPr>
      <w:tblStyle w:val="Table2"/>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8"/>
      <w:gridCol w:w="2336"/>
      <w:gridCol w:w="1781"/>
      <w:gridCol w:w="3213"/>
      <w:tblGridChange w:id="0">
        <w:tblGrid>
          <w:gridCol w:w="1498"/>
          <w:gridCol w:w="2336"/>
          <w:gridCol w:w="1781"/>
          <w:gridCol w:w="3213"/>
        </w:tblGrid>
      </w:tblGridChange>
    </w:tblGrid>
    <w:tr>
      <w:trPr>
        <w:cantSplit w:val="0"/>
        <w:trHeight w:val="6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pos="4419"/>
              <w:tab w:val="right" w:pos="8838"/>
            </w:tabs>
            <w:rPr>
              <w:i w:val="1"/>
              <w:color w:val="000000"/>
              <w:sz w:val="16"/>
              <w:szCs w:val="16"/>
            </w:rPr>
          </w:pPr>
          <w:r w:rsidDel="00000000" w:rsidR="00000000" w:rsidRPr="00000000">
            <w:rPr>
              <w:color w:val="000000"/>
              <w:sz w:val="16"/>
              <w:szCs w:val="16"/>
              <w:rtl w:val="0"/>
            </w:rPr>
            <w:t xml:space="preserve">Docente Diseñador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pos="4419"/>
              <w:tab w:val="right" w:pos="8838"/>
            </w:tabs>
            <w:rPr>
              <w:i w:val="1"/>
              <w:color w:val="000000"/>
              <w:sz w:val="16"/>
              <w:szCs w:val="16"/>
            </w:rPr>
          </w:pPr>
          <w:r w:rsidDel="00000000" w:rsidR="00000000" w:rsidRPr="00000000">
            <w:rPr>
              <w:i w:val="1"/>
              <w:sz w:val="16"/>
              <w:szCs w:val="16"/>
              <w:rtl w:val="0"/>
            </w:rPr>
            <w:t xml:space="preserve">Juan Carlos Aguirre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pos="4419"/>
              <w:tab w:val="right" w:pos="8838"/>
            </w:tabs>
            <w:rPr>
              <w:color w:val="000000"/>
              <w:sz w:val="16"/>
              <w:szCs w:val="16"/>
            </w:rPr>
          </w:pPr>
          <w:r w:rsidDel="00000000" w:rsidR="00000000" w:rsidRPr="00000000">
            <w:rPr>
              <w:color w:val="000000"/>
              <w:sz w:val="16"/>
              <w:szCs w:val="16"/>
              <w:rtl w:val="0"/>
            </w:rPr>
            <w:t xml:space="preserve">Revisor metodológico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pos="4419"/>
              <w:tab w:val="right" w:pos="8838"/>
            </w:tabs>
            <w:rPr>
              <w:i w:val="1"/>
              <w:color w:val="000000"/>
              <w:sz w:val="16"/>
              <w:szCs w:val="16"/>
            </w:rPr>
          </w:pPr>
          <w:r w:rsidDel="00000000" w:rsidR="00000000" w:rsidRPr="00000000">
            <w:rPr>
              <w:i w:val="1"/>
              <w:color w:val="000000"/>
              <w:sz w:val="16"/>
              <w:szCs w:val="16"/>
              <w:rtl w:val="0"/>
            </w:rPr>
            <w:t xml:space="preserve">Carlos Carvacho G. </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pos="4419"/>
        <w:tab w:val="right" w:pos="8838"/>
      </w:tabs>
      <w:spacing w:after="0" w:line="240" w:lineRule="auto"/>
      <w:jc w:val="right"/>
      <w:rPr>
        <w:rFonts w:ascii="Calibri" w:cs="Calibri" w:eastAsia="Calibri" w:hAnsi="Calibri"/>
        <w:color w:val="000000"/>
        <w:sz w:val="18"/>
        <w:szCs w:val="18"/>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pos="4419"/>
        <w:tab w:val="right"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pos="4419"/>
        <w:tab w:val="right" w:pos="8838"/>
      </w:tabs>
      <w:spacing w:after="0" w:line="240" w:lineRule="auto"/>
      <w:jc w:val="right"/>
      <w:rPr>
        <w:i w:val="1"/>
        <w:color w:val="000000"/>
      </w:rPr>
    </w:pPr>
    <w:r w:rsidDel="00000000" w:rsidR="00000000" w:rsidRPr="00000000">
      <w:rPr>
        <w:i w:val="1"/>
        <w:color w:val="000000"/>
        <w:rtl w:val="0"/>
      </w:rPr>
      <w:t xml:space="preserve">Implementación EPA</w:t>
    </w:r>
    <w:r w:rsidDel="00000000" w:rsidR="00000000" w:rsidRPr="00000000">
      <w:drawing>
        <wp:anchor allowOverlap="1" behindDoc="0" distB="0" distT="0" distL="114300" distR="114300" hidden="0" layoutInCell="1" locked="0" relativeHeight="0" simplePos="0">
          <wp:simplePos x="0" y="0"/>
          <wp:positionH relativeFrom="column">
            <wp:posOffset>7</wp:posOffset>
          </wp:positionH>
          <wp:positionV relativeFrom="paragraph">
            <wp:posOffset>-154738</wp:posOffset>
          </wp:positionV>
          <wp:extent cx="1952625" cy="437561"/>
          <wp:effectExtent b="0" l="0" r="0" t="0"/>
          <wp:wrapSquare wrapText="bothSides" distB="0" distT="0" distL="114300" distR="114300"/>
          <wp:docPr descr="http://www.duoc.cl/normasgraficas/normasgraficas/marca-duoc/6logo-fondo-transparente/fondo-transparente.png" id="3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52625" cy="437561"/>
                  </a:xfrm>
                  <a:prstGeom prst="rect"/>
                  <a:ln/>
                </pic:spPr>
              </pic:pic>
            </a:graphicData>
          </a:graphic>
        </wp:anchor>
      </w:drawing>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pos="4419"/>
        <w:tab w:val="right" w:pos="8838"/>
      </w:tabs>
      <w:spacing w:after="0" w:line="240" w:lineRule="auto"/>
      <w:jc w:val="right"/>
      <w:rPr>
        <w:i w:val="1"/>
        <w:color w:val="000000"/>
      </w:rPr>
    </w:pPr>
    <w:r w:rsidDel="00000000" w:rsidR="00000000" w:rsidRPr="00000000">
      <w:rPr>
        <w:i w:val="1"/>
        <w:color w:val="000000"/>
        <w:rtl w:val="0"/>
      </w:rPr>
      <w:t xml:space="preserve">Subdirección de Diseño instruccional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-203199</wp:posOffset>
              </wp:positionH>
              <wp:positionV relativeFrom="paragraph">
                <wp:posOffset>139700</wp:posOffset>
              </wp:positionV>
              <wp:extent cx="6210299" cy="60325"/>
              <wp:effectExtent b="0" l="0" r="0" t="0"/>
              <wp:wrapNone/>
              <wp:docPr id="28"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139700</wp:posOffset>
              </wp:positionV>
              <wp:extent cx="6210299" cy="60325"/>
              <wp:effectExtent b="0" l="0" r="0" t="0"/>
              <wp:wrapNone/>
              <wp:docPr id="28"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210299" cy="603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Narrow" w:cs="Arial Narrow" w:eastAsia="Arial Narrow" w:hAnsi="Arial Narrow"/>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EE6D76"/>
    <w:pPr>
      <w:keepNext w:val="1"/>
      <w:keepLines w:val="1"/>
      <w:spacing w:after="0" w:before="240" w:line="259" w:lineRule="auto"/>
      <w:outlineLvl w:val="0"/>
    </w:pPr>
    <w:rPr>
      <w:rFonts w:asciiTheme="majorHAnsi" w:cstheme="majorBidi" w:eastAsiaTheme="majorEastAsia" w:hAnsiTheme="majorHAnsi"/>
      <w:color w:val="365f91" w:themeColor="accent1" w:themeShade="0000BF"/>
      <w:sz w:val="32"/>
      <w:szCs w:val="32"/>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AF4E1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F4E17"/>
  </w:style>
  <w:style w:type="paragraph" w:styleId="Piedepgina">
    <w:name w:val="footer"/>
    <w:basedOn w:val="Normal"/>
    <w:link w:val="PiedepginaCar"/>
    <w:uiPriority w:val="99"/>
    <w:unhideWhenUsed w:val="1"/>
    <w:rsid w:val="00AF4E1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F4E17"/>
  </w:style>
  <w:style w:type="paragraph" w:styleId="Textodeglobo">
    <w:name w:val="Balloon Text"/>
    <w:basedOn w:val="Normal"/>
    <w:link w:val="TextodegloboCar"/>
    <w:uiPriority w:val="99"/>
    <w:semiHidden w:val="1"/>
    <w:unhideWhenUsed w:val="1"/>
    <w:rsid w:val="00AF4E1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F4E17"/>
    <w:rPr>
      <w:rFonts w:ascii="Tahoma" w:cs="Tahoma" w:hAnsi="Tahoma"/>
      <w:sz w:val="16"/>
      <w:szCs w:val="16"/>
    </w:rPr>
  </w:style>
  <w:style w:type="paragraph" w:styleId="Prrafodelista">
    <w:name w:val="List Paragraph"/>
    <w:basedOn w:val="Normal"/>
    <w:link w:val="PrrafodelistaCar"/>
    <w:uiPriority w:val="34"/>
    <w:qFormat w:val="1"/>
    <w:rsid w:val="00710D4F"/>
    <w:pPr>
      <w:ind w:left="720"/>
      <w:contextualSpacing w:val="1"/>
    </w:pPr>
  </w:style>
  <w:style w:type="table" w:styleId="Tablaconcuadrcula">
    <w:name w:val="Table Grid"/>
    <w:basedOn w:val="Tablanormal"/>
    <w:uiPriority w:val="39"/>
    <w:rsid w:val="005607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tulo">
    <w:name w:val="Subtitle"/>
    <w:basedOn w:val="Normal"/>
    <w:next w:val="Normal"/>
    <w:link w:val="SubttuloCar"/>
    <w:uiPriority w:val="11"/>
    <w:qFormat w:val="1"/>
    <w:pPr>
      <w:spacing w:after="0" w:line="240" w:lineRule="auto"/>
    </w:pPr>
    <w:rPr>
      <w:rFonts w:ascii="Arial" w:cs="Arial" w:eastAsia="Arial" w:hAnsi="Arial"/>
      <w:b w:val="1"/>
      <w:sz w:val="24"/>
      <w:szCs w:val="24"/>
    </w:rPr>
  </w:style>
  <w:style w:type="character" w:styleId="SubttuloCar" w:customStyle="1">
    <w:name w:val="Subtítulo Car"/>
    <w:basedOn w:val="Fuentedeprrafopredeter"/>
    <w:link w:val="Subttulo"/>
    <w:rsid w:val="005D7A50"/>
    <w:rPr>
      <w:rFonts w:ascii="Arial" w:cs="Times New Roman" w:eastAsia="Times New Roman" w:hAnsi="Arial"/>
      <w:b w:val="1"/>
      <w:sz w:val="24"/>
      <w:szCs w:val="20"/>
      <w:lang w:eastAsia="es-ES" w:val="es-ES"/>
    </w:rPr>
  </w:style>
  <w:style w:type="paragraph" w:styleId="Sinespaciado">
    <w:name w:val="No Spacing"/>
    <w:uiPriority w:val="1"/>
    <w:qFormat w:val="1"/>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val="1"/>
    <w:unhideWhenUsed w:val="1"/>
    <w:rsid w:val="00E244A0"/>
    <w:rPr>
      <w:sz w:val="16"/>
      <w:szCs w:val="16"/>
    </w:rPr>
  </w:style>
  <w:style w:type="paragraph" w:styleId="Textocomentario">
    <w:name w:val="annotation text"/>
    <w:basedOn w:val="Normal"/>
    <w:link w:val="TextocomentarioCar"/>
    <w:uiPriority w:val="99"/>
    <w:semiHidden w:val="1"/>
    <w:unhideWhenUsed w:val="1"/>
    <w:rsid w:val="00E244A0"/>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E244A0"/>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E244A0"/>
    <w:rPr>
      <w:b w:val="1"/>
      <w:bCs w:val="1"/>
    </w:rPr>
  </w:style>
  <w:style w:type="character" w:styleId="AsuntodelcomentarioCar" w:customStyle="1">
    <w:name w:val="Asunto del comentario Car"/>
    <w:basedOn w:val="TextocomentarioCar"/>
    <w:link w:val="Asuntodelcomentario"/>
    <w:uiPriority w:val="99"/>
    <w:semiHidden w:val="1"/>
    <w:rsid w:val="00E244A0"/>
    <w:rPr>
      <w:b w:val="1"/>
      <w:bCs w:val="1"/>
      <w:sz w:val="20"/>
      <w:szCs w:val="20"/>
    </w:rPr>
  </w:style>
  <w:style w:type="character" w:styleId="Ttulo1Car" w:customStyle="1">
    <w:name w:val="Título 1 Car"/>
    <w:basedOn w:val="Fuentedeprrafopredeter"/>
    <w:link w:val="Ttulo1"/>
    <w:uiPriority w:val="9"/>
    <w:rsid w:val="00EE6D76"/>
    <w:rPr>
      <w:rFonts w:asciiTheme="majorHAnsi" w:cstheme="majorBidi" w:eastAsiaTheme="majorEastAsia" w:hAnsiTheme="majorHAnsi"/>
      <w:color w:val="365f91" w:themeColor="accent1" w:themeShade="0000BF"/>
      <w:sz w:val="32"/>
      <w:szCs w:val="32"/>
      <w:lang w:val="es-ES"/>
    </w:rPr>
  </w:style>
  <w:style w:type="character" w:styleId="PrrafodelistaCar" w:customStyle="1">
    <w:name w:val="Párrafo de lista Car"/>
    <w:link w:val="Prrafodelista"/>
    <w:uiPriority w:val="34"/>
    <w:rsid w:val="00EE6D76"/>
  </w:style>
  <w:style w:type="character" w:styleId="Refdenotaalpie">
    <w:name w:val="footnote reference"/>
    <w:basedOn w:val="Fuentedeprrafopredeter"/>
    <w:uiPriority w:val="99"/>
    <w:semiHidden w:val="1"/>
    <w:unhideWhenUsed w:val="1"/>
    <w:rsid w:val="00EE6D76"/>
    <w:rPr>
      <w:vertAlign w:val="superscript"/>
    </w:rPr>
  </w:style>
  <w:style w:type="table" w:styleId="a" w:customStyle="1">
    <w:basedOn w:val="TableNormal2"/>
    <w:tblPr>
      <w:tblStyleRowBandSize w:val="1"/>
      <w:tblStyleColBandSize w:val="1"/>
      <w:tblCellMar>
        <w:left w:w="70.0" w:type="dxa"/>
        <w:right w:w="70.0" w:type="dxa"/>
      </w:tblCellMar>
    </w:tblPr>
  </w:style>
  <w:style w:type="table" w:styleId="a0" w:customStyle="1">
    <w:basedOn w:val="TableNormal2"/>
    <w:tblPr>
      <w:tblStyleRowBandSize w:val="1"/>
      <w:tblStyleColBandSize w:val="1"/>
      <w:tblCellMar>
        <w:left w:w="70.0" w:type="dxa"/>
        <w:right w:w="70.0" w:type="dxa"/>
      </w:tblCellMar>
    </w:tblPr>
  </w:style>
  <w:style w:type="table" w:styleId="a1" w:customStyle="1">
    <w:basedOn w:val="TableNormal2"/>
    <w:pPr>
      <w:spacing w:after="0" w:line="240" w:lineRule="auto"/>
    </w:pPr>
    <w:tblPr>
      <w:tblStyleRowBandSize w:val="1"/>
      <w:tblStyleColBandSize w:val="1"/>
      <w:tblCellMar>
        <w:left w:w="108.0" w:type="dxa"/>
        <w:right w:w="108.0" w:type="dxa"/>
      </w:tblCellMar>
    </w:tblPr>
  </w:style>
  <w:style w:type="table" w:styleId="a2" w:customStyle="1">
    <w:basedOn w:val="TableNormal2"/>
    <w:pPr>
      <w:spacing w:after="0" w:line="240" w:lineRule="auto"/>
    </w:pPr>
    <w:tblPr>
      <w:tblStyleRowBandSize w:val="1"/>
      <w:tblStyleColBandSize w:val="1"/>
      <w:tblCellMar>
        <w:left w:w="108.0" w:type="dxa"/>
        <w:right w:w="108.0" w:type="dxa"/>
      </w:tblCellMar>
    </w:tblPr>
  </w:style>
  <w:style w:type="table" w:styleId="a3" w:customStyle="1">
    <w:basedOn w:val="TableNormal2"/>
    <w:pPr>
      <w:spacing w:after="0" w:line="240" w:lineRule="auto"/>
    </w:pPr>
    <w:tblPr>
      <w:tblStyleRowBandSize w:val="1"/>
      <w:tblStyleColBandSize w:val="1"/>
      <w:tblCellMar>
        <w:left w:w="108.0" w:type="dxa"/>
        <w:right w:w="108.0" w:type="dxa"/>
      </w:tblCellMar>
    </w:tblPr>
  </w:style>
  <w:style w:type="table" w:styleId="a4" w:customStyle="1">
    <w:basedOn w:val="TableNormal2"/>
    <w:pPr>
      <w:spacing w:after="0" w:line="240" w:lineRule="auto"/>
    </w:pPr>
    <w:tblPr>
      <w:tblStyleRowBandSize w:val="1"/>
      <w:tblStyleColBandSize w:val="1"/>
      <w:tblCellMar>
        <w:left w:w="108.0" w:type="dxa"/>
        <w:right w:w="108.0" w:type="dxa"/>
      </w:tblCellMar>
    </w:tblPr>
  </w:style>
  <w:style w:type="table" w:styleId="a5" w:customStyle="1">
    <w:basedOn w:val="TableNormal1"/>
    <w:pPr>
      <w:spacing w:after="0" w:line="240" w:lineRule="auto"/>
    </w:pPr>
    <w:tblPr>
      <w:tblStyleRowBandSize w:val="1"/>
      <w:tblStyleColBandSize w:val="1"/>
      <w:tblCellMar>
        <w:left w:w="108.0" w:type="dxa"/>
        <w:right w:w="108.0" w:type="dxa"/>
      </w:tblCellMar>
    </w:tblPr>
  </w:style>
  <w:style w:type="table" w:styleId="a6" w:customStyle="1">
    <w:basedOn w:val="TableNormal1"/>
    <w:pPr>
      <w:spacing w:after="0" w:line="240" w:lineRule="auto"/>
    </w:pPr>
    <w:tblPr>
      <w:tblStyleRowBandSize w:val="1"/>
      <w:tblStyleColBandSize w:val="1"/>
      <w:tblCellMar>
        <w:left w:w="108.0" w:type="dxa"/>
        <w:right w:w="108.0" w:type="dxa"/>
      </w:tblCellMar>
    </w:tblPr>
  </w:style>
  <w:style w:type="table" w:styleId="a7" w:customStyle="1">
    <w:basedOn w:val="TableNormal1"/>
    <w:pPr>
      <w:spacing w:after="0" w:line="240" w:lineRule="auto"/>
    </w:pPr>
    <w:tblPr>
      <w:tblStyleRowBandSize w:val="1"/>
      <w:tblStyleColBandSize w:val="1"/>
      <w:tblCellMar>
        <w:left w:w="108.0" w:type="dxa"/>
        <w:right w:w="108.0" w:type="dxa"/>
      </w:tblCellMar>
    </w:tblPr>
  </w:style>
  <w:style w:type="table" w:styleId="a8" w:customStyle="1">
    <w:basedOn w:val="TableNormal1"/>
    <w:pPr>
      <w:spacing w:after="0" w:line="240" w:lineRule="auto"/>
    </w:pPr>
    <w:tblPr>
      <w:tblStyleRowBandSize w:val="1"/>
      <w:tblStyleColBandSize w:val="1"/>
      <w:tblCellMar>
        <w:left w:w="108.0" w:type="dxa"/>
        <w:right w:w="108.0" w:type="dxa"/>
      </w:tblCellMar>
    </w:tblPr>
  </w:style>
  <w:style w:type="table" w:styleId="a9" w:customStyle="1">
    <w:basedOn w:val="TableNormal1"/>
    <w:pPr>
      <w:spacing w:after="0" w:line="240" w:lineRule="auto"/>
    </w:pPr>
    <w:tblPr>
      <w:tblStyleRowBandSize w:val="1"/>
      <w:tblStyleColBandSize w:val="1"/>
      <w:tblCellMar>
        <w:left w:w="108.0" w:type="dxa"/>
        <w:right w:w="108.0" w:type="dxa"/>
      </w:tblCellMar>
    </w:tblPr>
  </w:style>
  <w:style w:type="table" w:styleId="aa" w:customStyle="1">
    <w:basedOn w:val="TableNormal1"/>
    <w:pPr>
      <w:spacing w:after="0" w:line="240" w:lineRule="auto"/>
    </w:pPr>
    <w:tblPr>
      <w:tblStyleRowBandSize w:val="1"/>
      <w:tblStyleColBandSize w:val="1"/>
      <w:tblCellMar>
        <w:left w:w="108.0" w:type="dxa"/>
        <w:right w:w="108.0" w:type="dxa"/>
      </w:tblCellMar>
    </w:tblPr>
  </w:style>
  <w:style w:type="paragraph" w:styleId="LO-normal" w:customStyle="1">
    <w:name w:val="LO-normal"/>
    <w:qFormat w:val="1"/>
    <w:rsid w:val="008E67A5"/>
    <w:pPr>
      <w:suppressAutoHyphens w:val="1"/>
      <w:spacing w:after="160" w:line="259" w:lineRule="auto"/>
    </w:pPr>
    <w:rPr>
      <w:rFonts w:ascii="Calibri" w:cs="Calibri" w:eastAsia="Calibri" w:hAnsi="Calibri"/>
      <w:lang w:bidi="hi-IN" w:eastAsia="zh-CN"/>
    </w:r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hyperlink" Target="http://open-notify.org/Open-Notify-API/ISS-Location-No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5.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yperlink" Target="https://www.postma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hoPtevwUUZICVAW2O45Xlzoauw==">AMUW2mV6RK5Stq+toLM3WoS8XDVlcmGFGOnJygnY2JG4KixXgCjaCfYberJVtJE98G923zq450EEwKUmMQ+CXZIYO/kRj61Nkw7ELyGLPRNgITGKiT7o/pgS4MvqhyHhD/dBsxrDi8A4ma9r5o8kHiWOqvwlyXYlvQ==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2021-05-03T20:59:00Z</dcterms:created>
  <dc:creator>Victor Araneda</dc:creator>
</cp:coreProperties>
</file>